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59A5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560" w:lineRule="exact"/>
        <w:textAlignment w:val="auto"/>
        <w:rPr>
          <w:rFonts w:hint="eastAsia"/>
          <w:b/>
          <w:bCs/>
          <w:sz w:val="32"/>
          <w:szCs w:val="32"/>
          <w:lang w:val="en-US" w:eastAsia="zh-CN"/>
        </w:rPr>
      </w:pPr>
      <w:r>
        <w:rPr>
          <w:rFonts w:hint="eastAsia"/>
          <w:b/>
          <w:bCs/>
          <w:sz w:val="32"/>
          <w:szCs w:val="32"/>
          <w:lang w:val="en-US" w:eastAsia="zh-CN"/>
        </w:rPr>
        <w:t>附件2</w:t>
      </w:r>
    </w:p>
    <w:p w14:paraId="42DE88A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560" w:lineRule="exact"/>
        <w:textAlignment w:val="auto"/>
        <w:rPr>
          <w:rFonts w:hint="default"/>
          <w:b w:val="0"/>
          <w:bCs w:val="0"/>
          <w:sz w:val="32"/>
          <w:szCs w:val="32"/>
          <w:lang w:val="en-US" w:eastAsia="zh-CN"/>
        </w:rPr>
      </w:pPr>
      <w:r>
        <w:rPr>
          <w:rFonts w:hint="eastAsia"/>
          <w:b/>
          <w:bCs/>
          <w:sz w:val="32"/>
          <w:szCs w:val="32"/>
          <w:lang w:val="en-US" w:eastAsia="zh-CN"/>
        </w:rPr>
        <w:t>报价单位</w:t>
      </w:r>
      <w:r>
        <w:rPr>
          <w:rFonts w:hint="eastAsia"/>
          <w:b w:val="0"/>
          <w:bCs w:val="0"/>
          <w:sz w:val="32"/>
          <w:szCs w:val="32"/>
          <w:lang w:val="en-US" w:eastAsia="zh-CN"/>
        </w:rPr>
        <w:t>：</w:t>
      </w:r>
      <w:r>
        <w:rPr>
          <w:rFonts w:hint="eastAsia"/>
          <w:b w:val="0"/>
          <w:bCs w:val="0"/>
          <w:sz w:val="32"/>
          <w:szCs w:val="32"/>
          <w:u w:val="single"/>
          <w:lang w:val="en-US" w:eastAsia="zh-CN"/>
        </w:rPr>
        <w:t xml:space="preserve">                   </w:t>
      </w:r>
    </w:p>
    <w:tbl>
      <w:tblPr>
        <w:tblStyle w:val="2"/>
        <w:tblW w:w="49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2"/>
        <w:gridCol w:w="1037"/>
        <w:gridCol w:w="1550"/>
        <w:gridCol w:w="1625"/>
        <w:gridCol w:w="1882"/>
        <w:gridCol w:w="2156"/>
      </w:tblGrid>
      <w:tr w14:paraId="6992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962" w:type="dxa"/>
            <w:gridSpan w:val="6"/>
            <w:tcBorders>
              <w:top w:val="single" w:color="000000" w:sz="4" w:space="0"/>
              <w:left w:val="single" w:color="000000" w:sz="4" w:space="0"/>
              <w:bottom w:val="single" w:color="000000" w:sz="4" w:space="0"/>
              <w:right w:val="single" w:color="000000" w:sz="4" w:space="0"/>
            </w:tcBorders>
            <w:noWrap w:val="0"/>
            <w:vAlign w:val="center"/>
          </w:tcPr>
          <w:p w14:paraId="683FD52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上安电厂余热入市输配线北线二期工程岳村地上附着物及配套设施征收完成后资产处置报价单</w:t>
            </w:r>
          </w:p>
        </w:tc>
      </w:tr>
      <w:tr w14:paraId="7423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12" w:type="dxa"/>
            <w:tcBorders>
              <w:top w:val="nil"/>
              <w:left w:val="single" w:color="000000" w:sz="4" w:space="0"/>
              <w:bottom w:val="single" w:color="000000" w:sz="4" w:space="0"/>
              <w:right w:val="single" w:color="000000" w:sz="4" w:space="0"/>
            </w:tcBorders>
            <w:noWrap/>
            <w:vAlign w:val="center"/>
          </w:tcPr>
          <w:p w14:paraId="54EC6F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类别名称</w:t>
            </w:r>
          </w:p>
        </w:tc>
        <w:tc>
          <w:tcPr>
            <w:tcW w:w="1037" w:type="dxa"/>
            <w:tcBorders>
              <w:top w:val="nil"/>
              <w:left w:val="single" w:color="000000" w:sz="4" w:space="0"/>
              <w:bottom w:val="single" w:color="000000" w:sz="4" w:space="0"/>
              <w:right w:val="single" w:color="000000" w:sz="4" w:space="0"/>
            </w:tcBorders>
            <w:noWrap/>
            <w:vAlign w:val="center"/>
          </w:tcPr>
          <w:p w14:paraId="5AF00100">
            <w:pPr>
              <w:keepNext w:val="0"/>
              <w:keepLines w:val="0"/>
              <w:widowControl/>
              <w:suppressLineNumbers w:val="0"/>
              <w:jc w:val="center"/>
              <w:textAlignment w:val="center"/>
              <w:rPr>
                <w:sz w:val="18"/>
                <w:szCs w:val="21"/>
              </w:rPr>
            </w:pPr>
            <w:r>
              <w:rPr>
                <w:rFonts w:hint="eastAsia" w:ascii="宋体" w:hAnsi="宋体" w:eastAsia="宋体" w:cs="宋体"/>
                <w:b/>
                <w:bCs/>
                <w:i w:val="0"/>
                <w:iCs w:val="0"/>
                <w:color w:val="000000"/>
                <w:kern w:val="0"/>
                <w:sz w:val="21"/>
                <w:szCs w:val="21"/>
                <w:u w:val="none"/>
                <w:lang w:val="en-US" w:eastAsia="zh-CN" w:bidi="ar"/>
              </w:rPr>
              <w:t>数量</w:t>
            </w:r>
          </w:p>
        </w:tc>
        <w:tc>
          <w:tcPr>
            <w:tcW w:w="1550" w:type="dxa"/>
            <w:tcBorders>
              <w:top w:val="nil"/>
              <w:left w:val="single" w:color="000000" w:sz="4" w:space="0"/>
              <w:bottom w:val="single" w:color="000000" w:sz="4" w:space="0"/>
              <w:right w:val="single" w:color="000000" w:sz="4" w:space="0"/>
            </w:tcBorders>
            <w:noWrap/>
            <w:vAlign w:val="center"/>
          </w:tcPr>
          <w:p w14:paraId="3FE01359">
            <w:pPr>
              <w:keepNext w:val="0"/>
              <w:keepLines w:val="0"/>
              <w:widowControl/>
              <w:suppressLineNumbers w:val="0"/>
              <w:jc w:val="center"/>
              <w:textAlignment w:val="center"/>
              <w:rPr>
                <w:sz w:val="18"/>
                <w:szCs w:val="21"/>
              </w:rPr>
            </w:pPr>
            <w:r>
              <w:rPr>
                <w:rFonts w:hint="eastAsia" w:ascii="宋体" w:hAnsi="宋体" w:eastAsia="宋体" w:cs="宋体"/>
                <w:b/>
                <w:bCs/>
                <w:i w:val="0"/>
                <w:iCs w:val="0"/>
                <w:color w:val="000000"/>
                <w:kern w:val="0"/>
                <w:sz w:val="21"/>
                <w:szCs w:val="21"/>
                <w:u w:val="none"/>
                <w:lang w:val="en-US" w:eastAsia="zh-CN" w:bidi="ar"/>
              </w:rPr>
              <w:t>规格</w:t>
            </w:r>
          </w:p>
        </w:tc>
        <w:tc>
          <w:tcPr>
            <w:tcW w:w="1625" w:type="dxa"/>
            <w:tcBorders>
              <w:top w:val="nil"/>
              <w:left w:val="single" w:color="000000" w:sz="4" w:space="0"/>
              <w:bottom w:val="single" w:color="000000" w:sz="4" w:space="0"/>
              <w:right w:val="single" w:color="000000" w:sz="4" w:space="0"/>
            </w:tcBorders>
            <w:noWrap/>
            <w:vAlign w:val="center"/>
          </w:tcPr>
          <w:p w14:paraId="7420166C">
            <w:pPr>
              <w:keepNext w:val="0"/>
              <w:keepLines w:val="0"/>
              <w:widowControl/>
              <w:suppressLineNumbers w:val="0"/>
              <w:jc w:val="center"/>
              <w:textAlignment w:val="center"/>
              <w:rPr>
                <w:sz w:val="18"/>
                <w:szCs w:val="21"/>
              </w:rPr>
            </w:pPr>
            <w:r>
              <w:rPr>
                <w:rFonts w:hint="eastAsia" w:ascii="宋体" w:hAnsi="宋体" w:eastAsia="宋体" w:cs="宋体"/>
                <w:b/>
                <w:bCs/>
                <w:i w:val="0"/>
                <w:iCs w:val="0"/>
                <w:color w:val="000000"/>
                <w:kern w:val="0"/>
                <w:sz w:val="21"/>
                <w:szCs w:val="21"/>
                <w:u w:val="none"/>
                <w:lang w:val="en-US" w:eastAsia="zh-CN" w:bidi="ar"/>
              </w:rPr>
              <w:t>成本价</w:t>
            </w:r>
          </w:p>
        </w:tc>
        <w:tc>
          <w:tcPr>
            <w:tcW w:w="1882" w:type="dxa"/>
            <w:tcBorders>
              <w:top w:val="nil"/>
              <w:left w:val="single" w:color="000000" w:sz="4" w:space="0"/>
              <w:bottom w:val="single" w:color="000000" w:sz="4" w:space="0"/>
              <w:right w:val="single" w:color="000000" w:sz="4" w:space="0"/>
            </w:tcBorders>
            <w:noWrap/>
            <w:vAlign w:val="center"/>
          </w:tcPr>
          <w:p w14:paraId="3321B96B">
            <w:pPr>
              <w:keepNext w:val="0"/>
              <w:keepLines w:val="0"/>
              <w:widowControl/>
              <w:suppressLineNumbers w:val="0"/>
              <w:jc w:val="center"/>
              <w:textAlignment w:val="center"/>
              <w:rPr>
                <w:sz w:val="18"/>
                <w:szCs w:val="21"/>
              </w:rPr>
            </w:pPr>
            <w:r>
              <w:rPr>
                <w:rFonts w:hint="eastAsia" w:ascii="宋体" w:hAnsi="宋体" w:eastAsia="宋体" w:cs="宋体"/>
                <w:b/>
                <w:bCs/>
                <w:i w:val="0"/>
                <w:iCs w:val="0"/>
                <w:color w:val="000000"/>
                <w:kern w:val="0"/>
                <w:sz w:val="21"/>
                <w:szCs w:val="21"/>
                <w:u w:val="none"/>
                <w:lang w:val="en-US" w:eastAsia="zh-CN" w:bidi="ar"/>
              </w:rPr>
              <w:t>人工机械费</w:t>
            </w:r>
          </w:p>
        </w:tc>
        <w:tc>
          <w:tcPr>
            <w:tcW w:w="2156" w:type="dxa"/>
            <w:tcBorders>
              <w:top w:val="nil"/>
              <w:left w:val="single" w:color="000000" w:sz="4" w:space="0"/>
              <w:bottom w:val="single" w:color="000000" w:sz="4" w:space="0"/>
              <w:right w:val="single" w:color="000000" w:sz="4" w:space="0"/>
            </w:tcBorders>
            <w:noWrap/>
            <w:vAlign w:val="center"/>
          </w:tcPr>
          <w:p w14:paraId="06A347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最终</w:t>
            </w:r>
            <w:r>
              <w:rPr>
                <w:rFonts w:hint="eastAsia" w:ascii="宋体" w:hAnsi="宋体" w:cs="宋体"/>
                <w:b/>
                <w:bCs/>
                <w:i w:val="0"/>
                <w:iCs w:val="0"/>
                <w:color w:val="000000"/>
                <w:kern w:val="0"/>
                <w:sz w:val="21"/>
                <w:szCs w:val="21"/>
                <w:u w:val="none"/>
                <w:lang w:val="en-US" w:eastAsia="zh-CN" w:bidi="ar"/>
              </w:rPr>
              <w:t>回收</w:t>
            </w:r>
            <w:r>
              <w:rPr>
                <w:rFonts w:hint="eastAsia" w:ascii="宋体" w:hAnsi="宋体" w:eastAsia="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（成本价-人工机械费）</w:t>
            </w:r>
          </w:p>
        </w:tc>
      </w:tr>
      <w:tr w14:paraId="0A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712" w:type="dxa"/>
            <w:tcBorders>
              <w:top w:val="single" w:color="000000" w:sz="4" w:space="0"/>
              <w:left w:val="single" w:color="000000" w:sz="4" w:space="0"/>
              <w:bottom w:val="single" w:color="000000" w:sz="4" w:space="0"/>
              <w:right w:val="single" w:color="000000" w:sz="4" w:space="0"/>
            </w:tcBorders>
            <w:noWrap w:val="0"/>
            <w:vAlign w:val="center"/>
          </w:tcPr>
          <w:p w14:paraId="6997E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复合彩钢板顶，复彩维护，塑钢门窗，2层。</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61BA7EA">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245.28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57F9469">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4876C63">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22DD369">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3AA28032">
            <w:pPr>
              <w:rPr>
                <w:rFonts w:hint="eastAsia" w:ascii="宋体" w:hAnsi="宋体" w:eastAsia="宋体" w:cs="宋体"/>
                <w:i w:val="0"/>
                <w:iCs w:val="0"/>
                <w:color w:val="000000"/>
                <w:sz w:val="20"/>
                <w:szCs w:val="20"/>
                <w:u w:val="none"/>
              </w:rPr>
            </w:pPr>
          </w:p>
        </w:tc>
      </w:tr>
      <w:tr w14:paraId="5CF0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712" w:type="dxa"/>
            <w:tcBorders>
              <w:top w:val="single" w:color="000000" w:sz="4" w:space="0"/>
              <w:left w:val="single" w:color="000000" w:sz="4" w:space="0"/>
              <w:bottom w:val="single" w:color="000000" w:sz="4" w:space="0"/>
              <w:right w:val="single" w:color="000000" w:sz="4" w:space="0"/>
            </w:tcBorders>
            <w:noWrap w:val="0"/>
            <w:vAlign w:val="center"/>
          </w:tcPr>
          <w:p w14:paraId="2712B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复合彩钢板顶，复彩维护，塑钢门窗，1层。</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AE232C2">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120.45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A317C5">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D52DD75">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D90A179">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3CA1B204">
            <w:pPr>
              <w:rPr>
                <w:rFonts w:hint="eastAsia" w:ascii="宋体" w:hAnsi="宋体" w:eastAsia="宋体" w:cs="宋体"/>
                <w:i w:val="0"/>
                <w:iCs w:val="0"/>
                <w:color w:val="000000"/>
                <w:sz w:val="20"/>
                <w:szCs w:val="20"/>
                <w:u w:val="none"/>
              </w:rPr>
            </w:pPr>
          </w:p>
        </w:tc>
      </w:tr>
      <w:tr w14:paraId="478D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712" w:type="dxa"/>
            <w:tcBorders>
              <w:top w:val="single" w:color="000000" w:sz="4" w:space="0"/>
              <w:left w:val="single" w:color="000000" w:sz="4" w:space="0"/>
              <w:bottom w:val="single" w:color="000000" w:sz="4" w:space="0"/>
              <w:right w:val="single" w:color="000000" w:sz="4" w:space="0"/>
            </w:tcBorders>
            <w:noWrap w:val="0"/>
            <w:vAlign w:val="center"/>
          </w:tcPr>
          <w:p w14:paraId="17AD8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复合彩钢板顶，复彩维护，塑钢门窗，2层。</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2C2EB85">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246.4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656CF7E">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D7230DA">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8EC95E8">
            <w:pPr>
              <w:rPr>
                <w:sz w:val="16"/>
                <w:szCs w:val="16"/>
              </w:rPr>
            </w:pPr>
            <w:bookmarkStart w:id="0" w:name="_GoBack"/>
            <w:bookmarkEnd w:id="0"/>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6A6E8008">
            <w:pPr>
              <w:rPr>
                <w:rFonts w:hint="eastAsia" w:ascii="宋体" w:hAnsi="宋体" w:eastAsia="宋体" w:cs="宋体"/>
                <w:i w:val="0"/>
                <w:iCs w:val="0"/>
                <w:color w:val="000000"/>
                <w:sz w:val="20"/>
                <w:szCs w:val="20"/>
                <w:u w:val="none"/>
              </w:rPr>
            </w:pPr>
          </w:p>
        </w:tc>
      </w:tr>
      <w:tr w14:paraId="5319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712" w:type="dxa"/>
            <w:tcBorders>
              <w:top w:val="single" w:color="000000" w:sz="4" w:space="0"/>
              <w:left w:val="single" w:color="000000" w:sz="4" w:space="0"/>
              <w:bottom w:val="single" w:color="000000" w:sz="4" w:space="0"/>
              <w:right w:val="single" w:color="000000" w:sz="4" w:space="0"/>
            </w:tcBorders>
            <w:noWrap w:val="0"/>
            <w:vAlign w:val="center"/>
          </w:tcPr>
          <w:p w14:paraId="0BB98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复合彩钢板顶，复彩维护，塑钢门窗，2层。</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261BEA0">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246.4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341966">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ABE99B5">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4AEA847">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078FF76A">
            <w:pPr>
              <w:rPr>
                <w:rFonts w:hint="eastAsia" w:ascii="宋体" w:hAnsi="宋体" w:eastAsia="宋体" w:cs="宋体"/>
                <w:i w:val="0"/>
                <w:iCs w:val="0"/>
                <w:color w:val="000000"/>
                <w:sz w:val="20"/>
                <w:szCs w:val="20"/>
                <w:u w:val="none"/>
              </w:rPr>
            </w:pPr>
          </w:p>
        </w:tc>
      </w:tr>
      <w:tr w14:paraId="3770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65B6E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不锈钢防护网</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08F355B8">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112.2</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811CA9F">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815CC58">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45110C6">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7B07B275">
            <w:pPr>
              <w:rPr>
                <w:rFonts w:hint="eastAsia" w:ascii="宋体" w:hAnsi="宋体" w:eastAsia="宋体" w:cs="宋体"/>
                <w:i w:val="0"/>
                <w:iCs w:val="0"/>
                <w:color w:val="000000"/>
                <w:sz w:val="20"/>
                <w:szCs w:val="20"/>
                <w:u w:val="none"/>
              </w:rPr>
            </w:pPr>
          </w:p>
        </w:tc>
      </w:tr>
      <w:tr w14:paraId="766E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64FB2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室外铁楼梯</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32A6D6F8">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31.8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DD5160D">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28D4BF5">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21EEC64">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066E01F7">
            <w:pPr>
              <w:rPr>
                <w:rFonts w:hint="eastAsia" w:ascii="宋体" w:hAnsi="宋体" w:eastAsia="宋体" w:cs="宋体"/>
                <w:i w:val="0"/>
                <w:iCs w:val="0"/>
                <w:color w:val="000000"/>
                <w:sz w:val="20"/>
                <w:szCs w:val="20"/>
                <w:u w:val="none"/>
              </w:rPr>
            </w:pPr>
          </w:p>
        </w:tc>
      </w:tr>
      <w:tr w14:paraId="6023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2E87E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铁扶手</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3A0465E1">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102.5</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CEC7839">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65C96C31">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AD6C3F1">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7D0CC374">
            <w:pPr>
              <w:rPr>
                <w:rFonts w:hint="eastAsia" w:ascii="宋体" w:hAnsi="宋体" w:eastAsia="宋体" w:cs="宋体"/>
                <w:i w:val="0"/>
                <w:iCs w:val="0"/>
                <w:color w:val="000000"/>
                <w:sz w:val="20"/>
                <w:szCs w:val="20"/>
                <w:u w:val="none"/>
              </w:rPr>
            </w:pPr>
          </w:p>
        </w:tc>
      </w:tr>
      <w:tr w14:paraId="37B3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6F84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单彩板围护</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67CF7476">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507.5</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33C65DF">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299FA178">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9BBCF09">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05287A95">
            <w:pPr>
              <w:rPr>
                <w:rFonts w:hint="eastAsia" w:ascii="宋体" w:hAnsi="宋体" w:eastAsia="宋体" w:cs="宋体"/>
                <w:i w:val="0"/>
                <w:iCs w:val="0"/>
                <w:color w:val="000000"/>
                <w:sz w:val="20"/>
                <w:szCs w:val="20"/>
                <w:u w:val="none"/>
              </w:rPr>
            </w:pPr>
          </w:p>
        </w:tc>
      </w:tr>
      <w:tr w14:paraId="5BF7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16B67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铁艺围墙</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71AF02C8">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15.18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2A312C5">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75E69FF1">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2E5430F">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2A500035">
            <w:pPr>
              <w:rPr>
                <w:rFonts w:hint="eastAsia" w:ascii="宋体" w:hAnsi="宋体" w:eastAsia="宋体" w:cs="宋体"/>
                <w:i w:val="0"/>
                <w:iCs w:val="0"/>
                <w:color w:val="000000"/>
                <w:sz w:val="20"/>
                <w:szCs w:val="20"/>
                <w:u w:val="none"/>
              </w:rPr>
            </w:pPr>
          </w:p>
        </w:tc>
      </w:tr>
      <w:tr w14:paraId="6339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628C4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铁栅栏门</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07EAA1B5">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8.51</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3693E06">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0F7993B9">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7E3F3A3">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18568B77">
            <w:pPr>
              <w:rPr>
                <w:rFonts w:hint="eastAsia" w:ascii="宋体" w:hAnsi="宋体" w:eastAsia="宋体" w:cs="宋体"/>
                <w:i w:val="0"/>
                <w:iCs w:val="0"/>
                <w:color w:val="000000"/>
                <w:sz w:val="20"/>
                <w:szCs w:val="20"/>
                <w:u w:val="none"/>
              </w:rPr>
            </w:pPr>
          </w:p>
        </w:tc>
      </w:tr>
      <w:tr w14:paraId="62D7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12" w:type="dxa"/>
            <w:tcBorders>
              <w:top w:val="single" w:color="000000" w:sz="4" w:space="0"/>
              <w:left w:val="single" w:color="000000" w:sz="4" w:space="0"/>
              <w:bottom w:val="single" w:color="000000" w:sz="4" w:space="0"/>
              <w:right w:val="single" w:color="000000" w:sz="4" w:space="0"/>
            </w:tcBorders>
            <w:noWrap/>
            <w:vAlign w:val="center"/>
          </w:tcPr>
          <w:p w14:paraId="3179C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单彩板围护</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AC30EC4">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54.18</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F26632A">
            <w:pPr>
              <w:keepNext w:val="0"/>
              <w:keepLines w:val="0"/>
              <w:widowControl/>
              <w:suppressLineNumbers w:val="0"/>
              <w:jc w:val="center"/>
              <w:textAlignment w:val="center"/>
              <w:rPr>
                <w:sz w:val="18"/>
                <w:szCs w:val="21"/>
              </w:rPr>
            </w:pPr>
            <w:r>
              <w:rPr>
                <w:rFonts w:hint="eastAsia" w:ascii="宋体" w:hAnsi="宋体" w:eastAsia="宋体" w:cs="宋体"/>
                <w:i w:val="0"/>
                <w:iCs w:val="0"/>
                <w:color w:val="000000"/>
                <w:kern w:val="0"/>
                <w:sz w:val="22"/>
                <w:szCs w:val="22"/>
                <w:u w:val="none"/>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1E0B911">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2CA7DC9">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4CFF4C8B">
            <w:pPr>
              <w:rPr>
                <w:rFonts w:hint="eastAsia" w:ascii="宋体" w:hAnsi="宋体" w:eastAsia="宋体" w:cs="宋体"/>
                <w:i w:val="0"/>
                <w:iCs w:val="0"/>
                <w:color w:val="000000"/>
                <w:sz w:val="20"/>
                <w:szCs w:val="20"/>
                <w:u w:val="none"/>
              </w:rPr>
            </w:pPr>
          </w:p>
        </w:tc>
      </w:tr>
      <w:tr w14:paraId="39E3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299" w:type="dxa"/>
            <w:gridSpan w:val="3"/>
            <w:tcBorders>
              <w:top w:val="single" w:color="000000" w:sz="4" w:space="0"/>
              <w:left w:val="single" w:color="000000" w:sz="4" w:space="0"/>
              <w:bottom w:val="single" w:color="000000" w:sz="4" w:space="0"/>
              <w:right w:val="single" w:color="000000" w:sz="4" w:space="0"/>
            </w:tcBorders>
            <w:noWrap/>
            <w:vAlign w:val="center"/>
          </w:tcPr>
          <w:p w14:paraId="7A73AE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汇总</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7E6ECE12">
            <w:pPr>
              <w:rPr>
                <w:sz w:val="16"/>
                <w:szCs w:val="16"/>
              </w:rPr>
            </w:pP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504CFF2">
            <w:pPr>
              <w:rPr>
                <w:sz w:val="16"/>
                <w:szCs w:val="16"/>
              </w:rPr>
            </w:pPr>
          </w:p>
        </w:tc>
        <w:tc>
          <w:tcPr>
            <w:tcW w:w="2156" w:type="dxa"/>
            <w:tcBorders>
              <w:top w:val="single" w:color="000000" w:sz="4" w:space="0"/>
              <w:left w:val="single" w:color="000000" w:sz="4" w:space="0"/>
              <w:bottom w:val="single" w:color="000000" w:sz="4" w:space="0"/>
              <w:right w:val="single" w:color="000000" w:sz="4" w:space="0"/>
            </w:tcBorders>
            <w:noWrap/>
            <w:vAlign w:val="center"/>
          </w:tcPr>
          <w:p w14:paraId="0BF53988">
            <w:pPr>
              <w:rPr>
                <w:rFonts w:hint="eastAsia" w:ascii="宋体" w:hAnsi="宋体" w:eastAsia="宋体" w:cs="宋体"/>
                <w:i w:val="0"/>
                <w:iCs w:val="0"/>
                <w:color w:val="000000"/>
                <w:sz w:val="20"/>
                <w:szCs w:val="20"/>
                <w:u w:val="none"/>
              </w:rPr>
            </w:pPr>
          </w:p>
        </w:tc>
      </w:tr>
    </w:tbl>
    <w:p w14:paraId="1382352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mZhY2M5Yzk3ZjgyOTEwMzViYjJhYWIwODM3Y2MifQ=="/>
  </w:docVars>
  <w:rsids>
    <w:rsidRoot w:val="4D46476E"/>
    <w:rsid w:val="498218A8"/>
    <w:rsid w:val="4D46476E"/>
    <w:rsid w:val="756A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262</Characters>
  <Lines>0</Lines>
  <Paragraphs>0</Paragraphs>
  <TotalTime>1</TotalTime>
  <ScaleCrop>false</ScaleCrop>
  <LinksUpToDate>false</LinksUpToDate>
  <CharactersWithSpaces>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2024-10-22T08:05:00Z</dcterms:created>
  <dc:creator>灰飞湮灭</dc:creator>
  <cp:lastModifiedBy>灰飞湮灭</cp:lastModifiedBy>
  <dcterms:modified xsi:type="dcterms:W3CDTF">2024-10-24T01:16:03Z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7B3E50BB5C6942D0BBA53F95D1174409_11</vt:lpwstr>
  </property>
</Properties>
</file>