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spacing w:after="0"/>
        <w:ind w:firstLine="0" w:firstLineChars="0"/>
        <w:rPr>
          <w:color w:val="auto"/>
          <w:sz w:val="44"/>
          <w:szCs w:val="44"/>
        </w:rPr>
      </w:pPr>
    </w:p>
    <w:p>
      <w:pPr>
        <w:pStyle w:val="25"/>
        <w:spacing w:after="0"/>
        <w:ind w:firstLine="0" w:firstLineChars="0"/>
        <w:jc w:val="center"/>
        <w:rPr>
          <w:rFonts w:ascii="宋体" w:hAnsi="宋体" w:cs="宋体"/>
          <w:b/>
          <w:color w:val="auto"/>
          <w:kern w:val="2"/>
          <w:sz w:val="44"/>
          <w:szCs w:val="44"/>
        </w:rPr>
      </w:pPr>
      <w:r>
        <w:rPr>
          <w:rFonts w:hint="eastAsia" w:ascii="宋体" w:hAnsi="宋体" w:cs="宋体"/>
          <w:b/>
          <w:color w:val="auto"/>
          <w:kern w:val="2"/>
          <w:sz w:val="44"/>
          <w:szCs w:val="44"/>
        </w:rPr>
        <w:t>石家庄承宏工程建设有限公司</w:t>
      </w:r>
    </w:p>
    <w:p>
      <w:pPr>
        <w:spacing w:before="295"/>
        <w:ind w:left="871" w:right="871"/>
        <w:jc w:val="center"/>
        <w:rPr>
          <w:rFonts w:hint="eastAsia" w:ascii="宋体" w:hAnsi="宋体" w:eastAsia="宋体" w:cs="宋体"/>
          <w:b/>
          <w:bCs/>
          <w:sz w:val="44"/>
          <w:szCs w:val="44"/>
          <w:lang w:eastAsia="zh-CN"/>
        </w:rPr>
      </w:pPr>
      <w:r>
        <w:rPr>
          <w:rFonts w:hint="eastAsia" w:ascii="宋体" w:hAnsi="宋体" w:cs="宋体"/>
          <w:b/>
          <w:bCs/>
          <w:sz w:val="44"/>
          <w:szCs w:val="44"/>
          <w:lang w:val="en-US" w:eastAsia="zh-CN"/>
        </w:rPr>
        <w:t>应急物资采购</w:t>
      </w:r>
      <w:r>
        <w:rPr>
          <w:rFonts w:hint="eastAsia" w:ascii="宋体" w:hAnsi="宋体" w:cs="宋体"/>
          <w:b/>
          <w:bCs/>
          <w:sz w:val="44"/>
          <w:szCs w:val="44"/>
          <w:lang w:eastAsia="zh-CN"/>
        </w:rPr>
        <w:t>项目（七）</w:t>
      </w:r>
    </w:p>
    <w:p>
      <w:pPr>
        <w:pStyle w:val="12"/>
        <w:spacing w:after="0" w:line="360" w:lineRule="auto"/>
        <w:jc w:val="center"/>
        <w:rPr>
          <w:rFonts w:ascii="黑体" w:hAnsi="黑体" w:eastAsia="黑体" w:cs="宋体"/>
          <w:b/>
          <w:bCs/>
          <w:snapToGrid w:val="0"/>
          <w:kern w:val="0"/>
          <w:sz w:val="40"/>
          <w:szCs w:val="40"/>
        </w:rPr>
      </w:pPr>
    </w:p>
    <w:p>
      <w:pPr>
        <w:pStyle w:val="12"/>
        <w:spacing w:after="0" w:line="360" w:lineRule="auto"/>
        <w:jc w:val="center"/>
        <w:rPr>
          <w:rFonts w:ascii="黑体" w:hAnsi="黑体" w:eastAsia="黑体" w:cs="宋体"/>
          <w:b/>
          <w:bCs/>
          <w:snapToGrid w:val="0"/>
          <w:kern w:val="0"/>
          <w:sz w:val="40"/>
          <w:szCs w:val="40"/>
        </w:rPr>
      </w:pPr>
    </w:p>
    <w:p>
      <w:pPr>
        <w:pStyle w:val="12"/>
        <w:spacing w:after="0" w:line="360" w:lineRule="auto"/>
        <w:jc w:val="center"/>
        <w:rPr>
          <w:rFonts w:ascii="黑体" w:hAnsi="黑体" w:eastAsia="黑体" w:cs="宋体"/>
          <w:snapToGrid w:val="0"/>
          <w:kern w:val="0"/>
          <w:sz w:val="36"/>
          <w:szCs w:val="36"/>
        </w:rPr>
      </w:pPr>
    </w:p>
    <w:p>
      <w:pPr>
        <w:pStyle w:val="12"/>
        <w:spacing w:after="0" w:line="360" w:lineRule="auto"/>
        <w:jc w:val="center"/>
        <w:rPr>
          <w:rFonts w:ascii="黑体" w:hAnsi="黑体" w:eastAsia="黑体" w:cs="宋体"/>
          <w:snapToGrid w:val="0"/>
          <w:kern w:val="0"/>
          <w:sz w:val="36"/>
          <w:szCs w:val="36"/>
        </w:rPr>
      </w:pPr>
      <w:r>
        <w:rPr>
          <w:rFonts w:hint="eastAsia" w:ascii="黑体" w:hAnsi="黑体" w:eastAsia="黑体" w:cs="宋体"/>
          <w:snapToGrid w:val="0"/>
          <w:kern w:val="0"/>
          <w:sz w:val="44"/>
          <w:szCs w:val="44"/>
        </w:rPr>
        <w:t>比选文件</w:t>
      </w:r>
    </w:p>
    <w:p>
      <w:pPr>
        <w:pStyle w:val="12"/>
        <w:spacing w:after="0" w:line="360" w:lineRule="auto"/>
        <w:jc w:val="center"/>
        <w:rPr>
          <w:rFonts w:ascii="黑体" w:hAnsi="黑体" w:eastAsia="黑体" w:cs="宋体"/>
          <w:snapToGrid w:val="0"/>
          <w:kern w:val="0"/>
          <w:sz w:val="36"/>
          <w:szCs w:val="36"/>
        </w:rPr>
      </w:pPr>
    </w:p>
    <w:p>
      <w:pPr>
        <w:pStyle w:val="25"/>
        <w:spacing w:after="0"/>
        <w:ind w:firstLine="241"/>
        <w:rPr>
          <w:rFonts w:ascii="Tahoma" w:hAnsi="Tahoma"/>
          <w:b/>
          <w:sz w:val="24"/>
        </w:rPr>
      </w:pPr>
    </w:p>
    <w:p>
      <w:pPr>
        <w:widowControl/>
        <w:spacing w:line="360" w:lineRule="auto"/>
        <w:rPr>
          <w:rFonts w:ascii="宋体" w:cs="宋体"/>
          <w:b/>
          <w:kern w:val="0"/>
          <w:sz w:val="30"/>
          <w:szCs w:val="30"/>
        </w:rPr>
      </w:pPr>
    </w:p>
    <w:p>
      <w:pPr>
        <w:widowControl/>
        <w:spacing w:line="360" w:lineRule="auto"/>
        <w:ind w:firstLine="1807" w:firstLineChars="600"/>
        <w:rPr>
          <w:rFonts w:ascii="宋体" w:cs="宋体"/>
          <w:b/>
          <w:kern w:val="0"/>
          <w:sz w:val="30"/>
          <w:szCs w:val="30"/>
        </w:rPr>
      </w:pPr>
    </w:p>
    <w:p>
      <w:pPr>
        <w:widowControl/>
        <w:spacing w:line="360" w:lineRule="auto"/>
        <w:ind w:firstLine="1807" w:firstLineChars="600"/>
        <w:rPr>
          <w:rFonts w:ascii="宋体" w:cs="宋体"/>
          <w:b/>
          <w:kern w:val="0"/>
          <w:sz w:val="30"/>
          <w:szCs w:val="30"/>
        </w:rPr>
      </w:pPr>
    </w:p>
    <w:p>
      <w:pPr>
        <w:widowControl/>
        <w:spacing w:line="360" w:lineRule="auto"/>
        <w:rPr>
          <w:rFonts w:ascii="宋体" w:cs="宋体"/>
          <w:b/>
          <w:kern w:val="0"/>
          <w:sz w:val="36"/>
          <w:szCs w:val="36"/>
        </w:rPr>
      </w:pPr>
    </w:p>
    <w:p>
      <w:pPr>
        <w:widowControl/>
        <w:spacing w:line="360" w:lineRule="auto"/>
        <w:jc w:val="center"/>
        <w:rPr>
          <w:rFonts w:ascii="宋体" w:cs="宋体"/>
          <w:b/>
          <w:kern w:val="0"/>
          <w:sz w:val="36"/>
          <w:szCs w:val="36"/>
        </w:rPr>
      </w:pPr>
      <w:r>
        <w:rPr>
          <w:rFonts w:hint="eastAsia" w:ascii="宋体" w:cs="宋体"/>
          <w:b/>
          <w:kern w:val="0"/>
          <w:sz w:val="36"/>
          <w:szCs w:val="36"/>
        </w:rPr>
        <w:t>发布人：石家庄承宏工程建设有限公司</w:t>
      </w:r>
    </w:p>
    <w:p>
      <w:pPr>
        <w:widowControl/>
        <w:spacing w:line="360" w:lineRule="auto"/>
        <w:ind w:firstLine="361" w:firstLineChars="100"/>
        <w:jc w:val="center"/>
        <w:rPr>
          <w:rFonts w:ascii="宋体" w:cs="宋体"/>
          <w:b/>
          <w:kern w:val="0"/>
          <w:sz w:val="36"/>
          <w:szCs w:val="36"/>
        </w:rPr>
      </w:pPr>
    </w:p>
    <w:p>
      <w:pPr>
        <w:widowControl/>
        <w:spacing w:line="360" w:lineRule="auto"/>
        <w:jc w:val="center"/>
        <w:rPr>
          <w:rFonts w:ascii="宋体" w:cs="宋体"/>
          <w:b/>
          <w:kern w:val="0"/>
          <w:sz w:val="30"/>
          <w:szCs w:val="30"/>
        </w:rPr>
      </w:pPr>
      <w:r>
        <w:rPr>
          <w:rFonts w:hint="eastAsia" w:ascii="宋体" w:cs="宋体"/>
          <w:b/>
          <w:kern w:val="0"/>
          <w:sz w:val="36"/>
          <w:szCs w:val="36"/>
        </w:rPr>
        <w:t>2023年</w:t>
      </w:r>
      <w:r>
        <w:rPr>
          <w:rFonts w:hint="eastAsia" w:ascii="宋体" w:cs="宋体"/>
          <w:b/>
          <w:kern w:val="0"/>
          <w:sz w:val="36"/>
          <w:szCs w:val="36"/>
          <w:lang w:val="en-US" w:eastAsia="zh-CN"/>
        </w:rPr>
        <w:t>8</w:t>
      </w:r>
      <w:r>
        <w:rPr>
          <w:rFonts w:hint="eastAsia" w:ascii="宋体" w:cs="宋体"/>
          <w:b/>
          <w:kern w:val="0"/>
          <w:sz w:val="36"/>
          <w:szCs w:val="36"/>
        </w:rPr>
        <w:t>月</w:t>
      </w:r>
    </w:p>
    <w:p>
      <w:pPr>
        <w:spacing w:line="360" w:lineRule="auto"/>
        <w:rPr>
          <w:sz w:val="30"/>
          <w:szCs w:val="30"/>
        </w:rPr>
        <w:sectPr>
          <w:headerReference r:id="rId4" w:type="first"/>
          <w:footerReference r:id="rId5" w:type="default"/>
          <w:headerReference r:id="rId3" w:type="even"/>
          <w:footerReference r:id="rId6" w:type="even"/>
          <w:pgSz w:w="11907" w:h="16840"/>
          <w:pgMar w:top="1440" w:right="1797" w:bottom="1440" w:left="1797" w:header="720" w:footer="1134" w:gutter="0"/>
          <w:pgBorders>
            <w:top w:val="none" w:sz="0" w:space="0"/>
            <w:left w:val="none" w:sz="0" w:space="0"/>
            <w:bottom w:val="none" w:sz="0" w:space="0"/>
            <w:right w:val="none" w:sz="0" w:space="0"/>
          </w:pgBorders>
          <w:pgNumType w:fmt="decimal" w:start="1"/>
          <w:cols w:space="720" w:num="1"/>
          <w:titlePg/>
          <w:docGrid w:linePitch="286" w:charSpace="0"/>
        </w:sectPr>
      </w:pPr>
    </w:p>
    <w:p/>
    <w:p>
      <w:pPr>
        <w:jc w:val="center"/>
        <w:outlineLvl w:val="0"/>
        <w:rPr>
          <w:rFonts w:ascii="宋体" w:cs="宋体"/>
          <w:kern w:val="0"/>
          <w:sz w:val="36"/>
          <w:szCs w:val="36"/>
        </w:rPr>
      </w:pPr>
      <w:bookmarkStart w:id="0" w:name="_Toc1893"/>
      <w:bookmarkStart w:id="1" w:name="_Toc9360"/>
      <w:bookmarkStart w:id="2" w:name="_Toc29917"/>
      <w:bookmarkStart w:id="3" w:name="_Toc16820"/>
      <w:bookmarkStart w:id="4" w:name="_Toc15937"/>
      <w:bookmarkStart w:id="5" w:name="_Toc7028"/>
      <w:bookmarkStart w:id="6" w:name="_Toc9252"/>
      <w:bookmarkStart w:id="7" w:name="_Toc27485"/>
      <w:bookmarkStart w:id="8" w:name="_Toc475527101"/>
      <w:r>
        <w:rPr>
          <w:rFonts w:hint="eastAsia" w:ascii="宋体" w:cs="宋体"/>
          <w:kern w:val="0"/>
          <w:sz w:val="36"/>
          <w:szCs w:val="36"/>
        </w:rPr>
        <w:t>目  录</w:t>
      </w:r>
      <w:bookmarkEnd w:id="0"/>
      <w:bookmarkEnd w:id="1"/>
      <w:bookmarkEnd w:id="2"/>
      <w:bookmarkEnd w:id="3"/>
      <w:bookmarkEnd w:id="4"/>
      <w:bookmarkEnd w:id="5"/>
      <w:bookmarkEnd w:id="6"/>
      <w:bookmarkEnd w:id="7"/>
    </w:p>
    <w:p>
      <w:pPr>
        <w:pStyle w:val="12"/>
        <w:rPr>
          <w:sz w:val="40"/>
        </w:rPr>
      </w:pPr>
    </w:p>
    <w:p>
      <w:pPr>
        <w:pStyle w:val="12"/>
        <w:ind w:firstLine="933" w:firstLineChars="300"/>
        <w:rPr>
          <w:sz w:val="32"/>
        </w:rPr>
      </w:pPr>
      <w:r>
        <w:rPr>
          <w:rFonts w:hint="eastAsia"/>
          <w:sz w:val="32"/>
        </w:rPr>
        <w:t>第</w:t>
      </w:r>
      <w:r>
        <w:rPr>
          <w:rFonts w:hint="eastAsia"/>
          <w:sz w:val="32"/>
          <w:lang w:eastAsia="zh-CN"/>
        </w:rPr>
        <w:t>一</w:t>
      </w:r>
      <w:r>
        <w:rPr>
          <w:rFonts w:hint="eastAsia"/>
          <w:sz w:val="32"/>
        </w:rPr>
        <w:t>章   参选人须知</w:t>
      </w:r>
    </w:p>
    <w:p>
      <w:pPr>
        <w:pStyle w:val="12"/>
        <w:ind w:firstLine="933" w:firstLineChars="300"/>
        <w:rPr>
          <w:rFonts w:hint="eastAsia"/>
          <w:sz w:val="32"/>
        </w:rPr>
      </w:pPr>
      <w:r>
        <w:rPr>
          <w:rFonts w:hint="eastAsia"/>
          <w:sz w:val="32"/>
        </w:rPr>
        <w:t>第</w:t>
      </w:r>
      <w:r>
        <w:rPr>
          <w:rFonts w:hint="eastAsia"/>
          <w:sz w:val="32"/>
          <w:lang w:eastAsia="zh-CN"/>
        </w:rPr>
        <w:t>二</w:t>
      </w:r>
      <w:r>
        <w:rPr>
          <w:rFonts w:hint="eastAsia"/>
          <w:sz w:val="32"/>
        </w:rPr>
        <w:t>章   响应文件格式</w:t>
      </w:r>
    </w:p>
    <w:p>
      <w:pPr>
        <w:rPr>
          <w:rFonts w:hint="default" w:eastAsia="宋体"/>
          <w:lang w:val="en-US" w:eastAsia="zh-CN"/>
        </w:rPr>
      </w:pPr>
      <w:r>
        <w:rPr>
          <w:rFonts w:hint="eastAsia"/>
          <w:sz w:val="32"/>
          <w:lang w:val="en-US" w:eastAsia="zh-CN"/>
        </w:rPr>
        <w:t xml:space="preserve">      第三章   技术要求</w:t>
      </w:r>
    </w:p>
    <w:bookmarkEnd w:id="8"/>
    <w:p>
      <w:pPr>
        <w:spacing w:line="720" w:lineRule="auto"/>
        <w:jc w:val="center"/>
        <w:outlineLvl w:val="1"/>
        <w:rPr>
          <w:rFonts w:hint="eastAsia" w:ascii="宋体" w:cs="宋体"/>
          <w:b/>
          <w:bCs/>
          <w:snapToGrid w:val="0"/>
          <w:kern w:val="0"/>
          <w:sz w:val="44"/>
          <w:szCs w:val="44"/>
        </w:rPr>
      </w:pPr>
      <w:bookmarkStart w:id="9" w:name="_Toc17223"/>
      <w:bookmarkStart w:id="10" w:name="_Toc10675"/>
      <w:bookmarkStart w:id="11" w:name="_Toc3275"/>
      <w:bookmarkStart w:id="12" w:name="_Toc9249"/>
      <w:bookmarkStart w:id="13" w:name="_Toc13783"/>
      <w:bookmarkStart w:id="14" w:name="_Toc23301"/>
      <w:bookmarkStart w:id="15" w:name="_Toc12829"/>
      <w:bookmarkStart w:id="16" w:name="_Toc23647"/>
      <w:bookmarkStart w:id="17" w:name="_Toc19817"/>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r>
        <w:rPr>
          <w:rFonts w:hint="eastAsia" w:ascii="宋体" w:cs="宋体"/>
          <w:b/>
          <w:bCs/>
          <w:snapToGrid w:val="0"/>
          <w:kern w:val="0"/>
          <w:sz w:val="44"/>
          <w:szCs w:val="44"/>
        </w:rPr>
        <w:t>第</w:t>
      </w:r>
      <w:r>
        <w:rPr>
          <w:rFonts w:hint="eastAsia" w:ascii="宋体" w:cs="宋体"/>
          <w:b/>
          <w:bCs/>
          <w:snapToGrid w:val="0"/>
          <w:kern w:val="0"/>
          <w:sz w:val="44"/>
          <w:szCs w:val="44"/>
          <w:lang w:eastAsia="zh-CN"/>
        </w:rPr>
        <w:t>一</w:t>
      </w:r>
      <w:r>
        <w:rPr>
          <w:rFonts w:hint="eastAsia" w:ascii="宋体" w:cs="宋体"/>
          <w:b/>
          <w:bCs/>
          <w:snapToGrid w:val="0"/>
          <w:kern w:val="0"/>
          <w:sz w:val="44"/>
          <w:szCs w:val="44"/>
        </w:rPr>
        <w:t>章 参选人须知</w:t>
      </w:r>
      <w:bookmarkEnd w:id="9"/>
      <w:bookmarkEnd w:id="10"/>
      <w:bookmarkEnd w:id="11"/>
      <w:bookmarkEnd w:id="12"/>
      <w:bookmarkEnd w:id="13"/>
      <w:bookmarkEnd w:id="14"/>
      <w:bookmarkEnd w:id="15"/>
      <w:bookmarkEnd w:id="16"/>
      <w:bookmarkEnd w:id="17"/>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lang w:eastAsia="zh-CN"/>
        </w:rPr>
      </w:pPr>
      <w:bookmarkStart w:id="18" w:name="_Toc32441"/>
      <w:bookmarkStart w:id="19" w:name="_Toc1433"/>
      <w:bookmarkStart w:id="20" w:name="_Toc28077"/>
      <w:bookmarkStart w:id="21" w:name="_Toc14296"/>
      <w:bookmarkStart w:id="22" w:name="_Toc421110024"/>
      <w:bookmarkStart w:id="23" w:name="_Toc18909"/>
      <w:bookmarkStart w:id="24" w:name="_Toc23909"/>
      <w:bookmarkStart w:id="25" w:name="_Toc4359"/>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rPr>
      </w:pPr>
      <w:r>
        <w:rPr>
          <w:rFonts w:hint="eastAsia" w:ascii="宋体" w:hAnsi="宋体" w:cs="宋体"/>
          <w:b/>
          <w:bCs/>
          <w:color w:val="000000"/>
          <w:kern w:val="0"/>
          <w:sz w:val="24"/>
          <w:lang w:eastAsia="zh-CN"/>
        </w:rPr>
        <w:t>一、</w:t>
      </w:r>
      <w:r>
        <w:rPr>
          <w:rFonts w:hint="eastAsia" w:ascii="宋体" w:hAnsi="宋体" w:cs="宋体"/>
          <w:b/>
          <w:bCs/>
          <w:color w:val="000000"/>
          <w:kern w:val="0"/>
          <w:sz w:val="24"/>
        </w:rPr>
        <w:t>资格评审程序和办法</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eastAsia="zh-CN"/>
        </w:rPr>
        <w:t>由合规科、工程科、预算科组建评标小组，</w:t>
      </w:r>
      <w:r>
        <w:rPr>
          <w:rFonts w:hint="eastAsia" w:ascii="宋体" w:hAnsi="宋体" w:cs="宋体"/>
          <w:color w:val="000000"/>
          <w:kern w:val="0"/>
          <w:sz w:val="24"/>
        </w:rPr>
        <w:t>负责本次合格供应商资格评审的具体工作。</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2.评审以基本资格要求和专项资格要求（业绩、生</w:t>
      </w:r>
      <w:bookmarkStart w:id="264" w:name="_GoBack"/>
      <w:bookmarkEnd w:id="264"/>
      <w:r>
        <w:rPr>
          <w:rFonts w:hint="eastAsia" w:ascii="宋体" w:hAnsi="宋体" w:cs="宋体"/>
          <w:color w:val="000000"/>
          <w:kern w:val="0"/>
          <w:sz w:val="24"/>
        </w:rPr>
        <w:t>产能力）等为主要指标，综合考虑企业生产管理状况、合同执行情况以及售后服务等因素进行评价审查。</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3.报名供应商按照合格制的原则进行评审。</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4.评价审查的最终结果</w:t>
      </w:r>
      <w:r>
        <w:rPr>
          <w:rFonts w:hint="eastAsia" w:ascii="宋体" w:hAnsi="宋体" w:cs="宋体"/>
          <w:color w:val="000000"/>
          <w:kern w:val="0"/>
          <w:sz w:val="24"/>
          <w:lang w:eastAsia="zh-CN"/>
        </w:rPr>
        <w:t>入围本项目合格供应商</w:t>
      </w:r>
      <w:r>
        <w:rPr>
          <w:rFonts w:hint="eastAsia" w:ascii="宋体" w:hAnsi="宋体" w:cs="宋体"/>
          <w:color w:val="000000"/>
          <w:kern w:val="0"/>
          <w:sz w:val="24"/>
        </w:rPr>
        <w:t>。</w:t>
      </w:r>
    </w:p>
    <w:p>
      <w:pPr>
        <w:pStyle w:val="12"/>
        <w:keepNext w:val="0"/>
        <w:keepLines w:val="0"/>
        <w:pageBreakBefore w:val="0"/>
        <w:kinsoku/>
        <w:overflowPunct/>
        <w:topLinePunct w:val="0"/>
        <w:autoSpaceDE/>
        <w:autoSpaceDN/>
        <w:bidi w:val="0"/>
        <w:adjustRightInd/>
        <w:snapToGrid/>
        <w:spacing w:line="560" w:lineRule="exact"/>
        <w:ind w:firstLine="462" w:firstLineChars="200"/>
        <w:textAlignment w:val="auto"/>
        <w:rPr>
          <w:rFonts w:hint="eastAsia"/>
        </w:rPr>
      </w:pPr>
      <w:r>
        <w:rPr>
          <w:rFonts w:hint="eastAsia" w:ascii="宋体" w:cs="宋体"/>
          <w:kern w:val="0"/>
          <w:sz w:val="24"/>
          <w:lang w:val="en-US" w:eastAsia="zh-CN"/>
        </w:rPr>
        <w:t>5.</w:t>
      </w:r>
      <w:r>
        <w:rPr>
          <w:rFonts w:hint="eastAsia" w:ascii="宋体" w:cs="宋体"/>
          <w:kern w:val="0"/>
          <w:sz w:val="24"/>
        </w:rPr>
        <w:t>比选活动</w:t>
      </w:r>
      <w:r>
        <w:rPr>
          <w:rFonts w:hint="eastAsia" w:ascii="宋体" w:cs="宋体"/>
          <w:kern w:val="0"/>
          <w:sz w:val="24"/>
          <w:highlight w:val="none"/>
        </w:rPr>
        <w:t>受</w:t>
      </w:r>
      <w:r>
        <w:rPr>
          <w:rFonts w:hint="eastAsia" w:ascii="宋体" w:cs="宋体"/>
          <w:color w:val="auto"/>
          <w:kern w:val="0"/>
          <w:sz w:val="24"/>
          <w:highlight w:val="none"/>
          <w:shd w:val="clear" w:color="auto" w:fill="auto"/>
          <w:lang w:eastAsia="zh-CN"/>
        </w:rPr>
        <w:t>发包方</w:t>
      </w:r>
      <w:r>
        <w:rPr>
          <w:rFonts w:hint="eastAsia" w:ascii="宋体" w:cs="宋体"/>
          <w:kern w:val="0"/>
          <w:sz w:val="24"/>
          <w:highlight w:val="none"/>
        </w:rPr>
        <w:t>纪检监察部门的监督。</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rPr>
      </w:pPr>
      <w:r>
        <w:rPr>
          <w:rFonts w:hint="eastAsia" w:ascii="宋体" w:hAnsi="宋体" w:cs="宋体"/>
          <w:b/>
          <w:bCs/>
          <w:color w:val="000000"/>
          <w:kern w:val="0"/>
          <w:sz w:val="24"/>
          <w:lang w:eastAsia="zh-CN"/>
        </w:rPr>
        <w:t>二</w:t>
      </w:r>
      <w:r>
        <w:rPr>
          <w:rFonts w:hint="eastAsia" w:ascii="宋体" w:hAnsi="宋体" w:cs="宋体"/>
          <w:b/>
          <w:bCs/>
          <w:color w:val="000000"/>
          <w:kern w:val="0"/>
          <w:sz w:val="24"/>
        </w:rPr>
        <w:t>、</w:t>
      </w:r>
      <w:r>
        <w:rPr>
          <w:rFonts w:hint="eastAsia" w:ascii="宋体" w:hAnsi="宋体" w:cs="宋体"/>
          <w:b/>
          <w:bCs/>
          <w:color w:val="000000"/>
          <w:kern w:val="0"/>
          <w:sz w:val="24"/>
          <w:lang w:eastAsia="zh-CN"/>
        </w:rPr>
        <w:t>响应</w:t>
      </w:r>
      <w:r>
        <w:rPr>
          <w:rFonts w:hint="eastAsia" w:ascii="宋体" w:hAnsi="宋体" w:cs="宋体"/>
          <w:b/>
          <w:bCs/>
          <w:color w:val="000000"/>
          <w:kern w:val="0"/>
          <w:sz w:val="24"/>
        </w:rPr>
        <w:t>文件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提交的</w:t>
      </w:r>
      <w:r>
        <w:rPr>
          <w:rFonts w:hint="eastAsia" w:ascii="宋体" w:hAnsi="宋体" w:cs="宋体"/>
          <w:color w:val="000000"/>
          <w:kern w:val="0"/>
          <w:sz w:val="24"/>
          <w:lang w:eastAsia="zh-CN"/>
        </w:rPr>
        <w:t>响应</w:t>
      </w:r>
      <w:r>
        <w:rPr>
          <w:rFonts w:hint="eastAsia" w:ascii="宋体" w:hAnsi="宋体" w:cs="宋体"/>
          <w:color w:val="000000"/>
          <w:kern w:val="0"/>
          <w:sz w:val="24"/>
        </w:rPr>
        <w:t>文件必须包括但不限于以下内容（要求按以下顺序</w:t>
      </w:r>
      <w:r>
        <w:rPr>
          <w:rFonts w:hint="eastAsia" w:ascii="宋体" w:hAnsi="宋体" w:cs="宋体"/>
          <w:color w:val="000000"/>
          <w:kern w:val="0"/>
          <w:sz w:val="24"/>
          <w:lang w:eastAsia="zh-CN"/>
        </w:rPr>
        <w:t>逐页</w:t>
      </w:r>
      <w:r>
        <w:rPr>
          <w:rFonts w:hint="eastAsia" w:ascii="宋体" w:hAnsi="宋体" w:cs="宋体"/>
          <w:color w:val="000000"/>
          <w:kern w:val="0"/>
          <w:sz w:val="24"/>
        </w:rPr>
        <w:t>加盖公章）。应保证提供评审资料的真实性，并承担相应的法律责任，一旦查实提供资料弄虚作假等情况，将直接取消</w:t>
      </w:r>
      <w:r>
        <w:rPr>
          <w:rFonts w:hint="eastAsia" w:ascii="宋体" w:hAnsi="宋体" w:cs="宋体"/>
          <w:color w:val="000000"/>
          <w:kern w:val="0"/>
          <w:sz w:val="24"/>
          <w:lang w:eastAsia="zh-CN"/>
        </w:rPr>
        <w:t>比选</w:t>
      </w:r>
      <w:r>
        <w:rPr>
          <w:rFonts w:hint="eastAsia" w:ascii="宋体" w:hAnsi="宋体" w:cs="宋体"/>
          <w:color w:val="000000"/>
          <w:kern w:val="0"/>
          <w:sz w:val="24"/>
        </w:rPr>
        <w:t>资格。</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（一）基本情况</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eastAsia="zh-CN"/>
        </w:rPr>
        <w:t>响应函</w:t>
      </w:r>
      <w:r>
        <w:rPr>
          <w:rFonts w:hint="eastAsia" w:ascii="宋体" w:hAnsi="宋体" w:cs="宋体"/>
          <w:color w:val="000000"/>
          <w:kern w:val="0"/>
          <w:sz w:val="24"/>
        </w:rPr>
        <w:t>（格式见附件1）；</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2.法定代表人授权书（格式见附件2）；</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w:t>
      </w:r>
      <w:r>
        <w:rPr>
          <w:rFonts w:hint="eastAsia" w:ascii="宋体" w:hAnsi="宋体" w:cs="宋体"/>
          <w:color w:val="000000"/>
          <w:kern w:val="0"/>
          <w:sz w:val="24"/>
        </w:rPr>
        <w:t>《</w:t>
      </w:r>
      <w:r>
        <w:rPr>
          <w:rFonts w:hint="eastAsia" w:ascii="宋体" w:hAnsi="宋体" w:cs="宋体"/>
          <w:color w:val="000000"/>
          <w:kern w:val="0"/>
          <w:sz w:val="24"/>
          <w:lang w:eastAsia="zh-CN"/>
        </w:rPr>
        <w:t>响应</w:t>
      </w:r>
      <w:r>
        <w:rPr>
          <w:rFonts w:hint="eastAsia" w:ascii="宋体" w:hAnsi="宋体" w:cs="宋体"/>
          <w:color w:val="000000"/>
          <w:kern w:val="0"/>
          <w:sz w:val="24"/>
        </w:rPr>
        <w:t>单位登记表》（格式见附件3）；</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rPr>
        <w:t>4.加盖年检章的营业执照副本复印件</w:t>
      </w:r>
      <w:r>
        <w:rPr>
          <w:rFonts w:hint="eastAsia" w:ascii="宋体" w:hAnsi="宋体" w:cs="宋体"/>
          <w:color w:val="000000"/>
          <w:kern w:val="0"/>
          <w:sz w:val="24"/>
          <w:lang w:eastAsia="zh-CN"/>
        </w:rPr>
        <w:t>；</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5.税务登记证复印件；（若三证合一，可不提供）</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6.质量认证证书复印件；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7.信用证明文件</w:t>
      </w:r>
      <w:r>
        <w:rPr>
          <w:rFonts w:hint="eastAsia" w:ascii="宋体" w:hAnsi="宋体" w:cs="宋体"/>
          <w:color w:val="000000"/>
          <w:kern w:val="0"/>
          <w:sz w:val="24"/>
          <w:lang w:eastAsia="zh-CN"/>
        </w:rPr>
        <w:t>（递交截止时间当天或前一天信用中国截图）</w:t>
      </w:r>
      <w:r>
        <w:rPr>
          <w:rFonts w:hint="eastAsia" w:ascii="宋体" w:hAnsi="宋体" w:cs="宋体"/>
          <w:color w:val="000000"/>
          <w:kern w:val="0"/>
          <w:sz w:val="24"/>
        </w:rPr>
        <w:t>；</w:t>
      </w:r>
    </w:p>
    <w:p>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8</w:t>
      </w:r>
      <w:r>
        <w:rPr>
          <w:rFonts w:hint="eastAsia" w:ascii="宋体" w:hAnsi="宋体" w:cs="宋体"/>
          <w:color w:val="000000"/>
          <w:kern w:val="0"/>
          <w:sz w:val="24"/>
        </w:rPr>
        <w:t>.</w:t>
      </w:r>
      <w:r>
        <w:rPr>
          <w:rFonts w:hint="eastAsia" w:ascii="宋体" w:hAnsi="宋体" w:cs="宋体"/>
          <w:color w:val="000000"/>
          <w:kern w:val="0"/>
          <w:sz w:val="24"/>
          <w:lang w:eastAsia="zh-CN"/>
        </w:rPr>
        <w:t>业绩汇总表（格式见附件</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p>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9</w:t>
      </w:r>
      <w:r>
        <w:rPr>
          <w:rFonts w:hint="eastAsia" w:ascii="宋体" w:hAnsi="宋体" w:cs="宋体"/>
          <w:color w:val="000000"/>
          <w:kern w:val="0"/>
          <w:sz w:val="24"/>
        </w:rPr>
        <w:t>.目前和近3年有无涉及重大经济诉讼承诺文件；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10</w:t>
      </w:r>
      <w:r>
        <w:rPr>
          <w:rFonts w:hint="eastAsia" w:ascii="宋体" w:hAnsi="宋体" w:cs="宋体"/>
          <w:color w:val="000000"/>
          <w:kern w:val="0"/>
          <w:sz w:val="24"/>
        </w:rPr>
        <w:t>.</w:t>
      </w:r>
      <w:r>
        <w:rPr>
          <w:rFonts w:hint="eastAsia" w:ascii="宋体" w:hAnsi="宋体" w:cs="宋体"/>
          <w:color w:val="000000"/>
          <w:kern w:val="0"/>
          <w:sz w:val="24"/>
          <w:lang w:eastAsia="zh-CN"/>
        </w:rPr>
        <w:t>详细</w:t>
      </w:r>
      <w:r>
        <w:rPr>
          <w:rFonts w:hint="eastAsia" w:ascii="宋体" w:hAnsi="宋体" w:cs="宋体"/>
          <w:color w:val="000000"/>
          <w:kern w:val="0"/>
          <w:sz w:val="24"/>
        </w:rPr>
        <w:t>企业简介（包括组织机构、</w:t>
      </w:r>
      <w:r>
        <w:rPr>
          <w:rFonts w:hint="eastAsia" w:ascii="宋体" w:hAnsi="宋体" w:cs="宋体"/>
          <w:color w:val="000000"/>
          <w:kern w:val="0"/>
          <w:sz w:val="24"/>
          <w:lang w:eastAsia="zh-CN"/>
        </w:rPr>
        <w:t>供应</w:t>
      </w:r>
      <w:r>
        <w:rPr>
          <w:rFonts w:hint="eastAsia" w:ascii="宋体" w:hAnsi="宋体" w:cs="宋体"/>
          <w:color w:val="000000"/>
          <w:kern w:val="0"/>
          <w:sz w:val="24"/>
        </w:rPr>
        <w:t>能力、配送体系等）。</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11</w:t>
      </w:r>
      <w:r>
        <w:rPr>
          <w:rFonts w:hint="eastAsia" w:ascii="宋体" w:hAnsi="宋体" w:cs="宋体"/>
          <w:color w:val="000000"/>
          <w:kern w:val="0"/>
          <w:sz w:val="24"/>
        </w:rPr>
        <w:t>.供应商保密协议（格式见附件</w:t>
      </w:r>
      <w:r>
        <w:rPr>
          <w:rFonts w:hint="eastAsia" w:ascii="宋体" w:hAnsi="宋体" w:cs="宋体"/>
          <w:color w:val="000000"/>
          <w:kern w:val="0"/>
          <w:sz w:val="24"/>
          <w:lang w:val="en-US" w:eastAsia="zh-CN"/>
        </w:rPr>
        <w:t>5</w:t>
      </w:r>
      <w:r>
        <w:rPr>
          <w:rFonts w:hint="eastAsia" w:ascii="宋体" w:hAnsi="宋体" w:cs="宋体"/>
          <w:color w:val="000000"/>
          <w:kern w:val="0"/>
          <w:sz w:val="24"/>
        </w:rPr>
        <w:t>）；</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（二）专项资格文件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1.与</w:t>
      </w:r>
      <w:r>
        <w:rPr>
          <w:rFonts w:hint="eastAsia" w:ascii="宋体" w:hAnsi="宋体" w:cs="宋体"/>
          <w:color w:val="000000"/>
          <w:kern w:val="0"/>
          <w:sz w:val="24"/>
          <w:lang w:eastAsia="zh-CN"/>
        </w:rPr>
        <w:t>要求</w:t>
      </w:r>
      <w:r>
        <w:rPr>
          <w:rFonts w:hint="eastAsia" w:ascii="宋体" w:hAnsi="宋体" w:cs="宋体"/>
          <w:color w:val="000000"/>
          <w:kern w:val="0"/>
          <w:sz w:val="24"/>
        </w:rPr>
        <w:t>设备/服务相同或类似的业绩汇总及用户单位（单位名称）、联系方式（格式见附件4）;</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w:t>
      </w:r>
      <w:r>
        <w:rPr>
          <w:rFonts w:hint="eastAsia" w:ascii="宋体" w:hAnsi="宋体" w:cs="宋体"/>
          <w:color w:val="000000"/>
          <w:kern w:val="0"/>
          <w:sz w:val="24"/>
        </w:rPr>
        <w:t>相关业绩证明文件（业绩必须提供合同或用户证明，用户证明需加盖用户公章），其中合同包括合同首页、设备清单页或主要参数页、盖章签字页；用户证明中需包含供货数量、设备/产品规格、材质、交货时间、用户方有效的联系方式等;</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3.资质证书复印件、生产许可证复印件;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4.试验报告;</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5. 鉴定证书复印件;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6.产品认证证书复印件。</w:t>
      </w:r>
    </w:p>
    <w:p>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（三）编制要求</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lang w:val="en-US" w:eastAsia="zh-CN"/>
        </w:rPr>
      </w:pPr>
      <w:r>
        <w:rPr>
          <w:rFonts w:hint="eastAsia" w:ascii="宋体" w:hAnsi="宋体" w:cs="宋体"/>
          <w:color w:val="000000"/>
          <w:kern w:val="0"/>
          <w:sz w:val="24"/>
          <w:lang w:eastAsia="zh-CN"/>
        </w:rPr>
        <w:t>响应</w:t>
      </w:r>
      <w:r>
        <w:rPr>
          <w:rFonts w:hint="eastAsia" w:ascii="宋体" w:hAnsi="宋体" w:cs="宋体"/>
          <w:color w:val="000000"/>
          <w:kern w:val="0"/>
          <w:sz w:val="24"/>
        </w:rPr>
        <w:t>人的</w:t>
      </w:r>
      <w:r>
        <w:rPr>
          <w:rFonts w:hint="eastAsia" w:ascii="宋体" w:hAnsi="宋体" w:cs="宋体"/>
          <w:color w:val="000000"/>
          <w:kern w:val="0"/>
          <w:sz w:val="24"/>
          <w:lang w:eastAsia="zh-CN"/>
        </w:rPr>
        <w:t>响应</w:t>
      </w:r>
      <w:r>
        <w:rPr>
          <w:rFonts w:hint="eastAsia" w:ascii="宋体" w:hAnsi="宋体" w:cs="宋体"/>
          <w:color w:val="000000"/>
          <w:kern w:val="0"/>
          <w:sz w:val="24"/>
        </w:rPr>
        <w:t>文件须提供电子版文件（.pdf格式）一份；</w:t>
      </w:r>
      <w:r>
        <w:rPr>
          <w:rFonts w:hint="eastAsia" w:ascii="宋体" w:hAnsi="宋体" w:cs="宋体"/>
          <w:color w:val="000000"/>
          <w:kern w:val="0"/>
          <w:sz w:val="24"/>
          <w:lang w:eastAsia="zh-CN"/>
        </w:rPr>
        <w:t>多个文件打压缩包，发送至指定地址，</w:t>
      </w:r>
      <w:r>
        <w:rPr>
          <w:rFonts w:hint="eastAsia" w:ascii="宋体" w:hAnsi="宋体" w:cs="宋体"/>
          <w:b/>
          <w:bCs/>
          <w:color w:val="000000"/>
          <w:kern w:val="0"/>
          <w:sz w:val="24"/>
          <w:lang w:val="en-US" w:eastAsia="zh-CN"/>
        </w:rPr>
        <w:t>主题为单</w:t>
      </w:r>
      <w:r>
        <w:rPr>
          <w:rFonts w:hint="eastAsia" w:ascii="宋体" w:hAnsi="宋体" w:cs="宋体"/>
          <w:b/>
          <w:bCs/>
          <w:color w:val="000000"/>
          <w:kern w:val="0"/>
          <w:sz w:val="24"/>
          <w:lang w:eastAsia="zh-CN"/>
        </w:rPr>
        <w:t>位名称</w:t>
      </w:r>
      <w:r>
        <w:rPr>
          <w:rFonts w:hint="eastAsia" w:ascii="宋体" w:hAnsi="宋体" w:cs="宋体"/>
          <w:b/>
          <w:bCs/>
          <w:color w:val="000000"/>
          <w:kern w:val="0"/>
          <w:sz w:val="24"/>
          <w:lang w:val="en-US" w:eastAsia="zh-CN"/>
        </w:rPr>
        <w:t>+项目联系人+联系电话，正文写明参选的具体项目，</w:t>
      </w:r>
      <w:r>
        <w:rPr>
          <w:rFonts w:hint="eastAsia" w:ascii="宋体" w:hAnsi="宋体" w:cs="宋体"/>
          <w:b/>
          <w:bCs/>
          <w:color w:val="000000"/>
          <w:kern w:val="0"/>
          <w:sz w:val="24"/>
          <w:lang w:eastAsia="zh-CN"/>
        </w:rPr>
        <w:t>附件为压缩包，压缩包名称为单位名称</w:t>
      </w:r>
      <w:r>
        <w:rPr>
          <w:rFonts w:hint="eastAsia" w:ascii="宋体" w:hAnsi="宋体" w:cs="宋体"/>
          <w:b/>
          <w:bCs/>
          <w:color w:val="000000"/>
          <w:kern w:val="0"/>
          <w:sz w:val="24"/>
          <w:lang w:val="en-US" w:eastAsia="zh-CN"/>
        </w:rPr>
        <w:t>+项目联系人+联系电话。</w:t>
      </w:r>
    </w:p>
    <w:p>
      <w:pPr>
        <w:keepNext w:val="0"/>
        <w:keepLines w:val="0"/>
        <w:pageBreakBefore w:val="0"/>
        <w:widowControl/>
        <w:kinsoku/>
        <w:overflowPunct/>
        <w:topLinePunct w:val="0"/>
        <w:autoSpaceDE/>
        <w:autoSpaceDN/>
        <w:bidi w:val="0"/>
        <w:adjustRightInd/>
        <w:snapToGrid/>
        <w:spacing w:line="560" w:lineRule="exact"/>
        <w:ind w:right="-484" w:rightChars="-241" w:firstLine="462" w:firstLineChars="200"/>
        <w:textAlignment w:val="auto"/>
        <w:rPr>
          <w:rFonts w:hint="eastAsia" w:ascii="宋体" w:eastAsia="宋体" w:cs="宋体"/>
          <w:b/>
          <w:bCs/>
          <w:kern w:val="0"/>
          <w:sz w:val="24"/>
          <w:lang w:eastAsia="zh-CN"/>
        </w:rPr>
      </w:pPr>
      <w:r>
        <w:rPr>
          <w:rFonts w:hint="eastAsia" w:ascii="宋体" w:cs="宋体"/>
          <w:b/>
          <w:bCs/>
          <w:kern w:val="0"/>
          <w:sz w:val="24"/>
          <w:lang w:eastAsia="zh-CN"/>
        </w:rPr>
        <w:t>三、入围结果</w:t>
      </w:r>
    </w:p>
    <w:p>
      <w:pPr>
        <w:keepNext w:val="0"/>
        <w:keepLines w:val="0"/>
        <w:pageBreakBefore w:val="0"/>
        <w:widowControl/>
        <w:kinsoku/>
        <w:overflowPunct/>
        <w:topLinePunct w:val="0"/>
        <w:autoSpaceDE/>
        <w:autoSpaceDN/>
        <w:bidi w:val="0"/>
        <w:adjustRightInd/>
        <w:snapToGrid/>
        <w:spacing w:line="560" w:lineRule="exact"/>
        <w:ind w:firstLine="462" w:firstLineChars="200"/>
        <w:jc w:val="both"/>
        <w:textAlignment w:val="auto"/>
        <w:rPr>
          <w:rFonts w:hint="default" w:ascii="宋体" w:eastAsia="宋体" w:cs="宋体"/>
          <w:kern w:val="0"/>
          <w:sz w:val="24"/>
          <w:lang w:val="en-US" w:eastAsia="zh-CN"/>
        </w:rPr>
      </w:pPr>
      <w:r>
        <w:rPr>
          <w:rFonts w:hint="eastAsia" w:ascii="宋体" w:cs="宋体"/>
          <w:kern w:val="0"/>
          <w:sz w:val="24"/>
        </w:rPr>
        <w:t>1</w:t>
      </w:r>
      <w:r>
        <w:rPr>
          <w:rFonts w:hint="eastAsia" w:ascii="宋体" w:cs="宋体"/>
          <w:kern w:val="0"/>
          <w:sz w:val="24"/>
          <w:lang w:val="en-US" w:eastAsia="zh-CN"/>
        </w:rPr>
        <w:t>.</w:t>
      </w:r>
      <w:r>
        <w:rPr>
          <w:rFonts w:hint="eastAsia" w:ascii="宋体" w:cs="宋体"/>
          <w:kern w:val="0"/>
          <w:sz w:val="24"/>
          <w:lang w:eastAsia="zh-CN"/>
        </w:rPr>
        <w:t>入围结果在</w:t>
      </w:r>
      <w:r>
        <w:rPr>
          <w:rFonts w:hint="eastAsia" w:ascii="宋体" w:cs="宋体"/>
          <w:kern w:val="0"/>
          <w:sz w:val="24"/>
        </w:rPr>
        <w:t>石家庄市供热管理集团有限公司官网</w:t>
      </w:r>
      <w:r>
        <w:rPr>
          <w:rFonts w:hint="eastAsia"/>
        </w:rPr>
        <w:t>https://www.sjzsgrjt.com/</w:t>
      </w:r>
      <w:r>
        <w:rPr>
          <w:rFonts w:hint="eastAsia" w:ascii="宋体" w:cs="宋体"/>
          <w:kern w:val="0"/>
          <w:sz w:val="24"/>
        </w:rPr>
        <w:t>上发布。</w:t>
      </w:r>
      <w:r>
        <w:rPr>
          <w:rFonts w:hint="eastAsia" w:ascii="宋体" w:cs="宋体"/>
          <w:kern w:val="0"/>
          <w:sz w:val="24"/>
          <w:lang w:eastAsia="zh-CN"/>
        </w:rPr>
        <w:t>发布时间为响应文件递交截止后</w:t>
      </w:r>
      <w:r>
        <w:rPr>
          <w:rFonts w:hint="eastAsia" w:ascii="宋体" w:cs="宋体"/>
          <w:kern w:val="0"/>
          <w:sz w:val="24"/>
          <w:lang w:val="en-US" w:eastAsia="zh-CN"/>
        </w:rPr>
        <w:t>14个工作日内。</w:t>
      </w:r>
    </w:p>
    <w:p>
      <w:pPr>
        <w:keepNext w:val="0"/>
        <w:keepLines w:val="0"/>
        <w:pageBreakBefore w:val="0"/>
        <w:kinsoku/>
        <w:overflowPunct/>
        <w:topLinePunct w:val="0"/>
        <w:autoSpaceDE/>
        <w:autoSpaceDN/>
        <w:bidi w:val="0"/>
        <w:adjustRightInd/>
        <w:snapToGrid/>
        <w:spacing w:line="560" w:lineRule="exact"/>
        <w:ind w:firstLine="462" w:firstLineChars="200"/>
        <w:textAlignment w:val="auto"/>
        <w:rPr>
          <w:rFonts w:hint="eastAsia" w:ascii="宋体" w:cs="宋体"/>
          <w:kern w:val="0"/>
          <w:sz w:val="24"/>
        </w:rPr>
      </w:pPr>
      <w:r>
        <w:rPr>
          <w:rFonts w:hint="eastAsia" w:ascii="宋体" w:cs="宋体"/>
          <w:kern w:val="0"/>
          <w:sz w:val="24"/>
          <w:lang w:val="en-US" w:eastAsia="zh-CN"/>
        </w:rPr>
        <w:t>2.</w:t>
      </w:r>
      <w:r>
        <w:rPr>
          <w:rFonts w:hint="eastAsia" w:ascii="宋体" w:cs="宋体"/>
          <w:kern w:val="0"/>
          <w:sz w:val="24"/>
        </w:rPr>
        <w:t>如出现重大变故，比选项目取消的，发布人保留因此原因在授标之前任何时候接受或拒绝任何响应，以及宣布比选无效或拒绝所有响应的权力，对受影响的参选人不承担任何责任。</w:t>
      </w:r>
      <w:bookmarkEnd w:id="18"/>
      <w:bookmarkEnd w:id="19"/>
      <w:bookmarkEnd w:id="20"/>
      <w:bookmarkEnd w:id="21"/>
      <w:bookmarkEnd w:id="22"/>
      <w:bookmarkEnd w:id="23"/>
      <w:bookmarkEnd w:id="24"/>
      <w:bookmarkEnd w:id="25"/>
      <w:bookmarkStart w:id="26" w:name="_Toc24327"/>
      <w:bookmarkStart w:id="27" w:name="_Toc7450"/>
      <w:bookmarkStart w:id="28" w:name="_Toc16541"/>
      <w:bookmarkStart w:id="29" w:name="_Toc12747"/>
      <w:bookmarkStart w:id="30" w:name="_Toc29818"/>
      <w:bookmarkStart w:id="31" w:name="_Toc2493"/>
      <w:bookmarkStart w:id="32" w:name="_Toc26971"/>
      <w:bookmarkStart w:id="33" w:name="_Toc4460"/>
      <w:bookmarkStart w:id="34" w:name="_Toc20463"/>
    </w:p>
    <w:p>
      <w:pPr>
        <w:pStyle w:val="12"/>
        <w:ind w:firstLine="462" w:firstLineChars="200"/>
        <w:rPr>
          <w:rFonts w:hint="eastAsia" w:ascii="宋体" w:hAnsi="Calibri" w:eastAsia="宋体" w:cs="宋体"/>
          <w:b/>
          <w:bCs/>
          <w:kern w:val="0"/>
          <w:sz w:val="24"/>
          <w:szCs w:val="24"/>
          <w:lang w:val="en-US" w:eastAsia="zh-CN" w:bidi="ar-SA"/>
        </w:rPr>
      </w:pPr>
      <w:r>
        <w:rPr>
          <w:rFonts w:hint="eastAsia" w:ascii="宋体" w:hAnsi="Calibri" w:eastAsia="宋体" w:cs="宋体"/>
          <w:b/>
          <w:bCs/>
          <w:kern w:val="0"/>
          <w:sz w:val="24"/>
          <w:szCs w:val="24"/>
          <w:lang w:val="en-US" w:eastAsia="zh-CN" w:bidi="ar-SA"/>
        </w:rPr>
        <w:t>四、其他</w:t>
      </w:r>
      <w:bookmarkEnd w:id="26"/>
      <w:bookmarkEnd w:id="27"/>
      <w:bookmarkEnd w:id="28"/>
      <w:bookmarkEnd w:id="29"/>
      <w:bookmarkEnd w:id="30"/>
      <w:bookmarkEnd w:id="31"/>
      <w:bookmarkEnd w:id="32"/>
      <w:bookmarkEnd w:id="33"/>
      <w:bookmarkEnd w:id="34"/>
    </w:p>
    <w:p>
      <w:pPr>
        <w:pStyle w:val="12"/>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1.</w:t>
      </w:r>
      <w:r>
        <w:rPr>
          <w:rFonts w:hint="eastAsia" w:ascii="宋体" w:hAnsi="宋体" w:eastAsia="宋体" w:cs="宋体"/>
          <w:color w:val="000000"/>
          <w:kern w:val="0"/>
          <w:sz w:val="24"/>
          <w:szCs w:val="24"/>
          <w:lang w:val="en-US" w:eastAsia="zh-CN" w:bidi="ar-SA"/>
        </w:rPr>
        <w:t>发包人发布公告一天内，接受参选人提出的合理疑问，</w:t>
      </w:r>
      <w:r>
        <w:rPr>
          <w:rFonts w:hint="eastAsia" w:hAnsi="宋体" w:cs="宋体"/>
          <w:color w:val="000000"/>
          <w:kern w:val="0"/>
          <w:sz w:val="24"/>
          <w:szCs w:val="24"/>
          <w:lang w:val="en-US" w:eastAsia="zh-CN" w:bidi="ar-SA"/>
        </w:rPr>
        <w:t>如有必要修改</w:t>
      </w:r>
      <w:r>
        <w:rPr>
          <w:rFonts w:hint="eastAsia" w:ascii="宋体" w:hAnsi="宋体" w:eastAsia="宋体" w:cs="宋体"/>
          <w:color w:val="000000"/>
          <w:kern w:val="0"/>
          <w:sz w:val="24"/>
          <w:szCs w:val="24"/>
          <w:lang w:val="en-US" w:eastAsia="zh-CN" w:bidi="ar-SA"/>
        </w:rPr>
        <w:t>的</w:t>
      </w:r>
      <w:r>
        <w:rPr>
          <w:rFonts w:hint="eastAsia" w:hAnsi="宋体" w:cs="宋体"/>
          <w:color w:val="000000"/>
          <w:kern w:val="0"/>
          <w:sz w:val="24"/>
          <w:szCs w:val="24"/>
          <w:lang w:val="en-US" w:eastAsia="zh-CN" w:bidi="ar-SA"/>
        </w:rPr>
        <w:t>比选文件</w:t>
      </w:r>
      <w:r>
        <w:rPr>
          <w:rFonts w:hint="eastAsia" w:ascii="宋体" w:hAnsi="宋体" w:eastAsia="宋体" w:cs="宋体"/>
          <w:color w:val="000000"/>
          <w:kern w:val="0"/>
          <w:sz w:val="24"/>
          <w:szCs w:val="24"/>
          <w:lang w:val="en-US" w:eastAsia="zh-CN" w:bidi="ar-SA"/>
        </w:rPr>
        <w:t>在原路径发布。</w:t>
      </w:r>
    </w:p>
    <w:p>
      <w:pPr>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cs="宋体"/>
          <w:sz w:val="24"/>
          <w:lang w:val="en-US" w:eastAsia="zh-CN"/>
        </w:rPr>
      </w:pPr>
      <w:r>
        <w:rPr>
          <w:rFonts w:hint="eastAsia" w:ascii="宋体" w:hAnsi="宋体" w:cs="宋体"/>
          <w:color w:val="000000"/>
          <w:kern w:val="0"/>
          <w:sz w:val="24"/>
          <w:szCs w:val="24"/>
          <w:lang w:val="en-US" w:eastAsia="zh-CN" w:bidi="ar-SA"/>
        </w:rPr>
        <w:t>2.</w:t>
      </w:r>
      <w:r>
        <w:rPr>
          <w:rFonts w:hint="eastAsia" w:ascii="宋体" w:cs="宋体"/>
          <w:sz w:val="24"/>
        </w:rPr>
        <w:t>响应文件有效期</w:t>
      </w:r>
      <w:r>
        <w:rPr>
          <w:rFonts w:hint="eastAsia" w:ascii="宋体" w:cs="宋体"/>
          <w:sz w:val="24"/>
          <w:lang w:val="en-US" w:eastAsia="zh-CN"/>
        </w:rPr>
        <w:t>30天内。</w:t>
      </w:r>
    </w:p>
    <w:p>
      <w:pPr>
        <w:pStyle w:val="12"/>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default"/>
          <w:lang w:val="en-US" w:eastAsia="zh-CN"/>
        </w:rPr>
      </w:pPr>
      <w:r>
        <w:rPr>
          <w:rFonts w:hint="eastAsia" w:ascii="宋体" w:cs="宋体"/>
          <w:kern w:val="0"/>
          <w:sz w:val="24"/>
          <w:szCs w:val="24"/>
          <w:lang w:val="en-US" w:eastAsia="zh-CN"/>
        </w:rPr>
        <w:t>3.参选人</w:t>
      </w:r>
      <w:r>
        <w:rPr>
          <w:rFonts w:hint="eastAsia" w:ascii="Calibri" w:hAnsi="宋体"/>
          <w:sz w:val="24"/>
          <w:szCs w:val="24"/>
          <w:lang w:eastAsia="zh-CN"/>
        </w:rPr>
        <w:t>准备和参加</w:t>
      </w:r>
      <w:r>
        <w:rPr>
          <w:rFonts w:hint="eastAsia" w:hAnsi="宋体"/>
          <w:sz w:val="24"/>
          <w:szCs w:val="24"/>
          <w:lang w:eastAsia="zh-CN"/>
        </w:rPr>
        <w:t>比选</w:t>
      </w:r>
      <w:r>
        <w:rPr>
          <w:rFonts w:hint="eastAsia" w:ascii="Calibri" w:hAnsi="宋体"/>
          <w:sz w:val="24"/>
          <w:szCs w:val="24"/>
          <w:lang w:eastAsia="zh-CN"/>
        </w:rPr>
        <w:t>活动发生的费用自理</w:t>
      </w:r>
      <w:r>
        <w:rPr>
          <w:rFonts w:hint="eastAsia" w:hAnsi="宋体"/>
          <w:sz w:val="24"/>
          <w:szCs w:val="24"/>
          <w:lang w:eastAsia="zh-CN"/>
        </w:rPr>
        <w:t>。</w:t>
      </w:r>
    </w:p>
    <w:p>
      <w:pPr>
        <w:pStyle w:val="12"/>
        <w:rPr>
          <w:rFonts w:hint="default"/>
          <w:lang w:val="en-US"/>
        </w:rPr>
      </w:pPr>
    </w:p>
    <w:p>
      <w:pPr>
        <w:autoSpaceDE w:val="0"/>
        <w:autoSpaceDN w:val="0"/>
        <w:adjustRightInd w:val="0"/>
        <w:spacing w:line="360" w:lineRule="auto"/>
        <w:rPr>
          <w:rFonts w:ascii="宋体" w:cs="宋体"/>
          <w:kern w:val="0"/>
          <w:sz w:val="24"/>
        </w:rPr>
      </w:pPr>
    </w:p>
    <w:p>
      <w:pPr>
        <w:rPr>
          <w:rFonts w:ascii="宋体" w:cs="宋体"/>
          <w:kern w:val="0"/>
          <w:sz w:val="24"/>
          <w:lang w:val="zh-CN"/>
        </w:rPr>
      </w:pPr>
      <w:r>
        <w:rPr>
          <w:rFonts w:hint="eastAsia" w:ascii="宋体" w:cs="宋体"/>
          <w:kern w:val="0"/>
          <w:sz w:val="24"/>
          <w:lang w:val="zh-CN"/>
        </w:rPr>
        <w:br w:type="page"/>
      </w:r>
    </w:p>
    <w:p>
      <w:pPr>
        <w:widowControl/>
        <w:spacing w:line="360" w:lineRule="auto"/>
        <w:jc w:val="center"/>
        <w:rPr>
          <w:rFonts w:ascii="宋体" w:cs="宋体"/>
          <w:kern w:val="0"/>
          <w:sz w:val="32"/>
          <w:szCs w:val="32"/>
        </w:rPr>
      </w:pPr>
      <w:r>
        <w:rPr>
          <w:rFonts w:hint="eastAsia" w:ascii="宋体" w:cs="宋体"/>
          <w:kern w:val="0"/>
          <w:sz w:val="32"/>
          <w:szCs w:val="32"/>
        </w:rPr>
        <w:t>响应文件封面                                    正本</w:t>
      </w:r>
    </w:p>
    <w:p>
      <w:pPr>
        <w:widowControl/>
        <w:spacing w:line="360" w:lineRule="auto"/>
        <w:jc w:val="center"/>
        <w:rPr>
          <w:rFonts w:ascii="宋体"/>
          <w:b/>
          <w:bCs/>
          <w:sz w:val="40"/>
          <w:szCs w:val="40"/>
        </w:rPr>
      </w:pPr>
    </w:p>
    <w:p>
      <w:pPr>
        <w:pStyle w:val="12"/>
        <w:spacing w:after="0" w:line="360" w:lineRule="auto"/>
        <w:jc w:val="center"/>
        <w:rPr>
          <w:rFonts w:ascii="宋体"/>
          <w:b/>
          <w:bCs/>
          <w:sz w:val="40"/>
          <w:szCs w:val="40"/>
        </w:rPr>
      </w:pPr>
    </w:p>
    <w:p>
      <w:pPr>
        <w:widowControl/>
        <w:spacing w:line="360" w:lineRule="auto"/>
        <w:jc w:val="center"/>
        <w:rPr>
          <w:rFonts w:ascii="宋体"/>
          <w:b/>
          <w:bCs/>
          <w:sz w:val="40"/>
          <w:szCs w:val="40"/>
        </w:rPr>
      </w:pPr>
      <w:r>
        <w:rPr>
          <w:rFonts w:hint="eastAsia" w:ascii="宋体"/>
          <w:b/>
          <w:bCs/>
          <w:sz w:val="40"/>
          <w:szCs w:val="40"/>
        </w:rPr>
        <w:t>（项目名称）</w:t>
      </w:r>
    </w:p>
    <w:p>
      <w:pPr>
        <w:widowControl/>
        <w:spacing w:line="360" w:lineRule="auto"/>
        <w:ind w:firstLine="3360"/>
        <w:rPr>
          <w:rFonts w:ascii="宋体" w:cs="宋体"/>
          <w:kern w:val="0"/>
          <w:sz w:val="28"/>
          <w:szCs w:val="28"/>
        </w:rPr>
      </w:pPr>
    </w:p>
    <w:p>
      <w:pPr>
        <w:pStyle w:val="2"/>
        <w:ind w:firstLine="608"/>
        <w:rPr>
          <w:rFonts w:ascii="宋体" w:cs="宋体"/>
          <w:sz w:val="28"/>
          <w:szCs w:val="28"/>
        </w:rPr>
      </w:pPr>
    </w:p>
    <w:p>
      <w:pPr>
        <w:rPr>
          <w:rFonts w:ascii="宋体" w:cs="宋体"/>
          <w:kern w:val="0"/>
          <w:sz w:val="28"/>
          <w:szCs w:val="28"/>
        </w:rPr>
      </w:pPr>
    </w:p>
    <w:p>
      <w:pPr>
        <w:pStyle w:val="2"/>
        <w:ind w:firstLine="528"/>
      </w:pPr>
    </w:p>
    <w:p>
      <w:pPr>
        <w:pStyle w:val="2"/>
        <w:ind w:firstLine="375" w:firstLineChars="100"/>
        <w:rPr>
          <w:rFonts w:ascii="黑体" w:hAnsi="黑体" w:eastAsia="黑体" w:cs="宋体"/>
          <w:snapToGrid w:val="0"/>
          <w:sz w:val="36"/>
          <w:szCs w:val="36"/>
        </w:rPr>
      </w:pPr>
    </w:p>
    <w:p>
      <w:pPr>
        <w:pStyle w:val="2"/>
        <w:tabs>
          <w:tab w:val="left" w:pos="1354"/>
          <w:tab w:val="clear" w:pos="8280"/>
        </w:tabs>
        <w:ind w:firstLine="1125" w:firstLineChars="300"/>
        <w:rPr>
          <w:sz w:val="44"/>
          <w:szCs w:val="44"/>
        </w:rPr>
      </w:pPr>
      <w:r>
        <w:rPr>
          <w:rFonts w:hint="eastAsia" w:ascii="宋体" w:cs="宋体"/>
          <w:b/>
          <w:bCs/>
          <w:sz w:val="36"/>
          <w:szCs w:val="36"/>
        </w:rPr>
        <w:t xml:space="preserve">           响应文件</w:t>
      </w:r>
    </w:p>
    <w:p>
      <w:pPr>
        <w:pStyle w:val="2"/>
        <w:ind w:firstLine="2345" w:firstLineChars="700"/>
        <w:rPr>
          <w:rFonts w:ascii="宋体" w:cs="宋体"/>
          <w:sz w:val="32"/>
          <w:szCs w:val="32"/>
        </w:rPr>
      </w:pPr>
    </w:p>
    <w:p>
      <w:pPr>
        <w:pStyle w:val="2"/>
        <w:ind w:firstLine="3150" w:firstLineChars="1000"/>
        <w:rPr>
          <w:rFonts w:ascii="宋体" w:cs="宋体"/>
          <w:b/>
          <w:bCs/>
          <w:sz w:val="30"/>
          <w:szCs w:val="30"/>
        </w:rPr>
      </w:pPr>
    </w:p>
    <w:p>
      <w:pPr>
        <w:pStyle w:val="2"/>
        <w:ind w:firstLine="688"/>
        <w:rPr>
          <w:rFonts w:ascii="宋体" w:cs="宋体"/>
          <w:sz w:val="32"/>
          <w:szCs w:val="32"/>
        </w:rPr>
      </w:pPr>
    </w:p>
    <w:p>
      <w:pPr>
        <w:pStyle w:val="2"/>
        <w:ind w:firstLine="688"/>
        <w:rPr>
          <w:rFonts w:ascii="宋体" w:cs="宋体"/>
          <w:sz w:val="32"/>
          <w:szCs w:val="32"/>
        </w:rPr>
      </w:pPr>
    </w:p>
    <w:p>
      <w:pPr>
        <w:widowControl/>
        <w:spacing w:line="720" w:lineRule="auto"/>
        <w:ind w:firstLine="311" w:firstLineChars="100"/>
        <w:rPr>
          <w:rFonts w:ascii="宋体" w:cs="宋体"/>
          <w:kern w:val="0"/>
          <w:sz w:val="32"/>
          <w:szCs w:val="32"/>
          <w:u w:val="single"/>
        </w:rPr>
      </w:pPr>
      <w:r>
        <w:rPr>
          <w:rFonts w:hint="eastAsia" w:ascii="宋体" w:cs="宋体"/>
          <w:kern w:val="0"/>
          <w:sz w:val="32"/>
          <w:szCs w:val="32"/>
          <w:lang w:eastAsia="zh-CN"/>
        </w:rPr>
        <w:t>供应商</w:t>
      </w:r>
      <w:r>
        <w:rPr>
          <w:rFonts w:hint="eastAsia" w:ascii="宋体" w:cs="宋体"/>
          <w:kern w:val="0"/>
          <w:sz w:val="32"/>
          <w:szCs w:val="32"/>
        </w:rPr>
        <w:t>：（盖单位章）</w:t>
      </w:r>
    </w:p>
    <w:p>
      <w:pPr>
        <w:widowControl/>
        <w:spacing w:line="720" w:lineRule="auto"/>
        <w:ind w:firstLine="311" w:firstLineChars="100"/>
        <w:rPr>
          <w:rFonts w:ascii="宋体" w:cs="宋体"/>
          <w:kern w:val="0"/>
          <w:sz w:val="32"/>
          <w:szCs w:val="32"/>
        </w:rPr>
      </w:pPr>
      <w:r>
        <w:rPr>
          <w:rFonts w:hint="eastAsia" w:ascii="宋体" w:cs="宋体"/>
          <w:kern w:val="0"/>
          <w:sz w:val="32"/>
          <w:szCs w:val="32"/>
        </w:rPr>
        <w:t>法定代表人或其委托代理人：（印鉴或签字）</w:t>
      </w:r>
    </w:p>
    <w:p>
      <w:pPr>
        <w:pStyle w:val="2"/>
        <w:spacing w:line="720" w:lineRule="auto"/>
        <w:ind w:firstLine="528"/>
      </w:pPr>
    </w:p>
    <w:p>
      <w:pPr>
        <w:widowControl/>
        <w:spacing w:line="360" w:lineRule="auto"/>
        <w:jc w:val="center"/>
        <w:rPr>
          <w:rFonts w:ascii="宋体" w:cs="宋体"/>
          <w:kern w:val="0"/>
          <w:sz w:val="32"/>
          <w:szCs w:val="32"/>
        </w:rPr>
      </w:pPr>
      <w:r>
        <w:rPr>
          <w:rFonts w:hint="eastAsia" w:ascii="宋体" w:cs="宋体"/>
          <w:kern w:val="0"/>
          <w:sz w:val="32"/>
          <w:szCs w:val="32"/>
        </w:rPr>
        <w:t xml:space="preserve">    年   月   日</w:t>
      </w:r>
    </w:p>
    <w:p>
      <w:pPr>
        <w:jc w:val="center"/>
        <w:rPr>
          <w:rFonts w:ascii="宋体" w:cs="宋体"/>
          <w:b/>
          <w:bCs/>
          <w:kern w:val="0"/>
          <w:sz w:val="36"/>
          <w:szCs w:val="36"/>
        </w:rPr>
      </w:pPr>
      <w:bookmarkStart w:id="35" w:name="_Toc25572"/>
      <w:bookmarkStart w:id="36" w:name="_Toc2536"/>
      <w:bookmarkStart w:id="37" w:name="_Toc24025"/>
      <w:bookmarkStart w:id="38" w:name="_Toc8581"/>
      <w:bookmarkStart w:id="39" w:name="_Toc29658"/>
      <w:bookmarkStart w:id="40" w:name="_Toc26388"/>
      <w:bookmarkStart w:id="41" w:name="_Toc25160"/>
      <w:bookmarkStart w:id="42" w:name="_Toc18593"/>
    </w:p>
    <w:p>
      <w:pPr>
        <w:jc w:val="center"/>
        <w:rPr>
          <w:rFonts w:ascii="宋体" w:cs="宋体"/>
          <w:b/>
          <w:bCs/>
          <w:kern w:val="0"/>
          <w:sz w:val="36"/>
          <w:szCs w:val="36"/>
        </w:rPr>
      </w:pPr>
    </w:p>
    <w:p>
      <w:pPr>
        <w:pStyle w:val="34"/>
      </w:pPr>
    </w:p>
    <w:bookmarkEnd w:id="35"/>
    <w:bookmarkEnd w:id="36"/>
    <w:bookmarkEnd w:id="37"/>
    <w:bookmarkEnd w:id="38"/>
    <w:bookmarkEnd w:id="39"/>
    <w:bookmarkEnd w:id="40"/>
    <w:bookmarkEnd w:id="41"/>
    <w:p>
      <w:pPr>
        <w:pStyle w:val="4"/>
        <w:keepNext/>
        <w:widowControl/>
        <w:autoSpaceDE w:val="0"/>
        <w:autoSpaceDN w:val="0"/>
        <w:adjustRightInd w:val="0"/>
        <w:snapToGrid w:val="0"/>
        <w:spacing w:line="360" w:lineRule="auto"/>
        <w:textAlignment w:val="baseline"/>
        <w:rPr>
          <w:b/>
          <w:kern w:val="0"/>
          <w:sz w:val="28"/>
          <w:szCs w:val="28"/>
        </w:rPr>
      </w:pPr>
      <w:bookmarkStart w:id="43" w:name="_Toc28891"/>
      <w:bookmarkStart w:id="44" w:name="_Toc17910"/>
      <w:bookmarkStart w:id="45" w:name="_Toc8214"/>
      <w:bookmarkStart w:id="46" w:name="_Toc6235"/>
      <w:bookmarkStart w:id="47" w:name="_Toc13905"/>
      <w:bookmarkStart w:id="48" w:name="_Toc1264"/>
      <w:bookmarkStart w:id="49" w:name="_Toc25289"/>
      <w:bookmarkStart w:id="50" w:name="_Toc21194"/>
      <w:bookmarkStart w:id="51" w:name="_Toc7407"/>
      <w:bookmarkStart w:id="52" w:name="_Toc31185"/>
      <w:bookmarkStart w:id="53" w:name="_Toc7287"/>
      <w:bookmarkStart w:id="54" w:name="_Toc5441"/>
      <w:bookmarkStart w:id="55" w:name="_Toc10795"/>
      <w:bookmarkStart w:id="56" w:name="_Toc21192"/>
      <w:bookmarkStart w:id="57" w:name="_Toc2122"/>
      <w:r>
        <w:rPr>
          <w:b/>
          <w:kern w:val="0"/>
          <w:sz w:val="28"/>
          <w:szCs w:val="28"/>
        </w:rPr>
        <w:t>附件1：</w:t>
      </w:r>
      <w:r>
        <w:rPr>
          <w:rFonts w:hint="eastAsia"/>
          <w:b/>
          <w:kern w:val="0"/>
          <w:sz w:val="28"/>
          <w:szCs w:val="28"/>
          <w:lang w:eastAsia="zh-CN"/>
        </w:rPr>
        <w:t>响应</w:t>
      </w:r>
      <w:r>
        <w:rPr>
          <w:b/>
          <w:kern w:val="0"/>
          <w:sz w:val="28"/>
          <w:szCs w:val="28"/>
        </w:rPr>
        <w:t>函（PDF格式文件）</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adjustRightInd w:val="0"/>
        <w:snapToGrid w:val="0"/>
        <w:spacing w:line="360" w:lineRule="auto"/>
        <w:jc w:val="center"/>
        <w:rPr>
          <w:rFonts w:ascii="宋体" w:hAnsi="宋体"/>
          <w:b/>
          <w:sz w:val="32"/>
          <w:szCs w:val="32"/>
        </w:rPr>
      </w:pPr>
    </w:p>
    <w:p>
      <w:pPr>
        <w:adjustRightInd w:val="0"/>
        <w:snapToGrid w:val="0"/>
        <w:spacing w:line="360" w:lineRule="auto"/>
        <w:jc w:val="center"/>
        <w:rPr>
          <w:rFonts w:ascii="宋体" w:hAnsi="宋体"/>
          <w:b/>
          <w:sz w:val="32"/>
          <w:szCs w:val="32"/>
        </w:rPr>
      </w:pPr>
      <w:r>
        <w:rPr>
          <w:rFonts w:hint="eastAsia" w:ascii="宋体" w:hAnsi="宋体"/>
          <w:b/>
          <w:sz w:val="32"/>
          <w:szCs w:val="32"/>
          <w:lang w:eastAsia="zh-CN"/>
        </w:rPr>
        <w:t>响应</w:t>
      </w:r>
      <w:r>
        <w:rPr>
          <w:rFonts w:hint="eastAsia" w:ascii="宋体" w:hAnsi="宋体"/>
          <w:b/>
          <w:sz w:val="32"/>
          <w:szCs w:val="32"/>
        </w:rPr>
        <w:t>函</w:t>
      </w:r>
    </w:p>
    <w:p>
      <w:pPr>
        <w:adjustRightInd w:val="0"/>
        <w:snapToGrid w:val="0"/>
        <w:spacing w:line="360" w:lineRule="auto"/>
        <w:rPr>
          <w:rFonts w:ascii="宋体" w:hAnsi="宋体"/>
          <w:b/>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石家庄承宏工程建设有限公司：</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我公司自愿参加</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（项目名称）比选</w:t>
      </w:r>
      <w:r>
        <w:rPr>
          <w:rFonts w:hint="eastAsia" w:ascii="宋体" w:hAnsi="宋体" w:eastAsia="宋体" w:cs="宋体"/>
          <w:color w:val="000000"/>
          <w:sz w:val="24"/>
          <w:szCs w:val="24"/>
        </w:rPr>
        <w:t>，并作如下承诺：</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1．我方已仔细阅读研究了</w:t>
      </w:r>
      <w:r>
        <w:rPr>
          <w:rFonts w:hint="eastAsia" w:ascii="宋体" w:hAnsi="宋体" w:eastAsia="宋体" w:cs="宋体"/>
          <w:sz w:val="24"/>
          <w:szCs w:val="24"/>
          <w:u w:val="single"/>
        </w:rPr>
        <w:t>（项目名称）</w:t>
      </w:r>
      <w:r>
        <w:rPr>
          <w:rFonts w:hint="eastAsia" w:ascii="宋体" w:hAnsi="宋体" w:eastAsia="宋体" w:cs="宋体"/>
          <w:sz w:val="24"/>
          <w:szCs w:val="24"/>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 我方已认真核对和检查了比选文件，全部内容均真实、准确，我方对此负完全责任，并愿意承担由此而引起的法律责任。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u w:val="single"/>
        </w:rPr>
      </w:pPr>
      <w:r>
        <w:rPr>
          <w:rFonts w:hint="eastAsia" w:ascii="宋体" w:hAnsi="宋体" w:cs="宋体"/>
          <w:sz w:val="24"/>
          <w:szCs w:val="24"/>
          <w:lang w:eastAsia="zh-CN"/>
        </w:rPr>
        <w:t>供应商</w:t>
      </w:r>
      <w:r>
        <w:rPr>
          <w:rFonts w:hint="eastAsia" w:ascii="宋体" w:hAnsi="宋体" w:eastAsia="宋体" w:cs="宋体"/>
          <w:sz w:val="24"/>
          <w:szCs w:val="24"/>
        </w:rPr>
        <w:t>：（盖单位章）</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法定代表人或其委托代理人：（印鉴或签字）</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地址：</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电话：</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传真：</w:t>
      </w: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sz w:val="24"/>
          <w:szCs w:val="24"/>
        </w:rPr>
      </w:pPr>
      <w:r>
        <w:rPr>
          <w:rFonts w:hint="eastAsia" w:ascii="宋体" w:hAnsi="宋体" w:eastAsia="宋体" w:cs="宋体"/>
          <w:color w:val="000000"/>
          <w:sz w:val="24"/>
          <w:szCs w:val="24"/>
        </w:rPr>
        <w:t xml:space="preserve">                               年    月    日</w:t>
      </w:r>
    </w:p>
    <w:p>
      <w:pPr>
        <w:pStyle w:val="4"/>
        <w:keepNext/>
        <w:widowControl/>
        <w:autoSpaceDE w:val="0"/>
        <w:autoSpaceDN w:val="0"/>
        <w:adjustRightInd w:val="0"/>
        <w:snapToGrid w:val="0"/>
        <w:spacing w:line="360" w:lineRule="auto"/>
        <w:textAlignment w:val="baseline"/>
        <w:rPr>
          <w:b/>
          <w:kern w:val="0"/>
          <w:sz w:val="28"/>
          <w:szCs w:val="28"/>
        </w:rPr>
      </w:pPr>
      <w:bookmarkStart w:id="58" w:name="_Toc21922"/>
      <w:bookmarkStart w:id="59" w:name="_Toc27645"/>
      <w:bookmarkStart w:id="60" w:name="_Toc27672"/>
      <w:bookmarkStart w:id="61" w:name="_Toc12745"/>
      <w:bookmarkStart w:id="62" w:name="_Toc31352"/>
      <w:bookmarkStart w:id="63" w:name="_Toc11513"/>
      <w:bookmarkStart w:id="64" w:name="_Toc4019"/>
      <w:bookmarkStart w:id="65" w:name="_Toc24540"/>
      <w:bookmarkStart w:id="66" w:name="_Toc12924"/>
      <w:bookmarkStart w:id="67" w:name="_Toc8562"/>
      <w:bookmarkStart w:id="68" w:name="_Toc28859"/>
      <w:bookmarkStart w:id="69" w:name="_Toc2998"/>
      <w:bookmarkStart w:id="70" w:name="_Toc18578"/>
      <w:bookmarkStart w:id="71" w:name="_Toc18936"/>
      <w:bookmarkStart w:id="72" w:name="_Toc27069"/>
    </w:p>
    <w:p>
      <w:pPr>
        <w:pStyle w:val="4"/>
        <w:keepNext/>
        <w:widowControl/>
        <w:autoSpaceDE w:val="0"/>
        <w:autoSpaceDN w:val="0"/>
        <w:adjustRightInd w:val="0"/>
        <w:snapToGrid w:val="0"/>
        <w:spacing w:line="360" w:lineRule="auto"/>
        <w:textAlignment w:val="baseline"/>
        <w:rPr>
          <w:b/>
          <w:kern w:val="0"/>
          <w:sz w:val="28"/>
          <w:szCs w:val="28"/>
        </w:rPr>
      </w:pPr>
      <w:r>
        <w:rPr>
          <w:b/>
          <w:kern w:val="0"/>
          <w:sz w:val="28"/>
          <w:szCs w:val="28"/>
        </w:rPr>
        <w:t>附件</w:t>
      </w:r>
      <w:bookmarkStart w:id="73" w:name="_Toc49162371"/>
      <w:bookmarkStart w:id="74" w:name="_Toc198862465"/>
      <w:r>
        <w:rPr>
          <w:b/>
          <w:kern w:val="0"/>
          <w:sz w:val="28"/>
          <w:szCs w:val="28"/>
        </w:rPr>
        <w:t>2 ：授权书格式</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Pr>
          <w:b/>
          <w:kern w:val="0"/>
          <w:sz w:val="28"/>
          <w:szCs w:val="28"/>
        </w:rPr>
        <w:t xml:space="preserve"> </w:t>
      </w:r>
    </w:p>
    <w:bookmarkEnd w:id="73"/>
    <w:bookmarkEnd w:id="74"/>
    <w:p>
      <w:pPr>
        <w:pStyle w:val="5"/>
        <w:ind w:right="-293" w:rightChars="-146"/>
        <w:jc w:val="center"/>
        <w:rPr>
          <w:rFonts w:ascii="宋体"/>
          <w:sz w:val="24"/>
          <w:szCs w:val="24"/>
          <w:lang w:val="zh-CN"/>
        </w:rPr>
      </w:pPr>
      <w:bookmarkStart w:id="75" w:name="_Toc7142"/>
      <w:bookmarkStart w:id="76" w:name="_Toc16317"/>
      <w:bookmarkStart w:id="77" w:name="_Toc27295"/>
      <w:bookmarkStart w:id="78" w:name="_Toc2962"/>
      <w:bookmarkStart w:id="79" w:name="_Toc18230"/>
      <w:bookmarkStart w:id="80" w:name="_Toc396236625"/>
      <w:bookmarkStart w:id="81" w:name="_Toc12389"/>
      <w:bookmarkStart w:id="82" w:name="_Toc396236151"/>
      <w:bookmarkStart w:id="83" w:name="_Toc360630804"/>
      <w:bookmarkStart w:id="84" w:name="_Toc13257"/>
      <w:r>
        <w:rPr>
          <w:rFonts w:hint="eastAsia" w:ascii="宋体"/>
          <w:sz w:val="24"/>
          <w:szCs w:val="24"/>
          <w:lang w:eastAsia="zh-CN"/>
        </w:rPr>
        <w:t>二</w:t>
      </w:r>
      <w:r>
        <w:rPr>
          <w:rFonts w:hint="eastAsia" w:ascii="宋体"/>
          <w:sz w:val="24"/>
          <w:szCs w:val="24"/>
          <w:lang w:val="zh-CN"/>
        </w:rPr>
        <w:t>、法定代表人授权委托书</w:t>
      </w:r>
      <w:bookmarkEnd w:id="75"/>
      <w:bookmarkEnd w:id="76"/>
      <w:bookmarkEnd w:id="77"/>
      <w:bookmarkEnd w:id="78"/>
      <w:bookmarkEnd w:id="79"/>
      <w:bookmarkEnd w:id="80"/>
      <w:bookmarkEnd w:id="81"/>
      <w:bookmarkEnd w:id="82"/>
      <w:bookmarkEnd w:id="83"/>
      <w:bookmarkEnd w:id="84"/>
    </w:p>
    <w:p>
      <w:pPr>
        <w:spacing w:line="360" w:lineRule="auto"/>
        <w:ind w:right="-293" w:rightChars="-146" w:firstLine="462" w:firstLineChars="200"/>
        <w:rPr>
          <w:sz w:val="24"/>
          <w:szCs w:val="24"/>
        </w:rPr>
      </w:pPr>
    </w:p>
    <w:p>
      <w:pPr>
        <w:spacing w:line="360" w:lineRule="auto"/>
        <w:ind w:right="-293" w:rightChars="-146" w:firstLine="462" w:firstLineChars="200"/>
        <w:rPr>
          <w:sz w:val="24"/>
          <w:szCs w:val="24"/>
        </w:rPr>
      </w:pPr>
      <w:r>
        <w:rPr>
          <w:rFonts w:hint="eastAsia"/>
          <w:sz w:val="24"/>
          <w:szCs w:val="24"/>
        </w:rPr>
        <w:t>本人</w:t>
      </w:r>
      <w:r>
        <w:rPr>
          <w:rFonts w:hint="eastAsia"/>
          <w:sz w:val="24"/>
          <w:szCs w:val="24"/>
          <w:u w:val="single"/>
        </w:rPr>
        <w:t>（姓名）</w:t>
      </w:r>
      <w:r>
        <w:rPr>
          <w:rFonts w:hint="eastAsia"/>
          <w:sz w:val="24"/>
          <w:szCs w:val="24"/>
        </w:rPr>
        <w:t>系</w:t>
      </w:r>
      <w:r>
        <w:rPr>
          <w:rFonts w:hint="eastAsia"/>
          <w:sz w:val="24"/>
          <w:szCs w:val="24"/>
          <w:u w:val="single"/>
        </w:rPr>
        <w:t>（申请人名称）</w:t>
      </w:r>
      <w:r>
        <w:rPr>
          <w:rFonts w:hint="eastAsia"/>
          <w:sz w:val="24"/>
          <w:szCs w:val="24"/>
        </w:rPr>
        <w:t>的法定代表人，现委托</w:t>
      </w:r>
      <w:r>
        <w:rPr>
          <w:rFonts w:hint="eastAsia"/>
          <w:sz w:val="24"/>
          <w:szCs w:val="24"/>
          <w:u w:val="single"/>
        </w:rPr>
        <w:t>（姓名）</w:t>
      </w:r>
      <w:r>
        <w:rPr>
          <w:rFonts w:hint="eastAsia"/>
          <w:sz w:val="24"/>
          <w:szCs w:val="24"/>
        </w:rPr>
        <w:t>为我方代理人，代理人根据授权，以我方名义参加</w:t>
      </w:r>
      <w:r>
        <w:rPr>
          <w:rFonts w:hint="eastAsia"/>
          <w:sz w:val="24"/>
          <w:szCs w:val="24"/>
          <w:u w:val="single"/>
        </w:rPr>
        <w:t xml:space="preserve">（项目名称）  </w:t>
      </w:r>
      <w:r>
        <w:rPr>
          <w:rFonts w:hint="eastAsia"/>
          <w:sz w:val="24"/>
          <w:szCs w:val="24"/>
        </w:rPr>
        <w:t>的比选活动，以我方的名义签署、澄清、说明、补正、递交、响应文件和处理有关事宜，其法律后果由我方承担。</w:t>
      </w:r>
    </w:p>
    <w:p>
      <w:pPr>
        <w:spacing w:line="360" w:lineRule="auto"/>
        <w:ind w:right="-293" w:rightChars="-146" w:firstLine="462" w:firstLineChars="200"/>
        <w:rPr>
          <w:sz w:val="24"/>
          <w:szCs w:val="24"/>
        </w:rPr>
      </w:pPr>
      <w:r>
        <w:rPr>
          <w:rFonts w:hint="eastAsia"/>
          <w:sz w:val="24"/>
          <w:szCs w:val="24"/>
        </w:rPr>
        <w:t>委托期限：自授权书签订之日起至</w:t>
      </w:r>
      <w:r>
        <w:rPr>
          <w:rFonts w:hint="eastAsia"/>
          <w:sz w:val="24"/>
          <w:szCs w:val="24"/>
          <w:lang w:eastAsia="zh-CN"/>
        </w:rPr>
        <w:t>比选</w:t>
      </w:r>
      <w:r>
        <w:rPr>
          <w:rFonts w:hint="eastAsia"/>
          <w:sz w:val="24"/>
          <w:szCs w:val="24"/>
        </w:rPr>
        <w:t>有效期截止之日止。</w:t>
      </w:r>
    </w:p>
    <w:p>
      <w:pPr>
        <w:spacing w:line="360" w:lineRule="auto"/>
        <w:ind w:right="-293" w:rightChars="-146" w:firstLine="462" w:firstLineChars="200"/>
        <w:rPr>
          <w:sz w:val="24"/>
          <w:szCs w:val="24"/>
        </w:rPr>
      </w:pPr>
      <w:r>
        <w:rPr>
          <w:rFonts w:hint="eastAsia"/>
          <w:sz w:val="24"/>
          <w:szCs w:val="24"/>
        </w:rPr>
        <w:t>委托代理人无转委托权。</w:t>
      </w:r>
    </w:p>
    <w:p>
      <w:pPr>
        <w:spacing w:line="360" w:lineRule="auto"/>
        <w:ind w:right="-293" w:rightChars="-146" w:firstLine="462" w:firstLineChars="200"/>
        <w:rPr>
          <w:sz w:val="24"/>
          <w:szCs w:val="24"/>
        </w:rPr>
      </w:pPr>
    </w:p>
    <w:p>
      <w:pPr>
        <w:spacing w:line="360" w:lineRule="auto"/>
        <w:ind w:right="-293" w:rightChars="-146" w:firstLine="462" w:firstLineChars="200"/>
        <w:rPr>
          <w:sz w:val="24"/>
          <w:szCs w:val="24"/>
        </w:rPr>
      </w:pPr>
      <w:r>
        <w:rPr>
          <w:rFonts w:hint="eastAsia"/>
          <w:sz w:val="24"/>
          <w:szCs w:val="24"/>
        </w:rPr>
        <w:t>附：法定代表人身份证复印件及委托代理人身份证复印件</w:t>
      </w:r>
    </w:p>
    <w:p>
      <w:pPr>
        <w:topLinePunct/>
        <w:spacing w:line="540" w:lineRule="exact"/>
        <w:ind w:right="-293" w:rightChars="-146" w:firstLine="610"/>
        <w:rPr>
          <w:sz w:val="24"/>
          <w:szCs w:val="24"/>
        </w:rPr>
      </w:pPr>
    </w:p>
    <w:p>
      <w:pPr>
        <w:topLinePunct/>
        <w:spacing w:line="540" w:lineRule="exact"/>
        <w:ind w:right="-293" w:rightChars="-146" w:firstLine="610"/>
        <w:rPr>
          <w:sz w:val="24"/>
          <w:szCs w:val="24"/>
        </w:rPr>
      </w:pPr>
    </w:p>
    <w:p>
      <w:pPr>
        <w:topLinePunct/>
        <w:spacing w:line="540" w:lineRule="exact"/>
        <w:ind w:right="-293" w:rightChars="-146" w:firstLine="2541" w:firstLineChars="1100"/>
        <w:rPr>
          <w:sz w:val="24"/>
          <w:szCs w:val="24"/>
        </w:rPr>
      </w:pPr>
      <w:r>
        <w:rPr>
          <w:rFonts w:hint="eastAsia"/>
          <w:sz w:val="24"/>
          <w:szCs w:val="24"/>
          <w:lang w:eastAsia="zh-CN"/>
        </w:rPr>
        <w:t>供应商</w:t>
      </w:r>
      <w:r>
        <w:rPr>
          <w:rFonts w:hint="eastAsia"/>
          <w:sz w:val="24"/>
          <w:szCs w:val="24"/>
        </w:rPr>
        <w:t>：（盖单位章）</w:t>
      </w:r>
    </w:p>
    <w:p>
      <w:pPr>
        <w:topLinePunct/>
        <w:spacing w:line="540" w:lineRule="exact"/>
        <w:ind w:right="-293" w:rightChars="-146" w:firstLine="2541" w:firstLineChars="1100"/>
        <w:rPr>
          <w:sz w:val="24"/>
          <w:szCs w:val="24"/>
        </w:rPr>
      </w:pPr>
      <w:r>
        <w:rPr>
          <w:rFonts w:hint="eastAsia"/>
          <w:sz w:val="24"/>
          <w:szCs w:val="24"/>
        </w:rPr>
        <w:t>法定代表人</w:t>
      </w:r>
      <w:r>
        <w:rPr>
          <w:rFonts w:hint="eastAsia"/>
          <w:sz w:val="24"/>
          <w:szCs w:val="24"/>
          <w:lang w:eastAsia="zh-CN"/>
        </w:rPr>
        <w:t>：</w:t>
      </w:r>
      <w:r>
        <w:rPr>
          <w:rFonts w:hint="eastAsia"/>
          <w:sz w:val="24"/>
          <w:szCs w:val="24"/>
        </w:rPr>
        <w:t>（签字或印鉴）</w:t>
      </w:r>
    </w:p>
    <w:p>
      <w:pPr>
        <w:topLinePunct/>
        <w:spacing w:line="540" w:lineRule="exact"/>
        <w:ind w:right="-293" w:rightChars="-146" w:firstLine="2541" w:firstLineChars="1100"/>
        <w:rPr>
          <w:sz w:val="24"/>
          <w:szCs w:val="24"/>
          <w:u w:val="single"/>
        </w:rPr>
      </w:pPr>
      <w:r>
        <w:rPr>
          <w:rFonts w:hint="eastAsia"/>
          <w:sz w:val="24"/>
          <w:szCs w:val="24"/>
        </w:rPr>
        <w:t>身份证号码：</w:t>
      </w:r>
    </w:p>
    <w:p>
      <w:pPr>
        <w:topLinePunct/>
        <w:spacing w:line="540" w:lineRule="exact"/>
        <w:ind w:right="-293" w:rightChars="-146" w:firstLine="2541" w:firstLineChars="1100"/>
        <w:rPr>
          <w:sz w:val="24"/>
          <w:szCs w:val="24"/>
        </w:rPr>
      </w:pPr>
      <w:r>
        <w:rPr>
          <w:rFonts w:hint="eastAsia"/>
          <w:sz w:val="24"/>
          <w:szCs w:val="24"/>
        </w:rPr>
        <w:t>委托代理人：（签字）</w:t>
      </w:r>
    </w:p>
    <w:p>
      <w:pPr>
        <w:topLinePunct/>
        <w:spacing w:line="540" w:lineRule="exact"/>
        <w:ind w:right="-293" w:rightChars="-146" w:firstLine="2541" w:firstLineChars="1100"/>
        <w:rPr>
          <w:sz w:val="24"/>
          <w:szCs w:val="24"/>
        </w:rPr>
      </w:pPr>
      <w:r>
        <w:rPr>
          <w:rFonts w:hint="eastAsia"/>
          <w:sz w:val="24"/>
          <w:szCs w:val="24"/>
        </w:rPr>
        <w:t>身份证号码：</w:t>
      </w:r>
    </w:p>
    <w:p>
      <w:pPr>
        <w:topLinePunct/>
        <w:spacing w:line="540" w:lineRule="exact"/>
        <w:ind w:left="399" w:leftChars="199" w:right="-293" w:rightChars="-146" w:firstLine="3465" w:firstLineChars="1500"/>
        <w:jc w:val="right"/>
        <w:rPr>
          <w:sz w:val="24"/>
          <w:szCs w:val="24"/>
        </w:rPr>
      </w:pPr>
    </w:p>
    <w:p>
      <w:pPr>
        <w:topLinePunct/>
        <w:spacing w:line="540" w:lineRule="exact"/>
        <w:ind w:left="399" w:leftChars="199" w:right="-293" w:rightChars="-146" w:firstLine="3465" w:firstLineChars="1500"/>
        <w:jc w:val="right"/>
        <w:rPr>
          <w:sz w:val="24"/>
          <w:szCs w:val="24"/>
        </w:rPr>
      </w:pPr>
      <w:r>
        <w:rPr>
          <w:rFonts w:hint="eastAsia"/>
          <w:sz w:val="24"/>
          <w:szCs w:val="24"/>
        </w:rPr>
        <w:t>年    月    日</w:t>
      </w:r>
    </w:p>
    <w:p>
      <w:pPr>
        <w:spacing w:line="360" w:lineRule="auto"/>
        <w:ind w:right="-293" w:rightChars="-146"/>
        <w:rPr>
          <w:sz w:val="24"/>
          <w:szCs w:val="24"/>
          <w:u w:val="single"/>
        </w:rPr>
      </w:pPr>
    </w:p>
    <w:p>
      <w:pPr>
        <w:spacing w:line="300" w:lineRule="auto"/>
        <w:ind w:right="-293" w:rightChars="-146"/>
        <w:rPr>
          <w:sz w:val="24"/>
          <w:szCs w:val="24"/>
        </w:rPr>
      </w:pPr>
      <w:r>
        <w:rPr>
          <w:rFonts w:hint="eastAsia"/>
          <w:sz w:val="24"/>
          <w:szCs w:val="24"/>
        </w:rPr>
        <w:t>注：①本授权书仅适用于法定代表人不亲自参加而委托代理人参加的比选活动申请。</w:t>
      </w:r>
    </w:p>
    <w:p>
      <w:pPr>
        <w:spacing w:line="360" w:lineRule="auto"/>
        <w:ind w:firstLine="462" w:firstLineChars="200"/>
        <w:rPr>
          <w:rFonts w:hint="eastAsia" w:ascii="仿宋" w:hAnsi="仿宋" w:eastAsia="仿宋" w:cs="仿宋"/>
          <w:sz w:val="24"/>
          <w:szCs w:val="24"/>
        </w:rPr>
      </w:pPr>
      <w:r>
        <w:rPr>
          <w:rFonts w:hint="eastAsia"/>
          <w:sz w:val="24"/>
          <w:szCs w:val="24"/>
        </w:rPr>
        <w:t>②委托代理人限为一人。</w:t>
      </w:r>
    </w:p>
    <w:p>
      <w:pPr>
        <w:pStyle w:val="4"/>
        <w:keepNext/>
        <w:widowControl/>
        <w:autoSpaceDE w:val="0"/>
        <w:autoSpaceDN w:val="0"/>
        <w:adjustRightInd w:val="0"/>
        <w:snapToGrid w:val="0"/>
        <w:spacing w:line="360" w:lineRule="auto"/>
        <w:textAlignment w:val="baseline"/>
        <w:rPr>
          <w:b/>
          <w:kern w:val="0"/>
          <w:sz w:val="28"/>
          <w:szCs w:val="28"/>
        </w:rPr>
      </w:pPr>
      <w:bookmarkStart w:id="85" w:name="_Toc16316"/>
      <w:bookmarkStart w:id="86" w:name="_Toc15030"/>
      <w:bookmarkStart w:id="87" w:name="_Toc16972"/>
      <w:bookmarkStart w:id="88" w:name="_Toc8425"/>
      <w:bookmarkStart w:id="89" w:name="_Toc15437"/>
      <w:bookmarkStart w:id="90" w:name="_Toc20277"/>
      <w:bookmarkStart w:id="91" w:name="_Toc22278"/>
      <w:bookmarkStart w:id="92" w:name="_Toc31358"/>
      <w:bookmarkStart w:id="93" w:name="_Toc10367"/>
      <w:bookmarkStart w:id="94" w:name="_Toc13184"/>
      <w:bookmarkStart w:id="95" w:name="_Toc13241"/>
      <w:bookmarkStart w:id="96" w:name="_Toc26549"/>
      <w:bookmarkStart w:id="97" w:name="_Toc8164"/>
      <w:bookmarkStart w:id="98" w:name="_Toc27913"/>
      <w:bookmarkStart w:id="99" w:name="_Toc9265"/>
      <w:r>
        <w:rPr>
          <w:b/>
          <w:kern w:val="0"/>
          <w:sz w:val="28"/>
          <w:szCs w:val="28"/>
        </w:rPr>
        <w:t>附件3：</w:t>
      </w:r>
      <w:r>
        <w:rPr>
          <w:rFonts w:hint="eastAsia"/>
          <w:b/>
          <w:kern w:val="0"/>
          <w:sz w:val="28"/>
          <w:szCs w:val="28"/>
          <w:lang w:eastAsia="zh-CN"/>
        </w:rPr>
        <w:t>响应</w:t>
      </w:r>
      <w:r>
        <w:rPr>
          <w:b/>
          <w:kern w:val="0"/>
          <w:sz w:val="28"/>
          <w:szCs w:val="28"/>
        </w:rPr>
        <w:t>单位登记表</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tbl>
      <w:tblPr>
        <w:tblStyle w:val="26"/>
        <w:tblW w:w="8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75"/>
        <w:gridCol w:w="1559"/>
        <w:gridCol w:w="1634"/>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exact"/>
          <w:jc w:val="center"/>
        </w:trPr>
        <w:tc>
          <w:tcPr>
            <w:tcW w:w="1422" w:type="dxa"/>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企业全称</w:t>
            </w:r>
          </w:p>
        </w:tc>
        <w:tc>
          <w:tcPr>
            <w:tcW w:w="6693" w:type="dxa"/>
            <w:gridSpan w:val="4"/>
            <w:noWrap w:val="0"/>
            <w:vAlign w:val="center"/>
          </w:tcPr>
          <w:p>
            <w:pPr>
              <w:adjustRightInd w:val="0"/>
              <w:snapToGrid w:val="0"/>
              <w:spacing w:line="360" w:lineRule="auto"/>
              <w:jc w:val="right"/>
              <w:rPr>
                <w:rFonts w:hint="eastAsia" w:ascii="宋体" w:hAnsi="宋体" w:eastAsia="宋体" w:cs="宋体"/>
                <w:szCs w:val="21"/>
              </w:rPr>
            </w:pPr>
            <w:r>
              <w:rPr>
                <w:rFonts w:hint="eastAsia" w:ascii="宋体" w:hAnsi="宋体" w:eastAsia="宋体" w:cs="宋体"/>
                <w:szCs w:val="21"/>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法人代表</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企业性质</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通信地址</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邮政编码</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注册资金</w:t>
            </w:r>
          </w:p>
        </w:tc>
        <w:tc>
          <w:tcPr>
            <w:tcW w:w="3034" w:type="dxa"/>
            <w:gridSpan w:val="2"/>
            <w:noWrap w:val="0"/>
            <w:vAlign w:val="center"/>
          </w:tcPr>
          <w:p>
            <w:pPr>
              <w:adjustRightInd w:val="0"/>
              <w:snapToGrid w:val="0"/>
              <w:spacing w:line="360" w:lineRule="auto"/>
              <w:ind w:right="-102" w:rightChars="-51"/>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开户行及帐号</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工商登记号</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税务登记号</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公司电话</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传     真</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响应项目名称</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电子信箱</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联系人</w:t>
            </w:r>
          </w:p>
        </w:tc>
        <w:tc>
          <w:tcPr>
            <w:tcW w:w="1475"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固定电话</w:t>
            </w:r>
          </w:p>
        </w:tc>
        <w:tc>
          <w:tcPr>
            <w:tcW w:w="1559"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移动电话</w:t>
            </w: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传  真</w:t>
            </w:r>
          </w:p>
        </w:tc>
        <w:tc>
          <w:tcPr>
            <w:tcW w:w="2025"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电子邮箱（E-Mail）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rPr>
            </w:pPr>
          </w:p>
        </w:tc>
        <w:tc>
          <w:tcPr>
            <w:tcW w:w="1475" w:type="dxa"/>
            <w:noWrap w:val="0"/>
            <w:vAlign w:val="center"/>
          </w:tcPr>
          <w:p>
            <w:pPr>
              <w:spacing w:line="360" w:lineRule="auto"/>
              <w:jc w:val="center"/>
              <w:rPr>
                <w:rFonts w:hint="eastAsia" w:ascii="宋体" w:hAnsi="宋体" w:eastAsia="宋体" w:cs="宋体"/>
                <w:szCs w:val="21"/>
              </w:rPr>
            </w:pPr>
          </w:p>
        </w:tc>
        <w:tc>
          <w:tcPr>
            <w:tcW w:w="1559" w:type="dxa"/>
            <w:noWrap w:val="0"/>
            <w:vAlign w:val="center"/>
          </w:tcPr>
          <w:p>
            <w:pPr>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p>
        </w:tc>
        <w:tc>
          <w:tcPr>
            <w:tcW w:w="2025" w:type="dxa"/>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rPr>
            </w:pPr>
          </w:p>
        </w:tc>
        <w:tc>
          <w:tcPr>
            <w:tcW w:w="1475" w:type="dxa"/>
            <w:noWrap w:val="0"/>
            <w:vAlign w:val="center"/>
          </w:tcPr>
          <w:p>
            <w:pPr>
              <w:spacing w:line="360" w:lineRule="auto"/>
              <w:jc w:val="center"/>
              <w:rPr>
                <w:rFonts w:hint="eastAsia" w:ascii="宋体" w:hAnsi="宋体" w:eastAsia="宋体" w:cs="宋体"/>
                <w:szCs w:val="21"/>
              </w:rPr>
            </w:pPr>
          </w:p>
        </w:tc>
        <w:tc>
          <w:tcPr>
            <w:tcW w:w="1559" w:type="dxa"/>
            <w:noWrap w:val="0"/>
            <w:vAlign w:val="center"/>
          </w:tcPr>
          <w:p>
            <w:pPr>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p>
        </w:tc>
        <w:tc>
          <w:tcPr>
            <w:tcW w:w="2025" w:type="dxa"/>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eastAsia="zh-CN"/>
              </w:rPr>
              <w:t>与本项目有关产品介绍</w:t>
            </w:r>
            <w:r>
              <w:rPr>
                <w:rFonts w:hint="eastAsia" w:ascii="宋体" w:hAnsi="宋体" w:eastAsia="宋体" w:cs="宋体"/>
                <w:szCs w:val="21"/>
                <w:lang w:val="en-US" w:eastAsia="zh-CN"/>
              </w:rPr>
              <w:t>或特点</w:t>
            </w:r>
          </w:p>
        </w:tc>
        <w:tc>
          <w:tcPr>
            <w:tcW w:w="6693" w:type="dxa"/>
            <w:gridSpan w:val="4"/>
            <w:noWrap w:val="0"/>
            <w:vAlign w:val="center"/>
          </w:tcPr>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（可填多项）</w:t>
            </w: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企业简介</w:t>
            </w:r>
          </w:p>
          <w:p>
            <w:pPr>
              <w:adjustRightInd w:val="0"/>
              <w:snapToGrid w:val="0"/>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（简易）</w:t>
            </w:r>
          </w:p>
        </w:tc>
        <w:tc>
          <w:tcPr>
            <w:tcW w:w="6693" w:type="dxa"/>
            <w:gridSpan w:val="4"/>
            <w:noWrap w:val="0"/>
            <w:vAlign w:val="center"/>
          </w:tcPr>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tc>
      </w:tr>
    </w:tbl>
    <w:p>
      <w:pPr>
        <w:spacing w:line="360" w:lineRule="auto"/>
        <w:rPr>
          <w:rFonts w:hint="eastAsia" w:ascii="宋体" w:hAnsi="宋体" w:eastAsia="宋体" w:cs="宋体"/>
          <w:sz w:val="18"/>
          <w:szCs w:val="18"/>
        </w:rPr>
      </w:pPr>
      <w:r>
        <w:rPr>
          <w:rFonts w:hint="eastAsia" w:ascii="宋体" w:hAnsi="宋体" w:eastAsia="宋体" w:cs="宋体"/>
          <w:sz w:val="18"/>
          <w:szCs w:val="18"/>
        </w:rPr>
        <w:t>注：请供应商应严格按此表格式样填写，以便资料统计。</w:t>
      </w:r>
    </w:p>
    <w:p>
      <w:pPr>
        <w:spacing w:line="360" w:lineRule="auto"/>
        <w:rPr>
          <w:rFonts w:ascii="仿宋" w:hAnsi="仿宋" w:eastAsia="仿宋"/>
          <w:sz w:val="18"/>
          <w:szCs w:val="18"/>
        </w:rPr>
        <w:sectPr>
          <w:footerReference r:id="rId7" w:type="default"/>
          <w:pgSz w:w="11906" w:h="16838"/>
          <w:pgMar w:top="1417" w:right="1701" w:bottom="1417" w:left="1701" w:header="851" w:footer="992" w:gutter="0"/>
          <w:pgNumType w:fmt="decimal" w:start="1"/>
          <w:cols w:space="720" w:num="1"/>
          <w:docGrid w:type="linesAndChars" w:linePitch="289" w:charSpace="-1844"/>
        </w:sectPr>
      </w:pPr>
      <w:r>
        <w:rPr>
          <w:rFonts w:hint="eastAsia" w:ascii="宋体" w:hAnsi="宋体" w:eastAsia="宋体" w:cs="宋体"/>
          <w:sz w:val="18"/>
          <w:szCs w:val="18"/>
        </w:rPr>
        <w:t xml:space="preserve">  </w:t>
      </w:r>
    </w:p>
    <w:p>
      <w:pPr>
        <w:pStyle w:val="4"/>
        <w:keepNext/>
        <w:widowControl/>
        <w:autoSpaceDE w:val="0"/>
        <w:autoSpaceDN w:val="0"/>
        <w:adjustRightInd w:val="0"/>
        <w:snapToGrid w:val="0"/>
        <w:spacing w:line="360" w:lineRule="auto"/>
        <w:textAlignment w:val="baseline"/>
        <w:rPr>
          <w:b/>
          <w:kern w:val="0"/>
          <w:sz w:val="28"/>
          <w:szCs w:val="28"/>
        </w:rPr>
      </w:pPr>
      <w:bookmarkStart w:id="100" w:name="_Toc5056"/>
      <w:bookmarkStart w:id="101" w:name="_Toc22604"/>
      <w:bookmarkStart w:id="102" w:name="_Toc14650"/>
      <w:bookmarkStart w:id="103" w:name="_Toc21368"/>
      <w:bookmarkStart w:id="104" w:name="_Toc23743"/>
      <w:bookmarkStart w:id="105" w:name="_Toc29165"/>
      <w:bookmarkStart w:id="106" w:name="_Toc31166"/>
      <w:bookmarkStart w:id="107" w:name="_Toc23998"/>
      <w:bookmarkStart w:id="108" w:name="_Toc3150"/>
      <w:bookmarkStart w:id="109" w:name="_Toc17474"/>
      <w:bookmarkStart w:id="110" w:name="_Toc3288"/>
      <w:bookmarkStart w:id="111" w:name="_Toc23947"/>
      <w:bookmarkStart w:id="112" w:name="_Toc13575"/>
      <w:bookmarkStart w:id="113" w:name="_Toc25563"/>
      <w:r>
        <w:rPr>
          <w:b/>
          <w:kern w:val="0"/>
          <w:sz w:val="28"/>
          <w:szCs w:val="28"/>
        </w:rPr>
        <w:t>附件4：业绩汇总表</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spacing w:line="360" w:lineRule="auto"/>
        <w:ind w:right="960"/>
        <w:rPr>
          <w:rFonts w:eastAsia="仿宋_GB2312"/>
        </w:rPr>
      </w:pPr>
    </w:p>
    <w:tbl>
      <w:tblPr>
        <w:tblStyle w:val="26"/>
        <w:tblW w:w="1416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2007"/>
        <w:gridCol w:w="1572"/>
        <w:gridCol w:w="1576"/>
        <w:gridCol w:w="1573"/>
        <w:gridCol w:w="1575"/>
        <w:gridCol w:w="1573"/>
        <w:gridCol w:w="1733"/>
        <w:gridCol w:w="14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137" w:type="dxa"/>
            <w:tcBorders>
              <w:top w:val="single" w:color="auto" w:sz="12" w:space="0"/>
              <w:left w:val="single" w:color="auto" w:sz="12"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2007"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用户单位</w:t>
            </w:r>
          </w:p>
        </w:tc>
        <w:tc>
          <w:tcPr>
            <w:tcW w:w="1572"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货物名称</w:t>
            </w:r>
          </w:p>
        </w:tc>
        <w:tc>
          <w:tcPr>
            <w:tcW w:w="1576"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型号规格/主要指标</w:t>
            </w:r>
          </w:p>
        </w:tc>
        <w:tc>
          <w:tcPr>
            <w:tcW w:w="157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数量</w:t>
            </w:r>
          </w:p>
        </w:tc>
        <w:tc>
          <w:tcPr>
            <w:tcW w:w="1575"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合同签</w:t>
            </w:r>
          </w:p>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订时间</w:t>
            </w:r>
          </w:p>
        </w:tc>
        <w:tc>
          <w:tcPr>
            <w:tcW w:w="157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交货时间</w:t>
            </w:r>
          </w:p>
        </w:tc>
        <w:tc>
          <w:tcPr>
            <w:tcW w:w="173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项目联系人</w:t>
            </w:r>
          </w:p>
        </w:tc>
        <w:tc>
          <w:tcPr>
            <w:tcW w:w="1414" w:type="dxa"/>
            <w:tcBorders>
              <w:top w:val="single" w:color="auto" w:sz="12" w:space="0"/>
              <w:left w:val="single" w:color="auto" w:sz="4" w:space="0"/>
              <w:bottom w:val="single" w:color="auto" w:sz="4" w:space="0"/>
              <w:right w:val="single" w:color="auto" w:sz="12"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1</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2</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3</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rPr>
            </w:pPr>
            <w:r>
              <w:rPr>
                <w:rFonts w:hint="eastAsia" w:ascii="宋体" w:hAnsi="宋体" w:eastAsia="宋体" w:cs="宋体"/>
                <w:b/>
              </w:rPr>
              <w:t>…</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137"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jc w:val="center"/>
              <w:rPr>
                <w:rFonts w:hint="eastAsia" w:ascii="宋体" w:hAnsi="宋体" w:eastAsia="宋体" w:cs="宋体"/>
                <w:b/>
              </w:rPr>
            </w:pPr>
          </w:p>
        </w:tc>
        <w:tc>
          <w:tcPr>
            <w:tcW w:w="2007"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12" w:space="0"/>
              <w:right w:val="single" w:color="auto" w:sz="12" w:space="0"/>
            </w:tcBorders>
            <w:noWrap w:val="0"/>
            <w:vAlign w:val="center"/>
          </w:tcPr>
          <w:p>
            <w:pPr>
              <w:spacing w:line="360" w:lineRule="auto"/>
              <w:ind w:right="960"/>
              <w:jc w:val="center"/>
              <w:rPr>
                <w:rFonts w:hint="eastAsia" w:ascii="宋体" w:hAnsi="宋体" w:eastAsia="宋体" w:cs="宋体"/>
              </w:rPr>
            </w:pPr>
          </w:p>
        </w:tc>
      </w:tr>
    </w:tbl>
    <w:p>
      <w:pPr>
        <w:spacing w:line="360" w:lineRule="auto"/>
        <w:ind w:right="960"/>
        <w:rPr>
          <w:rFonts w:hint="eastAsia" w:ascii="宋体" w:hAnsi="宋体" w:eastAsia="宋体" w:cs="宋体"/>
        </w:rPr>
      </w:pPr>
    </w:p>
    <w:p>
      <w:pPr>
        <w:spacing w:line="360" w:lineRule="auto"/>
        <w:ind w:right="960"/>
        <w:rPr>
          <w:rFonts w:hint="eastAsia" w:eastAsia="仿宋_GB2312"/>
          <w:sz w:val="24"/>
        </w:rPr>
      </w:pPr>
      <w:r>
        <w:rPr>
          <w:rFonts w:hint="eastAsia" w:ascii="宋体" w:hAnsi="宋体" w:eastAsia="宋体" w:cs="宋体"/>
        </w:rPr>
        <w:t>注：业绩以提供符合要求的合同数量确定。</w:t>
      </w:r>
    </w:p>
    <w:p>
      <w:pPr>
        <w:spacing w:line="360" w:lineRule="auto"/>
        <w:ind w:right="960" w:firstLine="6565" w:firstLineChars="2842"/>
        <w:rPr>
          <w:rFonts w:hint="eastAsia" w:eastAsia="仿宋_GB2312"/>
          <w:sz w:val="24"/>
        </w:rPr>
      </w:pPr>
    </w:p>
    <w:p>
      <w:pPr>
        <w:spacing w:line="360" w:lineRule="auto"/>
        <w:ind w:right="960" w:firstLine="6565" w:firstLineChars="2842"/>
        <w:rPr>
          <w:rFonts w:hint="eastAsia" w:eastAsia="仿宋_GB2312"/>
          <w:sz w:val="24"/>
        </w:rPr>
      </w:pPr>
    </w:p>
    <w:p>
      <w:pPr>
        <w:spacing w:line="360" w:lineRule="auto"/>
        <w:ind w:right="960" w:firstLine="6565" w:firstLineChars="2842"/>
        <w:rPr>
          <w:rFonts w:hint="eastAsia" w:ascii="宋体" w:hAnsi="宋体" w:eastAsia="宋体" w:cs="宋体"/>
          <w:sz w:val="24"/>
        </w:rPr>
      </w:pPr>
    </w:p>
    <w:p>
      <w:pPr>
        <w:spacing w:line="360" w:lineRule="auto"/>
        <w:ind w:right="960"/>
        <w:jc w:val="right"/>
        <w:rPr>
          <w:rFonts w:hint="eastAsia" w:ascii="宋体" w:hAnsi="宋体" w:eastAsia="宋体" w:cs="宋体"/>
          <w:sz w:val="24"/>
        </w:rPr>
      </w:pPr>
      <w:r>
        <w:rPr>
          <w:rFonts w:hint="eastAsia" w:ascii="宋体" w:hAnsi="宋体" w:cs="宋体"/>
          <w:sz w:val="24"/>
          <w:lang w:eastAsia="zh-CN"/>
        </w:rPr>
        <w:t>供应商公</w:t>
      </w:r>
      <w:r>
        <w:rPr>
          <w:rFonts w:hint="eastAsia" w:ascii="宋体" w:hAnsi="宋体" w:eastAsia="宋体" w:cs="宋体"/>
          <w:sz w:val="24"/>
        </w:rPr>
        <w:t>章</w:t>
      </w:r>
    </w:p>
    <w:p>
      <w:pPr>
        <w:spacing w:line="360" w:lineRule="auto"/>
        <w:ind w:right="960"/>
        <w:jc w:val="right"/>
        <w:rPr>
          <w:rFonts w:hint="eastAsia" w:ascii="宋体" w:hAnsi="宋体" w:eastAsia="宋体" w:cs="宋体"/>
          <w:sz w:val="24"/>
        </w:rPr>
        <w:sectPr>
          <w:pgSz w:w="16838" w:h="11906" w:orient="landscape"/>
          <w:pgMar w:top="1701" w:right="1417" w:bottom="1701" w:left="1417" w:header="851" w:footer="992" w:gutter="0"/>
          <w:pgNumType w:fmt="decimal"/>
          <w:cols w:space="720" w:num="1"/>
          <w:docGrid w:type="linesAndChars" w:linePitch="293" w:charSpace="-1844"/>
        </w:sectPr>
      </w:pPr>
      <w:r>
        <w:rPr>
          <w:rFonts w:hint="eastAsia" w:ascii="宋体" w:hAnsi="宋体" w:eastAsia="宋体" w:cs="宋体"/>
          <w:sz w:val="24"/>
        </w:rPr>
        <w:t>年  月  日</w:t>
      </w:r>
    </w:p>
    <w:p>
      <w:pPr>
        <w:pStyle w:val="23"/>
        <w:pageBreakBefore/>
        <w:jc w:val="both"/>
      </w:pPr>
      <w:bookmarkStart w:id="114" w:name="_Toc3848"/>
      <w:bookmarkStart w:id="115" w:name="_Toc22564"/>
      <w:bookmarkStart w:id="116" w:name="_Toc14477"/>
      <w:bookmarkStart w:id="117" w:name="_Toc13141"/>
      <w:bookmarkStart w:id="118" w:name="_Toc2580"/>
      <w:bookmarkStart w:id="119" w:name="_Toc15243"/>
      <w:bookmarkStart w:id="120" w:name="_Toc5186"/>
      <w:bookmarkStart w:id="121" w:name="_Toc900"/>
      <w:bookmarkStart w:id="122" w:name="_Toc130"/>
      <w:bookmarkStart w:id="123" w:name="_Toc26340"/>
      <w:bookmarkStart w:id="124" w:name="_Toc29218"/>
      <w:bookmarkStart w:id="125" w:name="_Toc27824"/>
      <w:bookmarkStart w:id="126" w:name="_Toc12196"/>
      <w:bookmarkStart w:id="127" w:name="_Toc9458"/>
      <w:r>
        <w:rPr>
          <w:rStyle w:val="51"/>
          <w:b/>
          <w:bCs/>
        </w:rPr>
        <w:t>附件</w:t>
      </w:r>
      <w:r>
        <w:rPr>
          <w:rStyle w:val="51"/>
          <w:rFonts w:hint="eastAsia"/>
          <w:b/>
          <w:bCs/>
          <w:lang w:val="en-US" w:eastAsia="zh-CN"/>
        </w:rPr>
        <w:t>5</w:t>
      </w:r>
      <w:r>
        <w:rPr>
          <w:rStyle w:val="51"/>
          <w:b/>
          <w:bCs/>
        </w:rPr>
        <w:t>：供应商保密协议</w:t>
      </w:r>
      <w:bookmarkEnd w:id="114"/>
      <w:bookmarkEnd w:id="115"/>
      <w:bookmarkEnd w:id="116"/>
      <w:bookmarkEnd w:id="117"/>
      <w:bookmarkEnd w:id="118"/>
      <w:bookmarkEnd w:id="119"/>
      <w:bookmarkEnd w:id="120"/>
      <w:bookmarkEnd w:id="121"/>
      <w:bookmarkEnd w:id="122"/>
      <w:bookmarkEnd w:id="123"/>
      <w:bookmarkEnd w:id="124"/>
      <w:bookmarkEnd w:id="125"/>
    </w:p>
    <w:bookmarkEnd w:id="42"/>
    <w:bookmarkEnd w:id="126"/>
    <w:bookmarkEnd w:id="127"/>
    <w:p>
      <w:pPr>
        <w:keepNext w:val="0"/>
        <w:keepLines w:val="0"/>
        <w:pageBreakBefore w:val="0"/>
        <w:widowControl w:val="0"/>
        <w:kinsoku/>
        <w:wordWrap/>
        <w:overflowPunct/>
        <w:topLinePunct w:val="0"/>
        <w:autoSpaceDE/>
        <w:autoSpaceDN/>
        <w:bidi w:val="0"/>
        <w:adjustRightInd/>
        <w:snapToGrid/>
        <w:spacing w:line="400" w:lineRule="exact"/>
        <w:ind w:left="2" w:firstLine="480" w:firstLineChars="200"/>
        <w:jc w:val="left"/>
        <w:textAlignment w:val="auto"/>
        <w:rPr>
          <w:rFonts w:hint="eastAsia" w:ascii="仿宋" w:hAnsi="仿宋" w:eastAsia="仿宋" w:cs="仿宋"/>
          <w:sz w:val="24"/>
        </w:rPr>
      </w:pPr>
      <w:r>
        <w:rPr>
          <w:rFonts w:hint="eastAsia" w:ascii="仿宋" w:hAnsi="仿宋" w:eastAsia="仿宋" w:cs="仿宋"/>
          <w:sz w:val="24"/>
        </w:rPr>
        <w:t>甲方：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乙方：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鉴于协议双方已经或即将形成采购供应关系，为了进行长期的密切合作，保证双方的合法利益，甲、乙双方达成如下协议：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bookmarkStart w:id="128" w:name="_Toc18934"/>
      <w:bookmarkStart w:id="129" w:name="_Toc7760"/>
      <w:bookmarkStart w:id="130" w:name="_Toc15219"/>
      <w:bookmarkStart w:id="131" w:name="_Toc30221"/>
      <w:r>
        <w:rPr>
          <w:rFonts w:hint="eastAsia" w:ascii="仿宋" w:hAnsi="仿宋" w:eastAsia="仿宋" w:cs="仿宋"/>
          <w:sz w:val="24"/>
        </w:rPr>
        <w:t>一、保密内容及范围</w:t>
      </w:r>
      <w:bookmarkEnd w:id="128"/>
      <w:bookmarkEnd w:id="129"/>
      <w:bookmarkEnd w:id="130"/>
      <w:bookmarkEnd w:id="13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1、任何一方不得向第三方透露在合作期间获得和知晓的对方公司的保密信息及属于第三方但对方负有保密义务的信息。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2、前款所述保密信息包括技术保密信息和商务保密信息。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bookmarkStart w:id="132" w:name="_Toc8480"/>
      <w:bookmarkStart w:id="133" w:name="_Toc7829"/>
      <w:bookmarkStart w:id="134" w:name="_Toc7968"/>
      <w:bookmarkStart w:id="135" w:name="_Toc14457"/>
      <w:r>
        <w:rPr>
          <w:rFonts w:hint="eastAsia" w:ascii="仿宋" w:hAnsi="仿宋" w:eastAsia="仿宋" w:cs="仿宋"/>
          <w:sz w:val="24"/>
        </w:rPr>
        <w:t>二、权利和义务</w:t>
      </w:r>
      <w:bookmarkEnd w:id="132"/>
      <w:bookmarkEnd w:id="133"/>
      <w:bookmarkEnd w:id="134"/>
      <w:bookmarkEnd w:id="135"/>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1、乙方未经甲方书面同意，不得在双方合作目的之外使用或向第三方披露甲方的任何保密信息。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2、当甲方提出收回包含保密信息的有关资料时，乙方应将有关资料及其复制件交还给甲方，或应甲方的要求将这些资料及其复制件销毁。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、如果乙方违反上述条款，甲方有权根据违反的程度以及造成的损害采取以下措施：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（1）重新评估乙方的</w:t>
      </w:r>
      <w:r>
        <w:rPr>
          <w:rFonts w:hint="eastAsia" w:ascii="仿宋" w:hAnsi="仿宋" w:eastAsia="仿宋" w:cs="仿宋"/>
          <w:sz w:val="24"/>
          <w:lang w:eastAsia="zh-CN"/>
        </w:rPr>
        <w:t>入围资格</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（2）终止双方的合作；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（3）要求赔偿损失。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 xml:space="preserve">在采取上述措施之前，甲方将给予乙方合理的预先通知。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bookmarkStart w:id="136" w:name="_Toc16653"/>
      <w:bookmarkStart w:id="137" w:name="_Toc19041"/>
      <w:bookmarkStart w:id="138" w:name="_Toc5095"/>
      <w:bookmarkStart w:id="139" w:name="_Toc23806"/>
      <w:r>
        <w:rPr>
          <w:rFonts w:hint="eastAsia" w:ascii="仿宋" w:hAnsi="仿宋" w:eastAsia="仿宋" w:cs="仿宋"/>
          <w:sz w:val="24"/>
        </w:rPr>
        <w:t>三、协议时效</w:t>
      </w:r>
      <w:bookmarkEnd w:id="136"/>
      <w:bookmarkEnd w:id="137"/>
      <w:bookmarkEnd w:id="138"/>
      <w:bookmarkEnd w:id="13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1、本协议自双方签字盖章之日起生效。乙方在与甲方合作期间所掌握的保密信息，不得泄露或不正当使用。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lang w:eastAsia="zh-CN"/>
        </w:rPr>
      </w:pPr>
      <w:r>
        <w:rPr>
          <w:rFonts w:hint="eastAsia" w:ascii="仿宋" w:hAnsi="仿宋" w:eastAsia="仿宋" w:cs="仿宋"/>
          <w:sz w:val="24"/>
        </w:rPr>
        <w:t>2、本协议</w:t>
      </w:r>
      <w:bookmarkStart w:id="140" w:name="_Toc13720"/>
      <w:bookmarkStart w:id="141" w:name="_Toc17953"/>
      <w:bookmarkStart w:id="142" w:name="_Toc24037"/>
      <w:bookmarkStart w:id="143" w:name="_Toc13196"/>
      <w:r>
        <w:rPr>
          <w:rFonts w:hint="eastAsia" w:ascii="仿宋" w:hAnsi="仿宋" w:eastAsia="仿宋" w:cs="仿宋"/>
          <w:sz w:val="24"/>
          <w:lang w:eastAsia="zh-CN"/>
        </w:rPr>
        <w:t>保密时效为自双方签字盖章之日起至供应终止。</w:t>
      </w:r>
    </w:p>
    <w:bookmarkEnd w:id="140"/>
    <w:bookmarkEnd w:id="141"/>
    <w:bookmarkEnd w:id="142"/>
    <w:bookmarkEnd w:id="143"/>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rFonts w:hint="eastAsia" w:ascii="仿宋" w:hAnsi="仿宋" w:eastAsia="仿宋" w:cs="仿宋"/>
          <w:sz w:val="24"/>
        </w:rPr>
      </w:pPr>
      <w:bookmarkStart w:id="144" w:name="_Toc7190"/>
      <w:bookmarkStart w:id="145" w:name="_Toc3102"/>
      <w:bookmarkStart w:id="146" w:name="_Toc13014"/>
      <w:bookmarkStart w:id="147" w:name="_Toc13749"/>
      <w:r>
        <w:rPr>
          <w:rFonts w:hint="eastAsia" w:ascii="仿宋" w:hAnsi="仿宋" w:eastAsia="仿宋" w:cs="仿宋"/>
          <w:sz w:val="24"/>
          <w:lang w:eastAsia="zh-CN"/>
        </w:rPr>
        <w:t>四</w:t>
      </w:r>
      <w:r>
        <w:rPr>
          <w:rFonts w:hint="eastAsia" w:ascii="仿宋" w:hAnsi="仿宋" w:eastAsia="仿宋" w:cs="仿宋"/>
          <w:sz w:val="24"/>
        </w:rPr>
        <w:t>、附则</w:t>
      </w:r>
      <w:bookmarkEnd w:id="144"/>
      <w:bookmarkEnd w:id="145"/>
      <w:bookmarkEnd w:id="146"/>
      <w:bookmarkEnd w:id="147"/>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rFonts w:hint="eastAsia" w:ascii="仿宋" w:hAnsi="仿宋" w:eastAsia="仿宋" w:cs="仿宋"/>
          <w:sz w:val="24"/>
        </w:rPr>
      </w:pPr>
      <w:r>
        <w:rPr>
          <w:rFonts w:hint="eastAsia" w:ascii="仿宋" w:hAnsi="仿宋" w:eastAsia="仿宋" w:cs="仿宋"/>
          <w:sz w:val="24"/>
        </w:rPr>
        <w:t>本协议一式两份，双方各执一份，自双方签字、盖章之日起生效。</w:t>
      </w:r>
    </w:p>
    <w:p>
      <w:pPr>
        <w:spacing w:line="384" w:lineRule="exact"/>
        <w:jc w:val="left"/>
        <w:rPr>
          <w:rFonts w:hint="eastAsia" w:ascii="仿宋" w:hAnsi="仿宋" w:eastAsia="仿宋" w:cs="仿宋"/>
          <w:sz w:val="24"/>
        </w:rPr>
      </w:pPr>
    </w:p>
    <w:p>
      <w:pPr>
        <w:spacing w:line="384" w:lineRule="exact"/>
        <w:jc w:val="left"/>
        <w:rPr>
          <w:rFonts w:hint="eastAsia" w:ascii="仿宋" w:hAnsi="仿宋" w:eastAsia="仿宋" w:cs="仿宋"/>
          <w:sz w:val="24"/>
        </w:rPr>
      </w:pPr>
      <w:r>
        <w:rPr>
          <w:rFonts w:hint="eastAsia" w:ascii="仿宋" w:hAnsi="仿宋" w:eastAsia="仿宋" w:cs="仿宋"/>
          <w:sz w:val="24"/>
        </w:rPr>
        <w:t>甲方：</w:t>
      </w:r>
      <w:r>
        <w:rPr>
          <w:rFonts w:hint="eastAsia" w:ascii="仿宋" w:hAnsi="仿宋" w:eastAsia="仿宋" w:cs="仿宋"/>
          <w:sz w:val="24"/>
          <w:lang w:val="en-US" w:eastAsia="zh-CN"/>
        </w:rPr>
        <w:t xml:space="preserve">                                            </w:t>
      </w:r>
      <w:r>
        <w:rPr>
          <w:rFonts w:hint="eastAsia" w:ascii="仿宋" w:hAnsi="仿宋" w:eastAsia="仿宋" w:cs="仿宋"/>
          <w:sz w:val="24"/>
        </w:rPr>
        <w:t xml:space="preserve">乙方： </w:t>
      </w:r>
    </w:p>
    <w:p>
      <w:pPr>
        <w:spacing w:line="480" w:lineRule="auto"/>
        <w:jc w:val="left"/>
        <w:rPr>
          <w:rFonts w:hint="eastAsia" w:ascii="仿宋" w:hAnsi="仿宋" w:eastAsia="仿宋" w:cs="仿宋"/>
          <w:sz w:val="24"/>
        </w:rPr>
      </w:pPr>
      <w:r>
        <w:rPr>
          <w:rFonts w:hint="eastAsia" w:ascii="仿宋" w:hAnsi="仿宋" w:eastAsia="仿宋" w:cs="仿宋"/>
          <w:sz w:val="24"/>
        </w:rPr>
        <w:t>代表签字：</w:t>
      </w:r>
      <w:r>
        <w:rPr>
          <w:rFonts w:hint="eastAsia" w:ascii="仿宋" w:hAnsi="仿宋" w:eastAsia="仿宋" w:cs="仿宋"/>
          <w:sz w:val="24"/>
          <w:lang w:val="en-US" w:eastAsia="zh-CN"/>
        </w:rPr>
        <w:t xml:space="preserve">                                        </w:t>
      </w:r>
      <w:r>
        <w:rPr>
          <w:rFonts w:hint="eastAsia" w:ascii="仿宋" w:hAnsi="仿宋" w:eastAsia="仿宋" w:cs="仿宋"/>
          <w:sz w:val="24"/>
        </w:rPr>
        <w:t>代表签字：</w:t>
      </w:r>
    </w:p>
    <w:p>
      <w:pPr>
        <w:spacing w:line="480" w:lineRule="auto"/>
        <w:jc w:val="left"/>
        <w:rPr>
          <w:rFonts w:hint="eastAsia" w:ascii="仿宋" w:hAnsi="仿宋" w:eastAsia="仿宋" w:cs="仿宋"/>
          <w:sz w:val="24"/>
        </w:rPr>
      </w:pPr>
      <w:r>
        <w:rPr>
          <w:rFonts w:hint="eastAsia" w:ascii="仿宋" w:hAnsi="仿宋" w:eastAsia="仿宋" w:cs="仿宋"/>
          <w:sz w:val="24"/>
        </w:rPr>
        <w:t>盖章：</w:t>
      </w:r>
      <w:r>
        <w:rPr>
          <w:rFonts w:hint="eastAsia" w:ascii="仿宋" w:hAnsi="仿宋" w:eastAsia="仿宋" w:cs="仿宋"/>
          <w:sz w:val="24"/>
          <w:lang w:val="en-US" w:eastAsia="zh-CN"/>
        </w:rPr>
        <w:t xml:space="preserve">                                            </w:t>
      </w:r>
      <w:r>
        <w:rPr>
          <w:rFonts w:hint="eastAsia" w:ascii="仿宋" w:hAnsi="仿宋" w:eastAsia="仿宋" w:cs="仿宋"/>
          <w:sz w:val="24"/>
        </w:rPr>
        <w:t>盖章：</w:t>
      </w:r>
    </w:p>
    <w:p>
      <w:pPr>
        <w:spacing w:line="480" w:lineRule="auto"/>
        <w:jc w:val="left"/>
      </w:pPr>
      <w:r>
        <w:rPr>
          <w:rFonts w:hint="eastAsia" w:ascii="仿宋" w:hAnsi="仿宋" w:eastAsia="仿宋" w:cs="仿宋"/>
          <w:sz w:val="24"/>
        </w:rPr>
        <w:t>日期：</w:t>
      </w:r>
      <w:r>
        <w:rPr>
          <w:rFonts w:hint="eastAsia" w:ascii="仿宋" w:hAnsi="仿宋" w:eastAsia="仿宋" w:cs="仿宋"/>
          <w:sz w:val="24"/>
          <w:lang w:val="en-US" w:eastAsia="zh-CN"/>
        </w:rPr>
        <w:t xml:space="preserve">                                            </w:t>
      </w:r>
      <w:r>
        <w:rPr>
          <w:rFonts w:hint="eastAsia" w:ascii="仿宋" w:hAnsi="仿宋" w:eastAsia="仿宋" w:cs="仿宋"/>
          <w:sz w:val="24"/>
        </w:rPr>
        <w:t>日期：</w:t>
      </w:r>
    </w:p>
    <w:p>
      <w:pPr>
        <w:pStyle w:val="12"/>
        <w:rPr>
          <w:rFonts w:hint="default"/>
          <w:lang w:val="en-US" w:eastAsia="zh-CN"/>
        </w:rPr>
      </w:pPr>
    </w:p>
    <w:p>
      <w:pPr>
        <w:keepNext w:val="0"/>
        <w:keepLines w:val="0"/>
        <w:pageBreakBefore w:val="0"/>
        <w:numPr>
          <w:ilvl w:val="0"/>
          <w:numId w:val="1"/>
        </w:numPr>
        <w:kinsoku/>
        <w:overflowPunct/>
        <w:topLinePunct w:val="0"/>
        <w:autoSpaceDE/>
        <w:autoSpaceDN/>
        <w:bidi w:val="0"/>
        <w:adjustRightInd/>
        <w:snapToGrid/>
        <w:spacing w:line="560" w:lineRule="exact"/>
        <w:jc w:val="center"/>
        <w:textAlignment w:val="auto"/>
        <w:outlineLvl w:val="1"/>
        <w:rPr>
          <w:rFonts w:hint="eastAsia" w:ascii="宋体" w:cs="宋体"/>
          <w:b/>
          <w:bCs/>
          <w:snapToGrid w:val="0"/>
          <w:kern w:val="0"/>
          <w:sz w:val="44"/>
          <w:szCs w:val="44"/>
          <w:lang w:eastAsia="zh-CN"/>
        </w:rPr>
      </w:pPr>
      <w:r>
        <w:rPr>
          <w:rFonts w:hint="eastAsia" w:ascii="宋体" w:cs="宋体"/>
          <w:b/>
          <w:bCs/>
          <w:snapToGrid w:val="0"/>
          <w:kern w:val="0"/>
          <w:sz w:val="44"/>
          <w:szCs w:val="44"/>
          <w:lang w:eastAsia="zh-CN"/>
        </w:rPr>
        <w:t>技术要求</w:t>
      </w:r>
    </w:p>
    <w:p>
      <w:pPr>
        <w:pStyle w:val="12"/>
        <w:widowControl w:val="0"/>
        <w:numPr>
          <w:ilvl w:val="0"/>
          <w:numId w:val="0"/>
        </w:numPr>
        <w:spacing w:after="120"/>
        <w:jc w:val="both"/>
        <w:rPr>
          <w:rFonts w:hint="eastAsia"/>
          <w:lang w:eastAsia="zh-CN"/>
        </w:rPr>
      </w:pPr>
    </w:p>
    <w:p>
      <w:pPr>
        <w:keepNext w:val="0"/>
        <w:keepLines w:val="0"/>
        <w:pageBreakBefore w:val="0"/>
        <w:widowControl/>
        <w:kinsoku w:val="0"/>
        <w:wordWrap/>
        <w:overflowPunct/>
        <w:topLinePunct w:val="0"/>
        <w:autoSpaceDE w:val="0"/>
        <w:autoSpaceDN w:val="0"/>
        <w:bidi w:val="0"/>
        <w:adjustRightInd w:val="0"/>
        <w:snapToGrid w:val="0"/>
        <w:spacing w:before="183" w:line="400" w:lineRule="exact"/>
        <w:jc w:val="center"/>
        <w:textAlignment w:val="baseline"/>
        <w:rPr>
          <w:rFonts w:hint="eastAsia" w:ascii="宋体" w:hAnsi="宋体" w:eastAsia="宋体" w:cs="宋体"/>
          <w:sz w:val="36"/>
          <w:szCs w:val="36"/>
        </w:rPr>
      </w:pPr>
      <w:r>
        <w:rPr>
          <w:rFonts w:hint="eastAsia" w:ascii="宋体" w:hAnsi="宋体" w:cs="宋体"/>
          <w:spacing w:val="10"/>
          <w:sz w:val="36"/>
          <w:szCs w:val="36"/>
          <w:lang w:eastAsia="zh-CN"/>
          <w14:textOutline w14:w="4418" w14:cap="rnd" w14:cmpd="sng">
            <w14:solidFill>
              <w14:srgbClr w14:val="000000"/>
            </w14:solidFill>
            <w14:prstDash w14:val="solid"/>
            <w14:round/>
          </w14:textOutline>
        </w:rPr>
        <w:t>大温差热泵机组</w:t>
      </w:r>
      <w:r>
        <w:rPr>
          <w:rFonts w:hint="eastAsia" w:ascii="宋体" w:hAnsi="宋体" w:eastAsia="宋体" w:cs="宋体"/>
          <w:spacing w:val="10"/>
          <w:sz w:val="36"/>
          <w:szCs w:val="36"/>
          <w14:textOutline w14:w="4418" w14:cap="rnd" w14:cmpd="sng">
            <w14:solidFill>
              <w14:srgbClr w14:val="000000"/>
            </w14:solidFill>
            <w14:prstDash w14:val="solid"/>
            <w14:round/>
          </w14:textOutline>
        </w:rPr>
        <w:t>技术规范</w:t>
      </w:r>
      <w:r>
        <w:rPr>
          <w:rFonts w:hint="eastAsia" w:ascii="宋体" w:hAnsi="宋体" w:eastAsia="宋体" w:cs="宋体"/>
          <w:spacing w:val="9"/>
          <w:sz w:val="36"/>
          <w:szCs w:val="36"/>
          <w14:textOutline w14:w="4418" w14:cap="rnd" w14:cmpd="sng">
            <w14:solidFill>
              <w14:srgbClr w14:val="000000"/>
            </w14:solidFill>
            <w14:prstDash w14:val="solid"/>
            <w14:round/>
          </w14:textOutline>
        </w:rPr>
        <w:t>书</w:t>
      </w:r>
    </w:p>
    <w:p>
      <w:pPr>
        <w:pStyle w:val="4"/>
        <w:spacing w:before="0" w:after="0" w:line="360" w:lineRule="auto"/>
        <w:rPr>
          <w:rFonts w:cs="宋体"/>
          <w:sz w:val="28"/>
          <w:szCs w:val="28"/>
        </w:rPr>
      </w:pPr>
      <w:r>
        <w:rPr>
          <w:rFonts w:hint="eastAsia" w:cs="宋体"/>
          <w:sz w:val="28"/>
          <w:szCs w:val="28"/>
        </w:rPr>
        <w:t>一、技术规范书</w:t>
      </w:r>
    </w:p>
    <w:p>
      <w:pPr>
        <w:pStyle w:val="5"/>
        <w:spacing w:before="0" w:after="0" w:line="360" w:lineRule="auto"/>
        <w:jc w:val="left"/>
        <w:rPr>
          <w:rFonts w:ascii="宋体" w:hAnsi="宋体" w:cs="宋体"/>
          <w:b w:val="0"/>
          <w:bCs w:val="0"/>
          <w:sz w:val="24"/>
          <w:szCs w:val="24"/>
        </w:rPr>
      </w:pPr>
      <w:r>
        <w:rPr>
          <w:rFonts w:hint="eastAsia" w:ascii="宋体" w:hAnsi="宋体" w:cs="宋体"/>
          <w:bCs w:val="0"/>
          <w:sz w:val="24"/>
          <w:szCs w:val="24"/>
        </w:rPr>
        <w:t>1 总则和概述</w:t>
      </w:r>
    </w:p>
    <w:p>
      <w:pPr>
        <w:adjustRightInd w:val="0"/>
        <w:snapToGrid w:val="0"/>
        <w:spacing w:line="360" w:lineRule="auto"/>
        <w:jc w:val="left"/>
        <w:rPr>
          <w:rFonts w:ascii="宋体" w:hAnsi="宋体"/>
          <w:b/>
          <w:szCs w:val="21"/>
        </w:rPr>
      </w:pPr>
      <w:bookmarkStart w:id="148" w:name="_Toc516646963"/>
      <w:bookmarkStart w:id="149" w:name="_Toc31422500"/>
      <w:bookmarkStart w:id="150" w:name="_Toc31379854"/>
      <w:bookmarkStart w:id="151" w:name="_Toc6592953"/>
      <w:bookmarkStart w:id="152" w:name="_Toc31422623"/>
      <w:bookmarkStart w:id="153" w:name="_Toc13915"/>
      <w:bookmarkStart w:id="154" w:name="_Toc10562"/>
      <w:bookmarkStart w:id="155" w:name="_Toc503175139"/>
      <w:r>
        <w:rPr>
          <w:rFonts w:ascii="宋体" w:hAnsi="宋体"/>
          <w:b/>
          <w:szCs w:val="21"/>
        </w:rPr>
        <w:t>1.1 项目</w:t>
      </w:r>
      <w:bookmarkEnd w:id="148"/>
      <w:bookmarkEnd w:id="149"/>
      <w:bookmarkEnd w:id="150"/>
      <w:bookmarkEnd w:id="151"/>
      <w:bookmarkEnd w:id="152"/>
      <w:r>
        <w:rPr>
          <w:rFonts w:ascii="宋体" w:hAnsi="宋体"/>
          <w:b/>
          <w:szCs w:val="21"/>
        </w:rPr>
        <w:t>概况</w:t>
      </w:r>
      <w:bookmarkEnd w:id="153"/>
      <w:bookmarkEnd w:id="154"/>
      <w:bookmarkEnd w:id="155"/>
    </w:p>
    <w:p>
      <w:pPr>
        <w:adjustRightInd w:val="0"/>
        <w:snapToGrid w:val="0"/>
        <w:spacing w:line="360" w:lineRule="auto"/>
        <w:ind w:firstLine="420" w:firstLineChars="200"/>
        <w:jc w:val="left"/>
        <w:rPr>
          <w:rFonts w:ascii="宋体" w:hAnsi="宋体"/>
          <w:szCs w:val="21"/>
        </w:rPr>
      </w:pPr>
      <w:bookmarkStart w:id="156" w:name="_Toc516646966"/>
      <w:r>
        <w:rPr>
          <w:rFonts w:hint="eastAsia" w:ascii="宋体" w:hAnsi="宋体"/>
          <w:szCs w:val="21"/>
        </w:rPr>
        <w:t>本项目</w:t>
      </w:r>
      <w:r>
        <w:rPr>
          <w:rFonts w:hint="eastAsia" w:ascii="宋体" w:hAnsi="宋体"/>
          <w:szCs w:val="21"/>
          <w:lang w:val="en-US" w:eastAsia="zh-CN"/>
        </w:rPr>
        <w:t>为热力站项目</w:t>
      </w:r>
      <w:r>
        <w:rPr>
          <w:rFonts w:hint="eastAsia" w:ascii="宋体" w:hAnsi="宋体"/>
          <w:szCs w:val="21"/>
          <w:lang w:eastAsia="zh-CN"/>
        </w:rPr>
        <w:t>。</w:t>
      </w:r>
    </w:p>
    <w:p>
      <w:pPr>
        <w:adjustRightInd w:val="0"/>
        <w:snapToGrid w:val="0"/>
        <w:spacing w:line="360" w:lineRule="auto"/>
        <w:jc w:val="left"/>
        <w:rPr>
          <w:rFonts w:ascii="宋体" w:hAnsi="宋体"/>
          <w:b/>
          <w:szCs w:val="21"/>
        </w:rPr>
      </w:pPr>
      <w:bookmarkStart w:id="157" w:name="_Toc23215"/>
      <w:bookmarkStart w:id="158" w:name="_Toc11401"/>
      <w:bookmarkStart w:id="159" w:name="_Toc503175140"/>
      <w:r>
        <w:rPr>
          <w:rFonts w:ascii="宋体" w:hAnsi="宋体"/>
          <w:b/>
          <w:szCs w:val="21"/>
        </w:rPr>
        <w:t>1.2 总则</w:t>
      </w:r>
      <w:bookmarkEnd w:id="157"/>
      <w:bookmarkEnd w:id="158"/>
      <w:bookmarkEnd w:id="159"/>
    </w:p>
    <w:p>
      <w:pPr>
        <w:adjustRightInd w:val="0"/>
        <w:snapToGrid w:val="0"/>
        <w:spacing w:line="360" w:lineRule="auto"/>
        <w:ind w:firstLine="420" w:firstLineChars="200"/>
        <w:rPr>
          <w:rFonts w:ascii="宋体" w:hAnsi="宋体"/>
          <w:szCs w:val="21"/>
        </w:rPr>
      </w:pPr>
      <w:r>
        <w:rPr>
          <w:rFonts w:ascii="宋体" w:hAnsi="宋体"/>
          <w:szCs w:val="21"/>
        </w:rPr>
        <w:t>（1）本技术规范书适用于本项目</w:t>
      </w:r>
      <w:r>
        <w:rPr>
          <w:rFonts w:hint="eastAsia" w:ascii="宋体" w:hAnsi="宋体"/>
          <w:szCs w:val="21"/>
          <w:lang w:val="en-US" w:eastAsia="zh-CN"/>
        </w:rPr>
        <w:t>热力</w:t>
      </w:r>
      <w:r>
        <w:rPr>
          <w:rFonts w:ascii="宋体" w:hAnsi="宋体"/>
          <w:szCs w:val="21"/>
        </w:rPr>
        <w:t>站内溴化锂吸收式热泵机组的采购、质量等方面的技术要求。</w:t>
      </w:r>
    </w:p>
    <w:p>
      <w:pPr>
        <w:adjustRightInd w:val="0"/>
        <w:snapToGrid w:val="0"/>
        <w:spacing w:line="360" w:lineRule="auto"/>
        <w:ind w:firstLine="420" w:firstLineChars="200"/>
        <w:rPr>
          <w:rFonts w:ascii="宋体" w:hAnsi="宋体"/>
          <w:szCs w:val="21"/>
        </w:rPr>
      </w:pPr>
      <w:r>
        <w:rPr>
          <w:rFonts w:ascii="宋体" w:hAnsi="宋体"/>
          <w:szCs w:val="21"/>
        </w:rPr>
        <w:t>（2）投标人所提供的产品设计，必须技术和工艺先进，制造商具有充分制造经验，产品应是成熟可靠的产品。</w:t>
      </w:r>
    </w:p>
    <w:p>
      <w:pPr>
        <w:adjustRightInd w:val="0"/>
        <w:snapToGrid w:val="0"/>
        <w:spacing w:line="360" w:lineRule="auto"/>
        <w:ind w:firstLine="420" w:firstLineChars="200"/>
        <w:rPr>
          <w:rFonts w:ascii="宋体" w:hAnsi="宋体"/>
          <w:szCs w:val="21"/>
        </w:rPr>
      </w:pPr>
      <w:r>
        <w:rPr>
          <w:rFonts w:ascii="宋体" w:hAnsi="宋体"/>
          <w:szCs w:val="21"/>
        </w:rPr>
        <w:t>（3）本技术规范书提出的是最低限度的技术要求，并未对一切的技术细节作出规定，也未充分引述有关标准和规范书的条文，投标人应保证其设备性能和技术标准符合本规范书及相关国际、国内工业标准的要求。</w:t>
      </w:r>
    </w:p>
    <w:p>
      <w:pPr>
        <w:adjustRightInd w:val="0"/>
        <w:snapToGrid w:val="0"/>
        <w:spacing w:line="360" w:lineRule="auto"/>
        <w:ind w:firstLine="420" w:firstLineChars="200"/>
        <w:rPr>
          <w:rFonts w:ascii="宋体" w:hAnsi="宋体"/>
          <w:szCs w:val="21"/>
        </w:rPr>
      </w:pPr>
      <w:r>
        <w:rPr>
          <w:rFonts w:ascii="宋体" w:hAnsi="宋体"/>
          <w:szCs w:val="21"/>
        </w:rPr>
        <w:t>（4）本技术规范书所使用的标准如与投标人所执行的标准发生矛盾时，应按较高的标准执行。</w:t>
      </w:r>
    </w:p>
    <w:p>
      <w:pPr>
        <w:adjustRightInd w:val="0"/>
        <w:snapToGrid w:val="0"/>
        <w:spacing w:line="360" w:lineRule="auto"/>
        <w:ind w:firstLine="420" w:firstLineChars="200"/>
        <w:jc w:val="left"/>
        <w:rPr>
          <w:rFonts w:ascii="宋体" w:hAnsi="宋体"/>
          <w:szCs w:val="21"/>
        </w:rPr>
      </w:pPr>
      <w:r>
        <w:rPr>
          <w:rFonts w:ascii="宋体" w:hAnsi="宋体"/>
          <w:szCs w:val="21"/>
        </w:rPr>
        <w:t>（5）如对本招标文件要求有偏差（无论多少），都必须清楚地表示在差异表中。</w:t>
      </w:r>
    </w:p>
    <w:p>
      <w:pPr>
        <w:tabs>
          <w:tab w:val="left" w:pos="426"/>
        </w:tabs>
        <w:adjustRightInd w:val="0"/>
        <w:snapToGrid w:val="0"/>
        <w:spacing w:line="360" w:lineRule="auto"/>
        <w:ind w:firstLine="420" w:firstLineChars="200"/>
        <w:jc w:val="left"/>
        <w:rPr>
          <w:rFonts w:ascii="宋体" w:hAnsi="宋体"/>
          <w:b/>
          <w:szCs w:val="21"/>
        </w:rPr>
      </w:pPr>
      <w:r>
        <w:rPr>
          <w:rFonts w:ascii="宋体" w:hAnsi="宋体"/>
          <w:szCs w:val="21"/>
        </w:rPr>
        <w:t>（6）投标人对成套设备（含辅助系统与设备）负有全部技术责任，包括分包（或采购）的设备和零部件</w:t>
      </w:r>
      <w:r>
        <w:rPr>
          <w:rFonts w:ascii="宋体" w:hAnsi="宋体"/>
          <w:b/>
          <w:szCs w:val="21"/>
        </w:rPr>
        <w:t>。</w:t>
      </w:r>
    </w:p>
    <w:p>
      <w:pPr>
        <w:tabs>
          <w:tab w:val="left" w:pos="426"/>
        </w:tabs>
        <w:adjustRightInd w:val="0"/>
        <w:snapToGrid w:val="0"/>
        <w:spacing w:line="360" w:lineRule="auto"/>
        <w:ind w:firstLine="420" w:firstLineChars="200"/>
        <w:jc w:val="left"/>
        <w:rPr>
          <w:rFonts w:ascii="宋体" w:hAnsi="宋体"/>
          <w:szCs w:val="21"/>
        </w:rPr>
      </w:pPr>
      <w:r>
        <w:rPr>
          <w:rFonts w:ascii="宋体" w:hAnsi="宋体"/>
          <w:szCs w:val="21"/>
        </w:rPr>
        <w:t>（7）本规范书经招投标双方共同确认和签字后作为订货合同的技术附件，与订货合同正文具有同等效力。未尽事宜由双方协商解决。</w:t>
      </w:r>
      <w:bookmarkStart w:id="160" w:name="_Toc42334391"/>
    </w:p>
    <w:p>
      <w:pPr>
        <w:tabs>
          <w:tab w:val="left" w:pos="426"/>
        </w:tabs>
        <w:adjustRightInd w:val="0"/>
        <w:snapToGrid w:val="0"/>
        <w:spacing w:line="360" w:lineRule="auto"/>
        <w:ind w:firstLine="420" w:firstLineChars="200"/>
        <w:jc w:val="left"/>
        <w:rPr>
          <w:rFonts w:ascii="宋体" w:hAnsi="宋体"/>
          <w:szCs w:val="21"/>
        </w:rPr>
      </w:pPr>
      <w:r>
        <w:rPr>
          <w:rFonts w:ascii="宋体" w:hAnsi="宋体"/>
          <w:szCs w:val="21"/>
        </w:rPr>
        <w:t>（8）设备采用的专利涉及到的全部费用均被认为已包含在设备</w:t>
      </w:r>
      <w:r>
        <w:rPr>
          <w:rFonts w:hint="eastAsia" w:ascii="宋体" w:hAnsi="宋体"/>
          <w:szCs w:val="21"/>
        </w:rPr>
        <w:t>报</w:t>
      </w:r>
      <w:r>
        <w:rPr>
          <w:rFonts w:ascii="宋体" w:hAnsi="宋体"/>
          <w:szCs w:val="21"/>
        </w:rPr>
        <w:t>价中，投标人保证招标人不承担有关设备专利的一切责任。</w:t>
      </w:r>
    </w:p>
    <w:bookmarkEnd w:id="160"/>
    <w:p>
      <w:pPr>
        <w:adjustRightInd w:val="0"/>
        <w:snapToGrid w:val="0"/>
        <w:spacing w:line="360" w:lineRule="auto"/>
        <w:jc w:val="left"/>
        <w:rPr>
          <w:rFonts w:ascii="宋体" w:hAnsi="宋体"/>
          <w:b/>
          <w:szCs w:val="21"/>
        </w:rPr>
      </w:pPr>
      <w:bookmarkStart w:id="161" w:name="_Toc11187"/>
      <w:bookmarkStart w:id="162" w:name="_Toc30286"/>
      <w:bookmarkStart w:id="163" w:name="_Toc503175142"/>
      <w:r>
        <w:rPr>
          <w:rFonts w:ascii="宋体" w:hAnsi="宋体"/>
          <w:b/>
          <w:szCs w:val="21"/>
        </w:rPr>
        <w:t>1.3 供货范围</w:t>
      </w:r>
      <w:bookmarkEnd w:id="161"/>
      <w:bookmarkEnd w:id="162"/>
      <w:bookmarkEnd w:id="163"/>
    </w:p>
    <w:p>
      <w:pPr>
        <w:adjustRightInd w:val="0"/>
        <w:snapToGrid w:val="0"/>
        <w:spacing w:line="360" w:lineRule="auto"/>
        <w:ind w:firstLine="420" w:firstLineChars="200"/>
        <w:rPr>
          <w:rFonts w:ascii="宋体" w:hAnsi="宋体"/>
          <w:szCs w:val="21"/>
        </w:rPr>
      </w:pPr>
      <w:r>
        <w:rPr>
          <w:rFonts w:ascii="宋体" w:hAnsi="宋体"/>
          <w:szCs w:val="21"/>
        </w:rPr>
        <w:t>供货范围应包括产品的设计、制造、检验、包装、发货、运输、现场组装及对招标人的安装、维修人员进行培训。</w:t>
      </w:r>
    </w:p>
    <w:p>
      <w:pPr>
        <w:adjustRightInd w:val="0"/>
        <w:snapToGrid w:val="0"/>
        <w:spacing w:line="360" w:lineRule="auto"/>
        <w:ind w:firstLine="420" w:firstLineChars="200"/>
        <w:rPr>
          <w:rFonts w:ascii="宋体" w:hAnsi="宋体"/>
          <w:szCs w:val="21"/>
        </w:rPr>
      </w:pPr>
      <w:r>
        <w:rPr>
          <w:rFonts w:ascii="宋体" w:hAnsi="宋体"/>
          <w:szCs w:val="21"/>
        </w:rPr>
        <w:t>投标人应提供本技术规范书所要求的溴化锂吸收式热泵机组（含板式换热器）、备品备件及服务。并保证所有产品及服务满足本技术规范书规定的设计和运行要求。</w:t>
      </w:r>
    </w:p>
    <w:p>
      <w:pPr>
        <w:adjustRightInd w:val="0"/>
        <w:snapToGrid w:val="0"/>
        <w:spacing w:line="360" w:lineRule="auto"/>
        <w:ind w:firstLine="420" w:firstLineChars="200"/>
        <w:rPr>
          <w:rFonts w:ascii="宋体" w:hAnsi="宋体"/>
          <w:szCs w:val="21"/>
        </w:rPr>
      </w:pPr>
      <w:r>
        <w:rPr>
          <w:rFonts w:ascii="宋体" w:hAnsi="宋体"/>
          <w:szCs w:val="21"/>
        </w:rPr>
        <w:t>投标人中标之后应派有经验的专业技术人员，到现场进行服务，对服务中的投标人缺陷，投标人应自费负责处理并直到招标人满意为止。</w:t>
      </w:r>
    </w:p>
    <w:p>
      <w:pPr>
        <w:adjustRightInd w:val="0"/>
        <w:snapToGrid w:val="0"/>
        <w:spacing w:line="360" w:lineRule="auto"/>
        <w:ind w:firstLine="420" w:firstLineChars="200"/>
        <w:rPr>
          <w:rFonts w:ascii="宋体" w:hAnsi="宋体"/>
          <w:szCs w:val="21"/>
        </w:rPr>
      </w:pPr>
      <w:r>
        <w:rPr>
          <w:rFonts w:ascii="宋体" w:hAnsi="宋体"/>
          <w:szCs w:val="21"/>
        </w:rPr>
        <w:t>投标人提供通电启动和调试服务，直至所供系统正常运行并达到系统全部功能要求。</w:t>
      </w:r>
    </w:p>
    <w:p>
      <w:pPr>
        <w:adjustRightInd w:val="0"/>
        <w:snapToGrid w:val="0"/>
        <w:spacing w:line="360" w:lineRule="auto"/>
        <w:ind w:firstLine="420" w:firstLineChars="200"/>
        <w:rPr>
          <w:rFonts w:ascii="宋体" w:hAnsi="宋体"/>
          <w:szCs w:val="21"/>
        </w:rPr>
      </w:pPr>
      <w:r>
        <w:rPr>
          <w:rFonts w:ascii="宋体" w:hAnsi="宋体"/>
          <w:szCs w:val="21"/>
        </w:rPr>
        <w:t>负责培训招标人的运行、维护和工程技术人员，使培训人员达到熟练掌握操作、维护、修改和调试系统的能力。</w:t>
      </w:r>
      <w:bookmarkEnd w:id="156"/>
      <w:bookmarkStart w:id="164" w:name="_Toc31422501"/>
      <w:bookmarkStart w:id="165" w:name="_Toc6592955"/>
      <w:bookmarkStart w:id="166" w:name="_Toc31379855"/>
      <w:bookmarkStart w:id="167" w:name="_Toc31422624"/>
      <w:bookmarkStart w:id="168" w:name="_Toc516646964"/>
    </w:p>
    <w:p>
      <w:pPr>
        <w:adjustRightInd w:val="0"/>
        <w:snapToGrid w:val="0"/>
        <w:spacing w:line="360" w:lineRule="auto"/>
        <w:ind w:firstLine="420" w:firstLineChars="200"/>
        <w:jc w:val="left"/>
        <w:rPr>
          <w:rFonts w:ascii="宋体" w:hAnsi="宋体"/>
          <w:kern w:val="0"/>
          <w:szCs w:val="21"/>
        </w:rPr>
        <w:sectPr>
          <w:pgSz w:w="11850" w:h="16783"/>
          <w:pgMar w:top="1440" w:right="1800" w:bottom="1440" w:left="1800" w:header="964" w:footer="851" w:gutter="0"/>
          <w:pgNumType w:start="1"/>
          <w:cols w:space="425" w:num="1"/>
          <w:docGrid w:linePitch="444" w:charSpace="1355"/>
        </w:sectPr>
      </w:pPr>
    </w:p>
    <w:p>
      <w:pPr>
        <w:pStyle w:val="5"/>
        <w:spacing w:line="360" w:lineRule="auto"/>
        <w:rPr>
          <w:rFonts w:ascii="宋体" w:hAnsi="宋体" w:cs="宋体"/>
          <w:b w:val="0"/>
          <w:bCs w:val="0"/>
          <w:sz w:val="24"/>
          <w:szCs w:val="24"/>
        </w:rPr>
      </w:pPr>
      <w:bookmarkStart w:id="169" w:name="_Toc298"/>
      <w:bookmarkStart w:id="170" w:name="_Toc9204"/>
      <w:bookmarkStart w:id="171" w:name="_Toc503175143"/>
      <w:r>
        <w:rPr>
          <w:rFonts w:hint="eastAsia" w:ascii="宋体" w:hAnsi="宋体" w:cs="宋体"/>
          <w:bCs w:val="0"/>
          <w:sz w:val="24"/>
          <w:szCs w:val="24"/>
        </w:rPr>
        <w:t>2 设计条件</w:t>
      </w:r>
      <w:bookmarkEnd w:id="169"/>
      <w:bookmarkEnd w:id="170"/>
      <w:bookmarkEnd w:id="171"/>
    </w:p>
    <w:p>
      <w:pPr>
        <w:adjustRightInd w:val="0"/>
        <w:snapToGrid w:val="0"/>
        <w:spacing w:line="360" w:lineRule="auto"/>
        <w:rPr>
          <w:rFonts w:ascii="宋体" w:hAnsi="宋体"/>
          <w:b/>
          <w:szCs w:val="21"/>
        </w:rPr>
      </w:pPr>
      <w:bookmarkStart w:id="172" w:name="_Toc30130"/>
      <w:bookmarkStart w:id="173" w:name="_Toc944"/>
      <w:bookmarkStart w:id="174" w:name="_Toc503175144"/>
      <w:r>
        <w:rPr>
          <w:rFonts w:ascii="宋体" w:hAnsi="宋体"/>
          <w:b/>
          <w:szCs w:val="21"/>
        </w:rPr>
        <w:t>2.1主要气象条件</w:t>
      </w:r>
      <w:bookmarkEnd w:id="172"/>
      <w:bookmarkEnd w:id="173"/>
      <w:bookmarkEnd w:id="174"/>
    </w:p>
    <w:tbl>
      <w:tblPr>
        <w:tblStyle w:val="26"/>
        <w:tblW w:w="8163"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94"/>
        <w:gridCol w:w="4434"/>
        <w:gridCol w:w="1276"/>
        <w:gridCol w:w="155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94" w:type="dxa"/>
            <w:vAlign w:val="center"/>
          </w:tcPr>
          <w:p>
            <w:pPr>
              <w:adjustRightInd w:val="0"/>
              <w:snapToGrid w:val="0"/>
              <w:jc w:val="center"/>
              <w:rPr>
                <w:rFonts w:ascii="宋体" w:hAnsi="宋体"/>
                <w:b/>
                <w:kern w:val="0"/>
                <w:szCs w:val="21"/>
              </w:rPr>
            </w:pPr>
            <w:r>
              <w:rPr>
                <w:rFonts w:ascii="宋体" w:hAnsi="宋体"/>
                <w:b/>
                <w:kern w:val="0"/>
                <w:szCs w:val="21"/>
              </w:rPr>
              <w:t>序号</w:t>
            </w:r>
          </w:p>
        </w:tc>
        <w:tc>
          <w:tcPr>
            <w:tcW w:w="4434" w:type="dxa"/>
            <w:vAlign w:val="center"/>
          </w:tcPr>
          <w:p>
            <w:pPr>
              <w:adjustRightInd w:val="0"/>
              <w:snapToGrid w:val="0"/>
              <w:jc w:val="center"/>
              <w:rPr>
                <w:rFonts w:ascii="宋体" w:hAnsi="宋体"/>
                <w:b/>
                <w:kern w:val="0"/>
                <w:szCs w:val="21"/>
              </w:rPr>
            </w:pPr>
            <w:r>
              <w:rPr>
                <w:rFonts w:ascii="宋体" w:hAnsi="宋体"/>
                <w:b/>
                <w:kern w:val="0"/>
                <w:szCs w:val="21"/>
              </w:rPr>
              <w:t>项目</w:t>
            </w:r>
          </w:p>
        </w:tc>
        <w:tc>
          <w:tcPr>
            <w:tcW w:w="1276" w:type="dxa"/>
            <w:vAlign w:val="center"/>
          </w:tcPr>
          <w:p>
            <w:pPr>
              <w:adjustRightInd w:val="0"/>
              <w:snapToGrid w:val="0"/>
              <w:jc w:val="center"/>
              <w:rPr>
                <w:rFonts w:ascii="宋体" w:hAnsi="宋体"/>
                <w:b/>
                <w:kern w:val="0"/>
                <w:szCs w:val="21"/>
              </w:rPr>
            </w:pPr>
            <w:r>
              <w:rPr>
                <w:rFonts w:ascii="宋体" w:hAnsi="宋体"/>
                <w:b/>
                <w:kern w:val="0"/>
                <w:szCs w:val="21"/>
              </w:rPr>
              <w:t>单位</w:t>
            </w:r>
          </w:p>
        </w:tc>
        <w:tc>
          <w:tcPr>
            <w:tcW w:w="1559" w:type="dxa"/>
            <w:vAlign w:val="center"/>
          </w:tcPr>
          <w:p>
            <w:pPr>
              <w:adjustRightInd w:val="0"/>
              <w:snapToGrid w:val="0"/>
              <w:jc w:val="center"/>
              <w:rPr>
                <w:rFonts w:ascii="宋体" w:hAnsi="宋体"/>
                <w:b/>
                <w:kern w:val="0"/>
                <w:szCs w:val="21"/>
              </w:rPr>
            </w:pPr>
            <w:r>
              <w:rPr>
                <w:rFonts w:ascii="宋体" w:hAnsi="宋体"/>
                <w:b/>
                <w:kern w:val="0"/>
                <w:szCs w:val="21"/>
              </w:rPr>
              <w:t>数据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94" w:type="dxa"/>
            <w:vAlign w:val="center"/>
          </w:tcPr>
          <w:p>
            <w:pPr>
              <w:adjustRightInd w:val="0"/>
              <w:snapToGrid w:val="0"/>
              <w:jc w:val="center"/>
              <w:rPr>
                <w:rFonts w:ascii="宋体" w:hAnsi="宋体"/>
                <w:kern w:val="0"/>
                <w:szCs w:val="21"/>
              </w:rPr>
            </w:pPr>
            <w:r>
              <w:rPr>
                <w:rFonts w:ascii="宋体" w:hAnsi="宋体"/>
                <w:kern w:val="0"/>
                <w:szCs w:val="21"/>
              </w:rPr>
              <w:t>1</w:t>
            </w:r>
          </w:p>
        </w:tc>
        <w:tc>
          <w:tcPr>
            <w:tcW w:w="4434" w:type="dxa"/>
            <w:vAlign w:val="center"/>
          </w:tcPr>
          <w:p>
            <w:pPr>
              <w:adjustRightInd w:val="0"/>
              <w:snapToGrid w:val="0"/>
              <w:jc w:val="center"/>
              <w:rPr>
                <w:rFonts w:ascii="宋体" w:hAnsi="宋体"/>
                <w:kern w:val="0"/>
                <w:szCs w:val="21"/>
              </w:rPr>
            </w:pPr>
            <w:r>
              <w:rPr>
                <w:rFonts w:ascii="宋体" w:hAnsi="宋体"/>
                <w:kern w:val="0"/>
                <w:szCs w:val="21"/>
              </w:rPr>
              <w:t>平均气压</w:t>
            </w:r>
          </w:p>
        </w:tc>
        <w:tc>
          <w:tcPr>
            <w:tcW w:w="1276" w:type="dxa"/>
            <w:vAlign w:val="center"/>
          </w:tcPr>
          <w:p>
            <w:pPr>
              <w:adjustRightInd w:val="0"/>
              <w:snapToGrid w:val="0"/>
              <w:jc w:val="center"/>
              <w:rPr>
                <w:rFonts w:ascii="宋体" w:hAnsi="宋体"/>
                <w:kern w:val="0"/>
                <w:szCs w:val="21"/>
              </w:rPr>
            </w:pPr>
            <w:r>
              <w:rPr>
                <w:rFonts w:ascii="宋体" w:hAnsi="宋体"/>
                <w:color w:val="000000"/>
                <w:szCs w:val="21"/>
              </w:rPr>
              <w:t>hPa</w:t>
            </w:r>
          </w:p>
        </w:tc>
        <w:tc>
          <w:tcPr>
            <w:tcW w:w="1559" w:type="dxa"/>
            <w:vAlign w:val="center"/>
          </w:tcPr>
          <w:p>
            <w:pPr>
              <w:adjustRightInd w:val="0"/>
              <w:snapToGrid w:val="0"/>
              <w:jc w:val="center"/>
              <w:rPr>
                <w:rFonts w:ascii="宋体" w:hAnsi="宋体"/>
                <w:kern w:val="0"/>
                <w:szCs w:val="21"/>
              </w:rPr>
            </w:pPr>
            <w:r>
              <w:rPr>
                <w:rFonts w:ascii="宋体" w:hAnsi="宋体"/>
                <w:kern w:val="0"/>
                <w:szCs w:val="21"/>
              </w:rPr>
              <w:t>1007.1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94" w:type="dxa"/>
            <w:vAlign w:val="center"/>
          </w:tcPr>
          <w:p>
            <w:pPr>
              <w:adjustRightInd w:val="0"/>
              <w:snapToGrid w:val="0"/>
              <w:jc w:val="center"/>
              <w:rPr>
                <w:rFonts w:ascii="宋体" w:hAnsi="宋体"/>
                <w:kern w:val="0"/>
                <w:szCs w:val="21"/>
              </w:rPr>
            </w:pPr>
            <w:r>
              <w:rPr>
                <w:rFonts w:ascii="宋体" w:hAnsi="宋体"/>
                <w:kern w:val="0"/>
                <w:szCs w:val="21"/>
              </w:rPr>
              <w:t>2</w:t>
            </w:r>
          </w:p>
        </w:tc>
        <w:tc>
          <w:tcPr>
            <w:tcW w:w="4434" w:type="dxa"/>
            <w:vAlign w:val="center"/>
          </w:tcPr>
          <w:p>
            <w:pPr>
              <w:adjustRightInd w:val="0"/>
              <w:snapToGrid w:val="0"/>
              <w:jc w:val="center"/>
              <w:rPr>
                <w:rFonts w:ascii="宋体" w:hAnsi="宋体"/>
                <w:kern w:val="0"/>
                <w:szCs w:val="21"/>
              </w:rPr>
            </w:pPr>
            <w:r>
              <w:rPr>
                <w:rFonts w:ascii="宋体" w:hAnsi="宋体"/>
                <w:spacing w:val="-2"/>
              </w:rPr>
              <w:t>年</w:t>
            </w:r>
            <w:r>
              <w:rPr>
                <w:rFonts w:ascii="宋体" w:hAnsi="宋体"/>
                <w:kern w:val="0"/>
                <w:szCs w:val="21"/>
              </w:rPr>
              <w:t>均气温</w:t>
            </w:r>
          </w:p>
        </w:tc>
        <w:tc>
          <w:tcPr>
            <w:tcW w:w="1276" w:type="dxa"/>
            <w:vAlign w:val="center"/>
          </w:tcPr>
          <w:p>
            <w:pPr>
              <w:adjustRightInd w:val="0"/>
              <w:snapToGrid w:val="0"/>
              <w:jc w:val="center"/>
              <w:rPr>
                <w:rFonts w:ascii="宋体" w:hAnsi="宋体"/>
                <w:kern w:val="0"/>
                <w:szCs w:val="21"/>
              </w:rPr>
            </w:pPr>
            <w:r>
              <w:rPr>
                <w:rFonts w:ascii="宋体" w:hAnsi="宋体"/>
                <w:color w:val="000000"/>
                <w:szCs w:val="21"/>
              </w:rPr>
              <w:t>℃</w:t>
            </w:r>
          </w:p>
        </w:tc>
        <w:tc>
          <w:tcPr>
            <w:tcW w:w="1559" w:type="dxa"/>
            <w:vAlign w:val="center"/>
          </w:tcPr>
          <w:p>
            <w:pPr>
              <w:adjustRightInd w:val="0"/>
              <w:snapToGrid w:val="0"/>
              <w:jc w:val="center"/>
              <w:rPr>
                <w:rFonts w:ascii="宋体" w:hAnsi="宋体"/>
                <w:kern w:val="0"/>
                <w:szCs w:val="21"/>
              </w:rPr>
            </w:pPr>
            <w:r>
              <w:rPr>
                <w:rFonts w:ascii="宋体" w:hAnsi="宋体"/>
                <w:kern w:val="0"/>
                <w:szCs w:val="21"/>
              </w:rPr>
              <w:t>13.2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94" w:type="dxa"/>
            <w:vAlign w:val="center"/>
          </w:tcPr>
          <w:p>
            <w:pPr>
              <w:adjustRightInd w:val="0"/>
              <w:snapToGrid w:val="0"/>
              <w:jc w:val="center"/>
              <w:rPr>
                <w:rFonts w:ascii="宋体" w:hAnsi="宋体"/>
                <w:kern w:val="0"/>
                <w:szCs w:val="21"/>
              </w:rPr>
            </w:pPr>
            <w:r>
              <w:rPr>
                <w:rFonts w:ascii="宋体" w:hAnsi="宋体"/>
                <w:kern w:val="0"/>
                <w:szCs w:val="21"/>
              </w:rPr>
              <w:t>3</w:t>
            </w:r>
          </w:p>
        </w:tc>
        <w:tc>
          <w:tcPr>
            <w:tcW w:w="4434" w:type="dxa"/>
            <w:vAlign w:val="center"/>
          </w:tcPr>
          <w:p>
            <w:pPr>
              <w:adjustRightInd w:val="0"/>
              <w:snapToGrid w:val="0"/>
              <w:jc w:val="center"/>
              <w:rPr>
                <w:rFonts w:ascii="宋体" w:hAnsi="宋体"/>
                <w:kern w:val="0"/>
                <w:szCs w:val="21"/>
              </w:rPr>
            </w:pPr>
            <w:r>
              <w:rPr>
                <w:rFonts w:ascii="宋体" w:hAnsi="宋体"/>
                <w:kern w:val="0"/>
                <w:szCs w:val="21"/>
              </w:rPr>
              <w:t>极端最高气温</w:t>
            </w:r>
          </w:p>
        </w:tc>
        <w:tc>
          <w:tcPr>
            <w:tcW w:w="1276" w:type="dxa"/>
            <w:vAlign w:val="center"/>
          </w:tcPr>
          <w:p>
            <w:pPr>
              <w:adjustRightInd w:val="0"/>
              <w:snapToGrid w:val="0"/>
              <w:jc w:val="center"/>
              <w:rPr>
                <w:rFonts w:ascii="宋体" w:hAnsi="宋体"/>
                <w:kern w:val="0"/>
                <w:szCs w:val="21"/>
              </w:rPr>
            </w:pPr>
            <w:r>
              <w:rPr>
                <w:rFonts w:ascii="宋体" w:hAnsi="宋体"/>
                <w:color w:val="000000"/>
                <w:szCs w:val="21"/>
              </w:rPr>
              <w:t>℃</w:t>
            </w:r>
          </w:p>
        </w:tc>
        <w:tc>
          <w:tcPr>
            <w:tcW w:w="1559" w:type="dxa"/>
            <w:vAlign w:val="center"/>
          </w:tcPr>
          <w:p>
            <w:pPr>
              <w:adjustRightInd w:val="0"/>
              <w:snapToGrid w:val="0"/>
              <w:jc w:val="center"/>
              <w:rPr>
                <w:rFonts w:ascii="宋体" w:hAnsi="宋体"/>
                <w:kern w:val="0"/>
                <w:szCs w:val="21"/>
              </w:rPr>
            </w:pPr>
            <w:r>
              <w:rPr>
                <w:rFonts w:ascii="宋体" w:hAnsi="宋体"/>
                <w:kern w:val="0"/>
                <w:szCs w:val="21"/>
              </w:rPr>
              <w:t>42.9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94" w:type="dxa"/>
            <w:vAlign w:val="center"/>
          </w:tcPr>
          <w:p>
            <w:pPr>
              <w:adjustRightInd w:val="0"/>
              <w:snapToGrid w:val="0"/>
              <w:jc w:val="center"/>
              <w:rPr>
                <w:rFonts w:ascii="宋体" w:hAnsi="宋体"/>
                <w:kern w:val="0"/>
                <w:szCs w:val="21"/>
              </w:rPr>
            </w:pPr>
            <w:r>
              <w:rPr>
                <w:rFonts w:ascii="宋体" w:hAnsi="宋体"/>
                <w:kern w:val="0"/>
                <w:szCs w:val="21"/>
              </w:rPr>
              <w:t>4</w:t>
            </w:r>
          </w:p>
        </w:tc>
        <w:tc>
          <w:tcPr>
            <w:tcW w:w="4434" w:type="dxa"/>
            <w:vAlign w:val="center"/>
          </w:tcPr>
          <w:p>
            <w:pPr>
              <w:adjustRightInd w:val="0"/>
              <w:snapToGrid w:val="0"/>
              <w:jc w:val="center"/>
              <w:rPr>
                <w:rFonts w:ascii="宋体" w:hAnsi="宋体"/>
                <w:kern w:val="0"/>
                <w:szCs w:val="21"/>
              </w:rPr>
            </w:pPr>
            <w:r>
              <w:rPr>
                <w:rFonts w:ascii="宋体" w:hAnsi="宋体"/>
                <w:kern w:val="0"/>
                <w:szCs w:val="21"/>
              </w:rPr>
              <w:t>极端最低气温</w:t>
            </w:r>
          </w:p>
        </w:tc>
        <w:tc>
          <w:tcPr>
            <w:tcW w:w="1276" w:type="dxa"/>
            <w:vAlign w:val="center"/>
          </w:tcPr>
          <w:p>
            <w:pPr>
              <w:adjustRightInd w:val="0"/>
              <w:snapToGrid w:val="0"/>
              <w:jc w:val="center"/>
              <w:rPr>
                <w:rFonts w:ascii="宋体" w:hAnsi="宋体"/>
                <w:kern w:val="0"/>
                <w:szCs w:val="21"/>
              </w:rPr>
            </w:pPr>
            <w:r>
              <w:rPr>
                <w:rFonts w:ascii="宋体" w:hAnsi="宋体"/>
                <w:color w:val="000000"/>
                <w:szCs w:val="21"/>
              </w:rPr>
              <w:t>℃</w:t>
            </w:r>
          </w:p>
        </w:tc>
        <w:tc>
          <w:tcPr>
            <w:tcW w:w="1559" w:type="dxa"/>
            <w:vAlign w:val="center"/>
          </w:tcPr>
          <w:p>
            <w:pPr>
              <w:adjustRightInd w:val="0"/>
              <w:snapToGrid w:val="0"/>
              <w:jc w:val="center"/>
              <w:rPr>
                <w:rFonts w:ascii="宋体" w:hAnsi="宋体"/>
                <w:kern w:val="0"/>
                <w:szCs w:val="21"/>
              </w:rPr>
            </w:pPr>
            <w:r>
              <w:rPr>
                <w:rFonts w:ascii="宋体" w:hAnsi="宋体"/>
                <w:kern w:val="0"/>
                <w:szCs w:val="21"/>
              </w:rPr>
              <w:t>-26.5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94" w:type="dxa"/>
            <w:vAlign w:val="center"/>
          </w:tcPr>
          <w:p>
            <w:pPr>
              <w:adjustRightInd w:val="0"/>
              <w:snapToGrid w:val="0"/>
              <w:jc w:val="center"/>
              <w:rPr>
                <w:rFonts w:ascii="宋体" w:hAnsi="宋体"/>
                <w:kern w:val="0"/>
                <w:szCs w:val="21"/>
              </w:rPr>
            </w:pPr>
            <w:r>
              <w:rPr>
                <w:rFonts w:ascii="宋体" w:hAnsi="宋体"/>
                <w:kern w:val="0"/>
                <w:szCs w:val="21"/>
              </w:rPr>
              <w:t>5</w:t>
            </w:r>
          </w:p>
        </w:tc>
        <w:tc>
          <w:tcPr>
            <w:tcW w:w="4434" w:type="dxa"/>
            <w:vAlign w:val="center"/>
          </w:tcPr>
          <w:p>
            <w:pPr>
              <w:adjustRightInd w:val="0"/>
              <w:snapToGrid w:val="0"/>
              <w:jc w:val="center"/>
              <w:rPr>
                <w:rFonts w:ascii="宋体" w:hAnsi="宋体"/>
                <w:kern w:val="0"/>
                <w:szCs w:val="21"/>
              </w:rPr>
            </w:pPr>
            <w:r>
              <w:rPr>
                <w:rFonts w:ascii="宋体" w:hAnsi="宋体"/>
                <w:szCs w:val="21"/>
              </w:rPr>
              <w:t>冬季室外采暖计算温度</w:t>
            </w:r>
          </w:p>
        </w:tc>
        <w:tc>
          <w:tcPr>
            <w:tcW w:w="1276" w:type="dxa"/>
            <w:vAlign w:val="center"/>
          </w:tcPr>
          <w:p>
            <w:pPr>
              <w:adjustRightInd w:val="0"/>
              <w:snapToGrid w:val="0"/>
              <w:jc w:val="center"/>
              <w:rPr>
                <w:rFonts w:ascii="宋体" w:hAnsi="宋体"/>
                <w:kern w:val="0"/>
                <w:szCs w:val="21"/>
              </w:rPr>
            </w:pPr>
            <w:r>
              <w:rPr>
                <w:rFonts w:ascii="宋体" w:hAnsi="宋体"/>
                <w:color w:val="000000"/>
                <w:szCs w:val="21"/>
              </w:rPr>
              <w:t>℃</w:t>
            </w:r>
          </w:p>
        </w:tc>
        <w:tc>
          <w:tcPr>
            <w:tcW w:w="1559" w:type="dxa"/>
            <w:vAlign w:val="center"/>
          </w:tcPr>
          <w:p>
            <w:pPr>
              <w:adjustRightInd w:val="0"/>
              <w:snapToGrid w:val="0"/>
              <w:jc w:val="center"/>
              <w:rPr>
                <w:rFonts w:ascii="宋体" w:hAnsi="宋体"/>
                <w:kern w:val="0"/>
                <w:szCs w:val="21"/>
              </w:rPr>
            </w:pPr>
            <w:r>
              <w:rPr>
                <w:rFonts w:ascii="宋体" w:hAnsi="宋体"/>
                <w:kern w:val="0"/>
                <w:szCs w:val="21"/>
              </w:rPr>
              <w:t>-6.2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94" w:type="dxa"/>
            <w:vAlign w:val="center"/>
          </w:tcPr>
          <w:p>
            <w:pPr>
              <w:adjustRightInd w:val="0"/>
              <w:snapToGrid w:val="0"/>
              <w:jc w:val="center"/>
              <w:rPr>
                <w:rFonts w:ascii="宋体" w:hAnsi="宋体"/>
                <w:kern w:val="0"/>
                <w:szCs w:val="21"/>
              </w:rPr>
            </w:pPr>
            <w:r>
              <w:rPr>
                <w:rFonts w:ascii="宋体" w:hAnsi="宋体"/>
                <w:kern w:val="0"/>
                <w:szCs w:val="21"/>
              </w:rPr>
              <w:t>6</w:t>
            </w:r>
          </w:p>
        </w:tc>
        <w:tc>
          <w:tcPr>
            <w:tcW w:w="4434" w:type="dxa"/>
            <w:vAlign w:val="center"/>
          </w:tcPr>
          <w:p>
            <w:pPr>
              <w:adjustRightInd w:val="0"/>
              <w:snapToGrid w:val="0"/>
              <w:jc w:val="center"/>
              <w:rPr>
                <w:rFonts w:ascii="宋体" w:hAnsi="宋体"/>
                <w:kern w:val="0"/>
                <w:szCs w:val="21"/>
              </w:rPr>
            </w:pPr>
            <w:r>
              <w:rPr>
                <w:rFonts w:ascii="宋体" w:hAnsi="宋体"/>
                <w:szCs w:val="21"/>
              </w:rPr>
              <w:t>冬季室外通风计算温度</w:t>
            </w:r>
          </w:p>
        </w:tc>
        <w:tc>
          <w:tcPr>
            <w:tcW w:w="1276" w:type="dxa"/>
            <w:vAlign w:val="center"/>
          </w:tcPr>
          <w:p>
            <w:pPr>
              <w:adjustRightInd w:val="0"/>
              <w:snapToGrid w:val="0"/>
              <w:jc w:val="center"/>
              <w:rPr>
                <w:rFonts w:ascii="宋体" w:hAnsi="宋体"/>
                <w:color w:val="000000"/>
                <w:szCs w:val="21"/>
              </w:rPr>
            </w:pPr>
            <w:r>
              <w:rPr>
                <w:rFonts w:ascii="宋体" w:hAnsi="宋体"/>
                <w:color w:val="000000"/>
                <w:szCs w:val="21"/>
              </w:rPr>
              <w:t>℃</w:t>
            </w:r>
          </w:p>
        </w:tc>
        <w:tc>
          <w:tcPr>
            <w:tcW w:w="1559" w:type="dxa"/>
            <w:vAlign w:val="center"/>
          </w:tcPr>
          <w:p>
            <w:pPr>
              <w:adjustRightInd w:val="0"/>
              <w:snapToGrid w:val="0"/>
              <w:jc w:val="center"/>
              <w:rPr>
                <w:rFonts w:ascii="宋体" w:hAnsi="宋体"/>
                <w:kern w:val="0"/>
                <w:szCs w:val="21"/>
              </w:rPr>
            </w:pPr>
            <w:r>
              <w:rPr>
                <w:rFonts w:ascii="宋体" w:hAnsi="宋体"/>
                <w:kern w:val="0"/>
                <w:szCs w:val="21"/>
              </w:rPr>
              <w:t>-2.3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94" w:type="dxa"/>
            <w:vAlign w:val="center"/>
          </w:tcPr>
          <w:p>
            <w:pPr>
              <w:adjustRightInd w:val="0"/>
              <w:snapToGrid w:val="0"/>
              <w:jc w:val="center"/>
              <w:rPr>
                <w:rFonts w:ascii="宋体" w:hAnsi="宋体"/>
                <w:kern w:val="0"/>
                <w:szCs w:val="21"/>
              </w:rPr>
            </w:pPr>
            <w:r>
              <w:rPr>
                <w:rFonts w:ascii="宋体" w:hAnsi="宋体"/>
                <w:kern w:val="0"/>
                <w:szCs w:val="21"/>
              </w:rPr>
              <w:t>7</w:t>
            </w:r>
          </w:p>
        </w:tc>
        <w:tc>
          <w:tcPr>
            <w:tcW w:w="4434" w:type="dxa"/>
            <w:vAlign w:val="center"/>
          </w:tcPr>
          <w:p>
            <w:pPr>
              <w:adjustRightInd w:val="0"/>
              <w:snapToGrid w:val="0"/>
              <w:jc w:val="center"/>
              <w:rPr>
                <w:rFonts w:ascii="宋体" w:hAnsi="宋体"/>
                <w:kern w:val="0"/>
                <w:szCs w:val="21"/>
              </w:rPr>
            </w:pPr>
            <w:r>
              <w:rPr>
                <w:rFonts w:ascii="宋体" w:hAnsi="宋体"/>
                <w:szCs w:val="21"/>
              </w:rPr>
              <w:t>冬季室外空调计算温度</w:t>
            </w:r>
          </w:p>
        </w:tc>
        <w:tc>
          <w:tcPr>
            <w:tcW w:w="1276" w:type="dxa"/>
            <w:vAlign w:val="center"/>
          </w:tcPr>
          <w:p>
            <w:pPr>
              <w:adjustRightInd w:val="0"/>
              <w:snapToGrid w:val="0"/>
              <w:jc w:val="center"/>
              <w:rPr>
                <w:rFonts w:ascii="宋体" w:hAnsi="宋体"/>
                <w:color w:val="000000"/>
                <w:szCs w:val="21"/>
              </w:rPr>
            </w:pPr>
            <w:r>
              <w:rPr>
                <w:rFonts w:ascii="宋体" w:hAnsi="宋体"/>
                <w:color w:val="000000"/>
                <w:szCs w:val="21"/>
              </w:rPr>
              <w:t>℃</w:t>
            </w:r>
          </w:p>
        </w:tc>
        <w:tc>
          <w:tcPr>
            <w:tcW w:w="1559" w:type="dxa"/>
            <w:vAlign w:val="center"/>
          </w:tcPr>
          <w:p>
            <w:pPr>
              <w:adjustRightInd w:val="0"/>
              <w:snapToGrid w:val="0"/>
              <w:jc w:val="center"/>
              <w:rPr>
                <w:rFonts w:ascii="宋体" w:hAnsi="宋体"/>
                <w:kern w:val="0"/>
                <w:szCs w:val="21"/>
              </w:rPr>
            </w:pPr>
            <w:r>
              <w:rPr>
                <w:rFonts w:ascii="宋体" w:hAnsi="宋体"/>
                <w:kern w:val="0"/>
                <w:szCs w:val="21"/>
              </w:rPr>
              <w:t>-8.8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94" w:type="dxa"/>
            <w:vAlign w:val="center"/>
          </w:tcPr>
          <w:p>
            <w:pPr>
              <w:adjustRightInd w:val="0"/>
              <w:snapToGrid w:val="0"/>
              <w:jc w:val="center"/>
              <w:rPr>
                <w:rFonts w:ascii="宋体" w:hAnsi="宋体"/>
                <w:kern w:val="0"/>
                <w:szCs w:val="21"/>
              </w:rPr>
            </w:pPr>
            <w:r>
              <w:rPr>
                <w:rFonts w:ascii="宋体" w:hAnsi="宋体"/>
                <w:kern w:val="0"/>
                <w:szCs w:val="21"/>
              </w:rPr>
              <w:t>8</w:t>
            </w:r>
          </w:p>
        </w:tc>
        <w:tc>
          <w:tcPr>
            <w:tcW w:w="4434" w:type="dxa"/>
            <w:vAlign w:val="center"/>
          </w:tcPr>
          <w:p>
            <w:pPr>
              <w:adjustRightInd w:val="0"/>
              <w:snapToGrid w:val="0"/>
              <w:jc w:val="center"/>
              <w:rPr>
                <w:rFonts w:ascii="宋体" w:hAnsi="宋体"/>
                <w:kern w:val="0"/>
                <w:szCs w:val="21"/>
              </w:rPr>
            </w:pPr>
            <w:r>
              <w:rPr>
                <w:rFonts w:ascii="宋体" w:hAnsi="宋体"/>
                <w:szCs w:val="21"/>
              </w:rPr>
              <w:t>年平均总降水量</w:t>
            </w:r>
          </w:p>
        </w:tc>
        <w:tc>
          <w:tcPr>
            <w:tcW w:w="1276" w:type="dxa"/>
            <w:vAlign w:val="center"/>
          </w:tcPr>
          <w:p>
            <w:pPr>
              <w:adjustRightInd w:val="0"/>
              <w:snapToGrid w:val="0"/>
              <w:jc w:val="center"/>
              <w:rPr>
                <w:rFonts w:ascii="宋体" w:hAnsi="宋体"/>
                <w:color w:val="000000"/>
                <w:szCs w:val="21"/>
              </w:rPr>
            </w:pPr>
            <w:r>
              <w:rPr>
                <w:rFonts w:ascii="宋体" w:hAnsi="宋体"/>
                <w:color w:val="000000"/>
                <w:szCs w:val="21"/>
              </w:rPr>
              <w:t>mm</w:t>
            </w:r>
          </w:p>
        </w:tc>
        <w:tc>
          <w:tcPr>
            <w:tcW w:w="1559" w:type="dxa"/>
            <w:vAlign w:val="center"/>
          </w:tcPr>
          <w:p>
            <w:pPr>
              <w:adjustRightInd w:val="0"/>
              <w:snapToGrid w:val="0"/>
              <w:jc w:val="center"/>
              <w:rPr>
                <w:rFonts w:ascii="宋体" w:hAnsi="宋体"/>
                <w:kern w:val="0"/>
                <w:szCs w:val="21"/>
              </w:rPr>
            </w:pPr>
            <w:r>
              <w:rPr>
                <w:rFonts w:ascii="宋体" w:hAnsi="宋体"/>
                <w:kern w:val="0"/>
                <w:szCs w:val="21"/>
              </w:rPr>
              <w:t>551~559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94" w:type="dxa"/>
            <w:vAlign w:val="center"/>
          </w:tcPr>
          <w:p>
            <w:pPr>
              <w:adjustRightInd w:val="0"/>
              <w:snapToGrid w:val="0"/>
              <w:jc w:val="center"/>
              <w:rPr>
                <w:rFonts w:ascii="宋体" w:hAnsi="宋体"/>
                <w:kern w:val="0"/>
                <w:szCs w:val="21"/>
              </w:rPr>
            </w:pPr>
            <w:r>
              <w:rPr>
                <w:rFonts w:ascii="宋体" w:hAnsi="宋体"/>
                <w:kern w:val="0"/>
                <w:szCs w:val="21"/>
              </w:rPr>
              <w:t>9</w:t>
            </w:r>
          </w:p>
        </w:tc>
        <w:tc>
          <w:tcPr>
            <w:tcW w:w="4434" w:type="dxa"/>
            <w:vAlign w:val="center"/>
          </w:tcPr>
          <w:p>
            <w:pPr>
              <w:adjustRightInd w:val="0"/>
              <w:snapToGrid w:val="0"/>
              <w:jc w:val="center"/>
              <w:rPr>
                <w:rFonts w:ascii="宋体" w:hAnsi="宋体"/>
                <w:kern w:val="0"/>
                <w:szCs w:val="21"/>
              </w:rPr>
            </w:pPr>
            <w:r>
              <w:rPr>
                <w:rFonts w:ascii="宋体" w:hAnsi="宋体"/>
                <w:szCs w:val="21"/>
              </w:rPr>
              <w:t>最热月月平均相对湿度</w:t>
            </w:r>
          </w:p>
        </w:tc>
        <w:tc>
          <w:tcPr>
            <w:tcW w:w="1276" w:type="dxa"/>
            <w:vAlign w:val="center"/>
          </w:tcPr>
          <w:p>
            <w:pPr>
              <w:adjustRightInd w:val="0"/>
              <w:snapToGrid w:val="0"/>
              <w:jc w:val="center"/>
              <w:rPr>
                <w:rFonts w:ascii="宋体" w:hAnsi="宋体"/>
                <w:kern w:val="0"/>
                <w:szCs w:val="21"/>
              </w:rPr>
            </w:pPr>
            <w:r>
              <w:rPr>
                <w:rFonts w:ascii="宋体" w:hAnsi="宋体"/>
                <w:color w:val="000000"/>
                <w:szCs w:val="21"/>
              </w:rPr>
              <w:t>%</w:t>
            </w:r>
          </w:p>
        </w:tc>
        <w:tc>
          <w:tcPr>
            <w:tcW w:w="1559" w:type="dxa"/>
            <w:vAlign w:val="center"/>
          </w:tcPr>
          <w:p>
            <w:pPr>
              <w:adjustRightInd w:val="0"/>
              <w:snapToGrid w:val="0"/>
              <w:jc w:val="center"/>
              <w:rPr>
                <w:rFonts w:ascii="宋体" w:hAnsi="宋体"/>
                <w:kern w:val="0"/>
                <w:szCs w:val="21"/>
              </w:rPr>
            </w:pPr>
            <w:r>
              <w:rPr>
                <w:rFonts w:ascii="宋体" w:hAnsi="宋体"/>
                <w:kern w:val="0"/>
                <w:szCs w:val="21"/>
              </w:rPr>
              <w:t>74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94" w:type="dxa"/>
            <w:vAlign w:val="center"/>
          </w:tcPr>
          <w:p>
            <w:pPr>
              <w:adjustRightInd w:val="0"/>
              <w:snapToGrid w:val="0"/>
              <w:jc w:val="center"/>
              <w:rPr>
                <w:rFonts w:ascii="宋体" w:hAnsi="宋体"/>
                <w:kern w:val="0"/>
                <w:szCs w:val="21"/>
              </w:rPr>
            </w:pPr>
            <w:r>
              <w:rPr>
                <w:rFonts w:ascii="宋体" w:hAnsi="宋体"/>
                <w:kern w:val="0"/>
                <w:szCs w:val="21"/>
              </w:rPr>
              <w:t>10</w:t>
            </w:r>
          </w:p>
        </w:tc>
        <w:tc>
          <w:tcPr>
            <w:tcW w:w="4434" w:type="dxa"/>
            <w:vAlign w:val="center"/>
          </w:tcPr>
          <w:p>
            <w:pPr>
              <w:adjustRightInd w:val="0"/>
              <w:snapToGrid w:val="0"/>
              <w:jc w:val="center"/>
              <w:rPr>
                <w:rFonts w:ascii="宋体" w:hAnsi="宋体"/>
                <w:kern w:val="0"/>
                <w:szCs w:val="21"/>
              </w:rPr>
            </w:pPr>
            <w:r>
              <w:rPr>
                <w:rFonts w:ascii="宋体" w:hAnsi="宋体"/>
                <w:szCs w:val="21"/>
              </w:rPr>
              <w:t>最冷月月平均相对湿度</w:t>
            </w:r>
          </w:p>
        </w:tc>
        <w:tc>
          <w:tcPr>
            <w:tcW w:w="1276" w:type="dxa"/>
            <w:vAlign w:val="center"/>
          </w:tcPr>
          <w:p>
            <w:pPr>
              <w:adjustRightInd w:val="0"/>
              <w:snapToGrid w:val="0"/>
              <w:jc w:val="center"/>
              <w:rPr>
                <w:rFonts w:ascii="宋体" w:hAnsi="宋体"/>
                <w:kern w:val="0"/>
                <w:szCs w:val="21"/>
              </w:rPr>
            </w:pPr>
            <w:r>
              <w:rPr>
                <w:rFonts w:ascii="宋体" w:hAnsi="宋体"/>
                <w:color w:val="000000"/>
                <w:szCs w:val="21"/>
              </w:rPr>
              <w:t>%</w:t>
            </w:r>
          </w:p>
        </w:tc>
        <w:tc>
          <w:tcPr>
            <w:tcW w:w="1559" w:type="dxa"/>
            <w:vAlign w:val="center"/>
          </w:tcPr>
          <w:p>
            <w:pPr>
              <w:adjustRightInd w:val="0"/>
              <w:snapToGrid w:val="0"/>
              <w:jc w:val="center"/>
              <w:rPr>
                <w:rFonts w:ascii="宋体" w:hAnsi="宋体"/>
                <w:kern w:val="0"/>
                <w:szCs w:val="21"/>
              </w:rPr>
            </w:pPr>
            <w:r>
              <w:rPr>
                <w:rFonts w:ascii="宋体" w:hAnsi="宋体"/>
                <w:kern w:val="0"/>
                <w:szCs w:val="21"/>
              </w:rPr>
              <w:t>54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94" w:type="dxa"/>
            <w:vAlign w:val="center"/>
          </w:tcPr>
          <w:p>
            <w:pPr>
              <w:adjustRightInd w:val="0"/>
              <w:snapToGrid w:val="0"/>
              <w:jc w:val="center"/>
              <w:rPr>
                <w:rFonts w:ascii="宋体" w:hAnsi="宋体"/>
                <w:kern w:val="0"/>
                <w:szCs w:val="21"/>
              </w:rPr>
            </w:pPr>
            <w:r>
              <w:rPr>
                <w:rFonts w:ascii="宋体" w:hAnsi="宋体"/>
                <w:kern w:val="0"/>
                <w:szCs w:val="21"/>
              </w:rPr>
              <w:t>11</w:t>
            </w:r>
          </w:p>
        </w:tc>
        <w:tc>
          <w:tcPr>
            <w:tcW w:w="4434" w:type="dxa"/>
            <w:vAlign w:val="center"/>
          </w:tcPr>
          <w:p>
            <w:pPr>
              <w:adjustRightInd w:val="0"/>
              <w:snapToGrid w:val="0"/>
              <w:jc w:val="center"/>
              <w:rPr>
                <w:rFonts w:ascii="宋体" w:hAnsi="宋体"/>
                <w:kern w:val="0"/>
                <w:szCs w:val="21"/>
              </w:rPr>
            </w:pPr>
            <w:r>
              <w:rPr>
                <w:rFonts w:ascii="宋体" w:hAnsi="宋体"/>
                <w:kern w:val="0"/>
                <w:szCs w:val="21"/>
              </w:rPr>
              <w:t>全年平均风速</w:t>
            </w:r>
          </w:p>
        </w:tc>
        <w:tc>
          <w:tcPr>
            <w:tcW w:w="1276" w:type="dxa"/>
            <w:vAlign w:val="center"/>
          </w:tcPr>
          <w:p>
            <w:pPr>
              <w:adjustRightInd w:val="0"/>
              <w:snapToGrid w:val="0"/>
              <w:jc w:val="center"/>
              <w:rPr>
                <w:rFonts w:ascii="宋体" w:hAnsi="宋体"/>
                <w:kern w:val="0"/>
                <w:szCs w:val="21"/>
              </w:rPr>
            </w:pPr>
            <w:r>
              <w:rPr>
                <w:rFonts w:ascii="宋体" w:hAnsi="宋体"/>
                <w:color w:val="000000"/>
                <w:szCs w:val="21"/>
              </w:rPr>
              <w:t>m/s</w:t>
            </w:r>
          </w:p>
        </w:tc>
        <w:tc>
          <w:tcPr>
            <w:tcW w:w="1559" w:type="dxa"/>
            <w:vAlign w:val="center"/>
          </w:tcPr>
          <w:p>
            <w:pPr>
              <w:adjustRightInd w:val="0"/>
              <w:snapToGrid w:val="0"/>
              <w:jc w:val="center"/>
              <w:rPr>
                <w:rFonts w:ascii="宋体" w:hAnsi="宋体"/>
                <w:kern w:val="0"/>
                <w:szCs w:val="21"/>
              </w:rPr>
            </w:pPr>
            <w:r>
              <w:rPr>
                <w:rFonts w:ascii="宋体" w:hAnsi="宋体"/>
                <w:kern w:val="0"/>
                <w:szCs w:val="21"/>
              </w:rPr>
              <w:t>1.</w:t>
            </w:r>
            <w:r>
              <w:rPr>
                <w:rFonts w:hint="eastAsia" w:ascii="宋体" w:hAnsi="宋体"/>
                <w:kern w:val="0"/>
                <w:szCs w:val="21"/>
              </w:rPr>
              <w:t>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94" w:type="dxa"/>
            <w:vAlign w:val="center"/>
          </w:tcPr>
          <w:p>
            <w:pPr>
              <w:adjustRightInd w:val="0"/>
              <w:snapToGrid w:val="0"/>
              <w:jc w:val="center"/>
              <w:rPr>
                <w:rFonts w:ascii="宋体" w:hAnsi="宋体"/>
                <w:kern w:val="0"/>
                <w:szCs w:val="21"/>
              </w:rPr>
            </w:pPr>
            <w:r>
              <w:rPr>
                <w:rFonts w:ascii="宋体" w:hAnsi="宋体"/>
                <w:kern w:val="0"/>
                <w:szCs w:val="21"/>
              </w:rPr>
              <w:t>12</w:t>
            </w:r>
          </w:p>
        </w:tc>
        <w:tc>
          <w:tcPr>
            <w:tcW w:w="4434" w:type="dxa"/>
            <w:vAlign w:val="center"/>
          </w:tcPr>
          <w:p>
            <w:pPr>
              <w:adjustRightInd w:val="0"/>
              <w:snapToGrid w:val="0"/>
              <w:jc w:val="center"/>
              <w:rPr>
                <w:rFonts w:ascii="宋体" w:hAnsi="宋体"/>
                <w:kern w:val="0"/>
                <w:szCs w:val="21"/>
              </w:rPr>
            </w:pPr>
            <w:r>
              <w:rPr>
                <w:rFonts w:ascii="宋体" w:hAnsi="宋体"/>
                <w:szCs w:val="21"/>
              </w:rPr>
              <w:t>夏季平均风速</w:t>
            </w:r>
          </w:p>
        </w:tc>
        <w:tc>
          <w:tcPr>
            <w:tcW w:w="1276" w:type="dxa"/>
            <w:vAlign w:val="center"/>
          </w:tcPr>
          <w:p>
            <w:pPr>
              <w:adjustRightInd w:val="0"/>
              <w:snapToGrid w:val="0"/>
              <w:jc w:val="center"/>
              <w:rPr>
                <w:rFonts w:ascii="宋体" w:hAnsi="宋体"/>
                <w:kern w:val="0"/>
                <w:szCs w:val="21"/>
              </w:rPr>
            </w:pPr>
            <w:r>
              <w:rPr>
                <w:rFonts w:ascii="宋体" w:hAnsi="宋体"/>
                <w:color w:val="000000"/>
                <w:szCs w:val="21"/>
              </w:rPr>
              <w:t>m/s</w:t>
            </w:r>
          </w:p>
        </w:tc>
        <w:tc>
          <w:tcPr>
            <w:tcW w:w="1559" w:type="dxa"/>
            <w:vAlign w:val="center"/>
          </w:tcPr>
          <w:p>
            <w:pPr>
              <w:adjustRightInd w:val="0"/>
              <w:snapToGrid w:val="0"/>
              <w:jc w:val="center"/>
              <w:rPr>
                <w:rFonts w:ascii="宋体" w:hAnsi="宋体"/>
                <w:kern w:val="0"/>
                <w:szCs w:val="21"/>
              </w:rPr>
            </w:pPr>
            <w:r>
              <w:rPr>
                <w:rFonts w:ascii="宋体" w:hAnsi="宋体"/>
                <w:kern w:val="0"/>
                <w:szCs w:val="21"/>
              </w:rPr>
              <w:t>1.7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94" w:type="dxa"/>
            <w:vAlign w:val="center"/>
          </w:tcPr>
          <w:p>
            <w:pPr>
              <w:adjustRightInd w:val="0"/>
              <w:snapToGrid w:val="0"/>
              <w:jc w:val="center"/>
              <w:rPr>
                <w:rFonts w:ascii="宋体" w:hAnsi="宋体"/>
                <w:kern w:val="0"/>
                <w:szCs w:val="21"/>
              </w:rPr>
            </w:pPr>
            <w:r>
              <w:rPr>
                <w:rFonts w:ascii="宋体" w:hAnsi="宋体"/>
                <w:kern w:val="0"/>
                <w:szCs w:val="21"/>
              </w:rPr>
              <w:t>13</w:t>
            </w:r>
          </w:p>
        </w:tc>
        <w:tc>
          <w:tcPr>
            <w:tcW w:w="4434" w:type="dxa"/>
            <w:vAlign w:val="center"/>
          </w:tcPr>
          <w:p>
            <w:pPr>
              <w:adjustRightInd w:val="0"/>
              <w:snapToGrid w:val="0"/>
              <w:jc w:val="center"/>
              <w:rPr>
                <w:rFonts w:ascii="宋体" w:hAnsi="宋体"/>
                <w:kern w:val="0"/>
                <w:szCs w:val="21"/>
              </w:rPr>
            </w:pPr>
            <w:r>
              <w:rPr>
                <w:rFonts w:ascii="宋体" w:hAnsi="宋体"/>
                <w:szCs w:val="21"/>
              </w:rPr>
              <w:t>冬季平均风速</w:t>
            </w:r>
          </w:p>
        </w:tc>
        <w:tc>
          <w:tcPr>
            <w:tcW w:w="1276" w:type="dxa"/>
            <w:vAlign w:val="center"/>
          </w:tcPr>
          <w:p>
            <w:pPr>
              <w:adjustRightInd w:val="0"/>
              <w:snapToGrid w:val="0"/>
              <w:jc w:val="center"/>
              <w:rPr>
                <w:rFonts w:ascii="宋体" w:hAnsi="宋体"/>
                <w:color w:val="000000"/>
                <w:szCs w:val="21"/>
              </w:rPr>
            </w:pPr>
            <w:r>
              <w:rPr>
                <w:rFonts w:ascii="宋体" w:hAnsi="宋体"/>
                <w:color w:val="000000"/>
                <w:szCs w:val="21"/>
              </w:rPr>
              <w:t>m/s</w:t>
            </w:r>
          </w:p>
        </w:tc>
        <w:tc>
          <w:tcPr>
            <w:tcW w:w="1559" w:type="dxa"/>
            <w:vAlign w:val="center"/>
          </w:tcPr>
          <w:p>
            <w:pPr>
              <w:adjustRightInd w:val="0"/>
              <w:snapToGrid w:val="0"/>
              <w:jc w:val="center"/>
              <w:rPr>
                <w:rFonts w:ascii="宋体" w:hAnsi="宋体"/>
                <w:kern w:val="0"/>
                <w:szCs w:val="21"/>
              </w:rPr>
            </w:pPr>
            <w:r>
              <w:rPr>
                <w:rFonts w:ascii="宋体" w:hAnsi="宋体"/>
                <w:kern w:val="0"/>
                <w:szCs w:val="21"/>
              </w:rPr>
              <w:t>1.8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94" w:type="dxa"/>
            <w:vAlign w:val="center"/>
          </w:tcPr>
          <w:p>
            <w:pPr>
              <w:adjustRightInd w:val="0"/>
              <w:snapToGrid w:val="0"/>
              <w:jc w:val="center"/>
              <w:rPr>
                <w:rFonts w:ascii="宋体" w:hAnsi="宋体"/>
                <w:kern w:val="0"/>
                <w:szCs w:val="21"/>
              </w:rPr>
            </w:pPr>
            <w:r>
              <w:rPr>
                <w:rFonts w:ascii="宋体" w:hAnsi="宋体"/>
                <w:kern w:val="0"/>
                <w:szCs w:val="21"/>
              </w:rPr>
              <w:t>14</w:t>
            </w:r>
          </w:p>
        </w:tc>
        <w:tc>
          <w:tcPr>
            <w:tcW w:w="4434" w:type="dxa"/>
            <w:vAlign w:val="center"/>
          </w:tcPr>
          <w:p>
            <w:pPr>
              <w:adjustRightInd w:val="0"/>
              <w:snapToGrid w:val="0"/>
              <w:jc w:val="center"/>
              <w:rPr>
                <w:rFonts w:ascii="宋体" w:hAnsi="宋体"/>
                <w:kern w:val="0"/>
                <w:szCs w:val="21"/>
              </w:rPr>
            </w:pPr>
            <w:r>
              <w:rPr>
                <w:rFonts w:ascii="宋体" w:hAnsi="宋体"/>
                <w:kern w:val="0"/>
                <w:szCs w:val="21"/>
              </w:rPr>
              <w:t>最大冻土深度</w:t>
            </w:r>
          </w:p>
        </w:tc>
        <w:tc>
          <w:tcPr>
            <w:tcW w:w="1276" w:type="dxa"/>
            <w:vAlign w:val="center"/>
          </w:tcPr>
          <w:p>
            <w:pPr>
              <w:adjustRightInd w:val="0"/>
              <w:snapToGrid w:val="0"/>
              <w:jc w:val="center"/>
              <w:rPr>
                <w:rFonts w:ascii="宋体" w:hAnsi="宋体"/>
                <w:kern w:val="0"/>
                <w:szCs w:val="21"/>
              </w:rPr>
            </w:pPr>
            <w:r>
              <w:rPr>
                <w:rFonts w:ascii="宋体" w:hAnsi="宋体"/>
                <w:color w:val="000000"/>
                <w:szCs w:val="21"/>
              </w:rPr>
              <w:t>cm</w:t>
            </w:r>
          </w:p>
        </w:tc>
        <w:tc>
          <w:tcPr>
            <w:tcW w:w="1559" w:type="dxa"/>
            <w:vAlign w:val="center"/>
          </w:tcPr>
          <w:p>
            <w:pPr>
              <w:adjustRightInd w:val="0"/>
              <w:snapToGrid w:val="0"/>
              <w:jc w:val="center"/>
              <w:rPr>
                <w:rFonts w:ascii="宋体" w:hAnsi="宋体"/>
                <w:kern w:val="0"/>
                <w:szCs w:val="21"/>
              </w:rPr>
            </w:pPr>
            <w:r>
              <w:rPr>
                <w:rFonts w:ascii="宋体" w:hAnsi="宋体"/>
                <w:kern w:val="0"/>
                <w:szCs w:val="21"/>
              </w:rPr>
              <w:t>56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94" w:type="dxa"/>
            <w:vAlign w:val="center"/>
          </w:tcPr>
          <w:p>
            <w:pPr>
              <w:adjustRightInd w:val="0"/>
              <w:snapToGrid w:val="0"/>
              <w:jc w:val="center"/>
              <w:rPr>
                <w:rFonts w:ascii="宋体" w:hAnsi="宋体"/>
                <w:kern w:val="0"/>
                <w:szCs w:val="21"/>
              </w:rPr>
            </w:pPr>
            <w:r>
              <w:rPr>
                <w:rFonts w:ascii="宋体" w:hAnsi="宋体"/>
                <w:kern w:val="0"/>
                <w:szCs w:val="21"/>
              </w:rPr>
              <w:t>15</w:t>
            </w:r>
          </w:p>
        </w:tc>
        <w:tc>
          <w:tcPr>
            <w:tcW w:w="4434" w:type="dxa"/>
            <w:vAlign w:val="center"/>
          </w:tcPr>
          <w:p>
            <w:pPr>
              <w:adjustRightInd w:val="0"/>
              <w:snapToGrid w:val="0"/>
              <w:jc w:val="center"/>
              <w:rPr>
                <w:rFonts w:ascii="宋体" w:hAnsi="宋体"/>
                <w:kern w:val="0"/>
                <w:szCs w:val="21"/>
              </w:rPr>
            </w:pPr>
            <w:r>
              <w:rPr>
                <w:rFonts w:ascii="宋体" w:hAnsi="宋体"/>
                <w:kern w:val="0"/>
                <w:szCs w:val="21"/>
              </w:rPr>
              <w:t>最大积雪深度</w:t>
            </w:r>
          </w:p>
        </w:tc>
        <w:tc>
          <w:tcPr>
            <w:tcW w:w="1276" w:type="dxa"/>
            <w:vAlign w:val="center"/>
          </w:tcPr>
          <w:p>
            <w:pPr>
              <w:adjustRightInd w:val="0"/>
              <w:snapToGrid w:val="0"/>
              <w:jc w:val="center"/>
              <w:rPr>
                <w:rFonts w:ascii="宋体" w:hAnsi="宋体"/>
                <w:kern w:val="0"/>
                <w:szCs w:val="21"/>
              </w:rPr>
            </w:pPr>
            <w:r>
              <w:rPr>
                <w:rFonts w:ascii="宋体" w:hAnsi="宋体"/>
                <w:color w:val="000000"/>
                <w:szCs w:val="21"/>
              </w:rPr>
              <w:t>cm</w:t>
            </w:r>
          </w:p>
        </w:tc>
        <w:tc>
          <w:tcPr>
            <w:tcW w:w="1559" w:type="dxa"/>
            <w:vAlign w:val="center"/>
          </w:tcPr>
          <w:p>
            <w:pPr>
              <w:adjustRightInd w:val="0"/>
              <w:snapToGrid w:val="0"/>
              <w:jc w:val="center"/>
              <w:rPr>
                <w:rFonts w:ascii="宋体" w:hAnsi="宋体"/>
                <w:kern w:val="0"/>
                <w:szCs w:val="21"/>
              </w:rPr>
            </w:pPr>
            <w:r>
              <w:rPr>
                <w:rFonts w:ascii="宋体" w:hAnsi="宋体"/>
                <w:kern w:val="0"/>
                <w:szCs w:val="21"/>
              </w:rPr>
              <w:t>19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94" w:type="dxa"/>
            <w:vAlign w:val="center"/>
          </w:tcPr>
          <w:p>
            <w:pPr>
              <w:adjustRightInd w:val="0"/>
              <w:snapToGrid w:val="0"/>
              <w:jc w:val="center"/>
              <w:rPr>
                <w:rFonts w:ascii="宋体" w:hAnsi="宋体"/>
                <w:kern w:val="0"/>
                <w:szCs w:val="21"/>
              </w:rPr>
            </w:pPr>
            <w:r>
              <w:rPr>
                <w:rFonts w:ascii="宋体" w:hAnsi="宋体"/>
                <w:kern w:val="0"/>
                <w:szCs w:val="21"/>
              </w:rPr>
              <w:t>16</w:t>
            </w:r>
          </w:p>
        </w:tc>
        <w:tc>
          <w:tcPr>
            <w:tcW w:w="4434" w:type="dxa"/>
            <w:vAlign w:val="center"/>
          </w:tcPr>
          <w:p>
            <w:pPr>
              <w:adjustRightInd w:val="0"/>
              <w:snapToGrid w:val="0"/>
              <w:jc w:val="center"/>
              <w:rPr>
                <w:rFonts w:ascii="宋体" w:hAnsi="宋体"/>
                <w:kern w:val="0"/>
                <w:szCs w:val="21"/>
              </w:rPr>
            </w:pPr>
            <w:r>
              <w:rPr>
                <w:rFonts w:ascii="宋体" w:hAnsi="宋体"/>
                <w:color w:val="000000"/>
                <w:szCs w:val="21"/>
              </w:rPr>
              <w:t>基本风压</w:t>
            </w:r>
            <w:r>
              <w:rPr>
                <w:rFonts w:ascii="宋体" w:hAnsi="宋体"/>
                <w:szCs w:val="21"/>
              </w:rPr>
              <w:t>（50年一遇）</w:t>
            </w:r>
          </w:p>
        </w:tc>
        <w:tc>
          <w:tcPr>
            <w:tcW w:w="1276" w:type="dxa"/>
            <w:vAlign w:val="center"/>
          </w:tcPr>
          <w:p>
            <w:pPr>
              <w:adjustRightInd w:val="0"/>
              <w:snapToGrid w:val="0"/>
              <w:jc w:val="center"/>
              <w:rPr>
                <w:rFonts w:ascii="宋体" w:hAnsi="宋体"/>
                <w:kern w:val="0"/>
                <w:szCs w:val="21"/>
              </w:rPr>
            </w:pPr>
            <w:r>
              <w:rPr>
                <w:rFonts w:ascii="宋体" w:hAnsi="宋体"/>
                <w:szCs w:val="21"/>
              </w:rPr>
              <w:t>kN/m</w:t>
            </w:r>
            <w:r>
              <w:rPr>
                <w:rFonts w:ascii="宋体" w:hAnsi="宋体"/>
                <w:szCs w:val="21"/>
                <w:vertAlign w:val="superscript"/>
              </w:rPr>
              <w:t>2</w:t>
            </w:r>
          </w:p>
        </w:tc>
        <w:tc>
          <w:tcPr>
            <w:tcW w:w="1559" w:type="dxa"/>
            <w:vAlign w:val="center"/>
          </w:tcPr>
          <w:p>
            <w:pPr>
              <w:adjustRightInd w:val="0"/>
              <w:snapToGrid w:val="0"/>
              <w:jc w:val="center"/>
              <w:rPr>
                <w:rFonts w:ascii="宋体" w:hAnsi="宋体"/>
                <w:kern w:val="0"/>
                <w:szCs w:val="21"/>
              </w:rPr>
            </w:pPr>
            <w:r>
              <w:rPr>
                <w:rFonts w:ascii="宋体" w:hAnsi="宋体"/>
                <w:kern w:val="0"/>
                <w:szCs w:val="21"/>
              </w:rPr>
              <w:t>0.35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94" w:type="dxa"/>
            <w:vAlign w:val="center"/>
          </w:tcPr>
          <w:p>
            <w:pPr>
              <w:adjustRightInd w:val="0"/>
              <w:snapToGrid w:val="0"/>
              <w:jc w:val="center"/>
              <w:rPr>
                <w:rFonts w:ascii="宋体" w:hAnsi="宋体"/>
                <w:kern w:val="0"/>
                <w:szCs w:val="21"/>
              </w:rPr>
            </w:pPr>
            <w:r>
              <w:rPr>
                <w:rFonts w:ascii="宋体" w:hAnsi="宋体"/>
                <w:kern w:val="0"/>
                <w:szCs w:val="21"/>
              </w:rPr>
              <w:t>17</w:t>
            </w:r>
          </w:p>
        </w:tc>
        <w:tc>
          <w:tcPr>
            <w:tcW w:w="4434" w:type="dxa"/>
            <w:vAlign w:val="center"/>
          </w:tcPr>
          <w:p>
            <w:pPr>
              <w:adjustRightInd w:val="0"/>
              <w:snapToGrid w:val="0"/>
              <w:jc w:val="center"/>
              <w:rPr>
                <w:rFonts w:ascii="宋体" w:hAnsi="宋体"/>
                <w:color w:val="000000"/>
                <w:szCs w:val="21"/>
              </w:rPr>
            </w:pPr>
            <w:r>
              <w:rPr>
                <w:rFonts w:ascii="宋体" w:hAnsi="宋体"/>
                <w:color w:val="000000"/>
                <w:szCs w:val="21"/>
              </w:rPr>
              <w:t>雪荷载</w:t>
            </w:r>
          </w:p>
        </w:tc>
        <w:tc>
          <w:tcPr>
            <w:tcW w:w="1276" w:type="dxa"/>
            <w:vAlign w:val="center"/>
          </w:tcPr>
          <w:p>
            <w:pPr>
              <w:adjustRightInd w:val="0"/>
              <w:snapToGrid w:val="0"/>
              <w:jc w:val="center"/>
              <w:rPr>
                <w:rFonts w:ascii="宋体" w:hAnsi="宋体"/>
                <w:szCs w:val="21"/>
              </w:rPr>
            </w:pPr>
            <w:r>
              <w:rPr>
                <w:rFonts w:ascii="宋体" w:hAnsi="宋体"/>
                <w:szCs w:val="21"/>
              </w:rPr>
              <w:t>kN/m</w:t>
            </w:r>
            <w:r>
              <w:rPr>
                <w:rFonts w:ascii="宋体" w:hAnsi="宋体"/>
                <w:szCs w:val="21"/>
                <w:vertAlign w:val="superscript"/>
              </w:rPr>
              <w:t>2</w:t>
            </w:r>
          </w:p>
        </w:tc>
        <w:tc>
          <w:tcPr>
            <w:tcW w:w="1559" w:type="dxa"/>
            <w:vAlign w:val="center"/>
          </w:tcPr>
          <w:p>
            <w:pPr>
              <w:adjustRightInd w:val="0"/>
              <w:snapToGrid w:val="0"/>
              <w:jc w:val="center"/>
              <w:rPr>
                <w:rFonts w:ascii="宋体" w:hAnsi="宋体"/>
                <w:kern w:val="0"/>
                <w:szCs w:val="21"/>
              </w:rPr>
            </w:pPr>
            <w:r>
              <w:rPr>
                <w:rFonts w:ascii="宋体" w:hAnsi="宋体"/>
                <w:kern w:val="0"/>
                <w:szCs w:val="21"/>
              </w:rPr>
              <w:t>0.25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94" w:type="dxa"/>
            <w:vAlign w:val="center"/>
          </w:tcPr>
          <w:p>
            <w:pPr>
              <w:adjustRightInd w:val="0"/>
              <w:snapToGrid w:val="0"/>
              <w:jc w:val="center"/>
              <w:rPr>
                <w:rFonts w:ascii="宋体" w:hAnsi="宋体"/>
                <w:kern w:val="0"/>
                <w:szCs w:val="21"/>
              </w:rPr>
            </w:pPr>
            <w:r>
              <w:rPr>
                <w:rFonts w:ascii="宋体" w:hAnsi="宋体"/>
                <w:kern w:val="0"/>
                <w:szCs w:val="21"/>
              </w:rPr>
              <w:t>18</w:t>
            </w:r>
          </w:p>
        </w:tc>
        <w:tc>
          <w:tcPr>
            <w:tcW w:w="4434" w:type="dxa"/>
            <w:vAlign w:val="center"/>
          </w:tcPr>
          <w:p>
            <w:pPr>
              <w:adjustRightInd w:val="0"/>
              <w:snapToGrid w:val="0"/>
              <w:jc w:val="center"/>
              <w:rPr>
                <w:rFonts w:ascii="宋体" w:hAnsi="宋体"/>
                <w:color w:val="000000"/>
                <w:szCs w:val="21"/>
              </w:rPr>
            </w:pPr>
            <w:r>
              <w:rPr>
                <w:rFonts w:ascii="宋体" w:hAnsi="宋体"/>
                <w:szCs w:val="21"/>
              </w:rPr>
              <w:t>50年一遇风压</w:t>
            </w:r>
          </w:p>
        </w:tc>
        <w:tc>
          <w:tcPr>
            <w:tcW w:w="1276" w:type="dxa"/>
            <w:vAlign w:val="center"/>
          </w:tcPr>
          <w:p>
            <w:pPr>
              <w:adjustRightInd w:val="0"/>
              <w:snapToGrid w:val="0"/>
              <w:jc w:val="center"/>
              <w:rPr>
                <w:rFonts w:ascii="宋体" w:hAnsi="宋体"/>
                <w:szCs w:val="21"/>
              </w:rPr>
            </w:pPr>
            <w:r>
              <w:rPr>
                <w:rFonts w:ascii="宋体" w:hAnsi="宋体"/>
                <w:szCs w:val="21"/>
              </w:rPr>
              <w:t>kN/m</w:t>
            </w:r>
            <w:r>
              <w:rPr>
                <w:rFonts w:ascii="宋体" w:hAnsi="宋体"/>
                <w:szCs w:val="21"/>
                <w:vertAlign w:val="superscript"/>
              </w:rPr>
              <w:t>2</w:t>
            </w:r>
          </w:p>
        </w:tc>
        <w:tc>
          <w:tcPr>
            <w:tcW w:w="1559" w:type="dxa"/>
            <w:vAlign w:val="center"/>
          </w:tcPr>
          <w:p>
            <w:pPr>
              <w:adjustRightInd w:val="0"/>
              <w:snapToGrid w:val="0"/>
              <w:jc w:val="center"/>
              <w:rPr>
                <w:rFonts w:ascii="宋体" w:hAnsi="宋体"/>
                <w:kern w:val="0"/>
                <w:szCs w:val="21"/>
              </w:rPr>
            </w:pPr>
            <w:r>
              <w:rPr>
                <w:rFonts w:ascii="宋体" w:hAnsi="宋体"/>
                <w:kern w:val="0"/>
                <w:szCs w:val="21"/>
              </w:rPr>
              <w:t>0.35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94" w:type="dxa"/>
            <w:vAlign w:val="center"/>
          </w:tcPr>
          <w:p>
            <w:pPr>
              <w:adjustRightInd w:val="0"/>
              <w:snapToGrid w:val="0"/>
              <w:jc w:val="center"/>
              <w:rPr>
                <w:rFonts w:ascii="宋体" w:hAnsi="宋体"/>
                <w:kern w:val="0"/>
                <w:szCs w:val="21"/>
              </w:rPr>
            </w:pPr>
            <w:r>
              <w:rPr>
                <w:rFonts w:ascii="宋体" w:hAnsi="宋体"/>
                <w:kern w:val="0"/>
                <w:szCs w:val="21"/>
              </w:rPr>
              <w:t>19</w:t>
            </w:r>
          </w:p>
        </w:tc>
        <w:tc>
          <w:tcPr>
            <w:tcW w:w="4434" w:type="dxa"/>
            <w:vAlign w:val="center"/>
          </w:tcPr>
          <w:p>
            <w:pPr>
              <w:adjustRightInd w:val="0"/>
              <w:snapToGrid w:val="0"/>
              <w:jc w:val="center"/>
              <w:rPr>
                <w:rFonts w:ascii="宋体" w:hAnsi="宋体"/>
                <w:szCs w:val="21"/>
              </w:rPr>
            </w:pPr>
            <w:r>
              <w:rPr>
                <w:rFonts w:ascii="宋体" w:hAnsi="宋体"/>
                <w:szCs w:val="21"/>
              </w:rPr>
              <w:t>50年一遇雪压</w:t>
            </w:r>
          </w:p>
        </w:tc>
        <w:tc>
          <w:tcPr>
            <w:tcW w:w="1276" w:type="dxa"/>
            <w:vAlign w:val="center"/>
          </w:tcPr>
          <w:p>
            <w:pPr>
              <w:adjustRightInd w:val="0"/>
              <w:snapToGrid w:val="0"/>
              <w:jc w:val="center"/>
              <w:rPr>
                <w:rFonts w:ascii="宋体" w:hAnsi="宋体"/>
                <w:szCs w:val="21"/>
              </w:rPr>
            </w:pPr>
            <w:r>
              <w:rPr>
                <w:rFonts w:ascii="宋体" w:hAnsi="宋体"/>
                <w:szCs w:val="21"/>
              </w:rPr>
              <w:t>kN/m</w:t>
            </w:r>
            <w:r>
              <w:rPr>
                <w:rFonts w:ascii="宋体" w:hAnsi="宋体"/>
                <w:szCs w:val="21"/>
                <w:vertAlign w:val="superscript"/>
              </w:rPr>
              <w:t>2</w:t>
            </w:r>
          </w:p>
        </w:tc>
        <w:tc>
          <w:tcPr>
            <w:tcW w:w="1559" w:type="dxa"/>
            <w:vAlign w:val="center"/>
          </w:tcPr>
          <w:p>
            <w:pPr>
              <w:adjustRightInd w:val="0"/>
              <w:snapToGrid w:val="0"/>
              <w:jc w:val="center"/>
              <w:rPr>
                <w:rFonts w:ascii="宋体" w:hAnsi="宋体"/>
                <w:kern w:val="0"/>
                <w:szCs w:val="21"/>
              </w:rPr>
            </w:pPr>
            <w:r>
              <w:rPr>
                <w:rFonts w:ascii="宋体" w:hAnsi="宋体"/>
                <w:kern w:val="0"/>
                <w:szCs w:val="21"/>
              </w:rPr>
              <w:t>0.30</w:t>
            </w:r>
          </w:p>
        </w:tc>
      </w:tr>
    </w:tbl>
    <w:p>
      <w:pPr>
        <w:adjustRightInd w:val="0"/>
        <w:snapToGrid w:val="0"/>
        <w:spacing w:line="360" w:lineRule="auto"/>
        <w:ind w:firstLine="420" w:firstLineChars="200"/>
        <w:rPr>
          <w:rFonts w:ascii="宋体" w:hAnsi="宋体"/>
          <w:szCs w:val="21"/>
        </w:rPr>
      </w:pPr>
      <w:r>
        <w:rPr>
          <w:rFonts w:ascii="宋体" w:hAnsi="宋体"/>
          <w:szCs w:val="21"/>
        </w:rPr>
        <w:t>根据《石家庄市城市供热管理条例》规定“本市居民生活供暖期限为当年11月15日到次年3月15日”，采暖天数为120天。</w:t>
      </w:r>
    </w:p>
    <w:p>
      <w:pPr>
        <w:adjustRightInd w:val="0"/>
        <w:snapToGrid w:val="0"/>
        <w:spacing w:line="360" w:lineRule="auto"/>
        <w:rPr>
          <w:rFonts w:ascii="宋体" w:hAnsi="宋体"/>
          <w:b/>
          <w:szCs w:val="21"/>
        </w:rPr>
      </w:pPr>
      <w:bookmarkStart w:id="175" w:name="_Toc503175146"/>
      <w:bookmarkStart w:id="176" w:name="_Toc21217"/>
      <w:bookmarkStart w:id="177" w:name="_Toc10257"/>
      <w:bookmarkStart w:id="178" w:name="_Toc6519"/>
      <w:bookmarkStart w:id="179" w:name="_Toc10611"/>
      <w:bookmarkStart w:id="180" w:name="_Toc503175145"/>
      <w:r>
        <w:rPr>
          <w:rFonts w:ascii="宋体" w:hAnsi="宋体"/>
          <w:b/>
          <w:szCs w:val="21"/>
        </w:rPr>
        <w:t>2.2</w:t>
      </w:r>
      <w:bookmarkEnd w:id="175"/>
      <w:bookmarkEnd w:id="176"/>
      <w:bookmarkEnd w:id="177"/>
      <w:r>
        <w:rPr>
          <w:rFonts w:ascii="宋体" w:hAnsi="宋体"/>
          <w:b/>
          <w:szCs w:val="21"/>
        </w:rPr>
        <w:t>设计供热标准</w:t>
      </w:r>
    </w:p>
    <w:p>
      <w:pPr>
        <w:adjustRightInd w:val="0"/>
        <w:snapToGrid w:val="0"/>
        <w:spacing w:line="360" w:lineRule="auto"/>
        <w:ind w:firstLine="420" w:firstLineChars="200"/>
        <w:rPr>
          <w:rFonts w:ascii="宋体" w:hAnsi="宋体"/>
          <w:szCs w:val="21"/>
        </w:rPr>
      </w:pPr>
      <w:r>
        <w:rPr>
          <w:rFonts w:ascii="宋体" w:hAnsi="宋体"/>
          <w:szCs w:val="21"/>
        </w:rPr>
        <w:t>按照《民用建筑供暖通风与空气调节设计规范》（GB50736-2012），石家庄地区供热设计参数如下：</w:t>
      </w:r>
    </w:p>
    <w:p>
      <w:pPr>
        <w:adjustRightInd w:val="0"/>
        <w:snapToGrid w:val="0"/>
        <w:spacing w:line="360" w:lineRule="auto"/>
        <w:ind w:firstLine="420" w:firstLineChars="200"/>
        <w:rPr>
          <w:rFonts w:ascii="宋体" w:hAnsi="宋体"/>
          <w:szCs w:val="21"/>
        </w:rPr>
      </w:pPr>
      <w:r>
        <w:rPr>
          <w:rFonts w:ascii="宋体" w:hAnsi="宋体"/>
          <w:szCs w:val="21"/>
        </w:rPr>
        <w:t>1）供暖室外计算温度：-6.2℃</w:t>
      </w:r>
    </w:p>
    <w:p>
      <w:pPr>
        <w:adjustRightInd w:val="0"/>
        <w:snapToGrid w:val="0"/>
        <w:spacing w:line="360" w:lineRule="auto"/>
        <w:ind w:firstLine="420" w:firstLineChars="200"/>
        <w:rPr>
          <w:rFonts w:ascii="宋体" w:hAnsi="宋体"/>
          <w:szCs w:val="21"/>
        </w:rPr>
      </w:pPr>
      <w:r>
        <w:rPr>
          <w:rFonts w:ascii="宋体" w:hAnsi="宋体"/>
          <w:szCs w:val="21"/>
        </w:rPr>
        <w:t>2）日平均温度≤5℃的天数：111天</w:t>
      </w:r>
    </w:p>
    <w:p>
      <w:pPr>
        <w:adjustRightInd w:val="0"/>
        <w:snapToGrid w:val="0"/>
        <w:spacing w:line="360" w:lineRule="auto"/>
        <w:ind w:firstLine="420" w:firstLineChars="200"/>
        <w:rPr>
          <w:rFonts w:ascii="宋体" w:hAnsi="宋体"/>
          <w:szCs w:val="21"/>
        </w:rPr>
      </w:pPr>
      <w:r>
        <w:rPr>
          <w:rFonts w:ascii="宋体" w:hAnsi="宋体"/>
          <w:szCs w:val="21"/>
        </w:rPr>
        <w:t>3）平均温度≤5℃期间内的平均温度：0.1℃</w:t>
      </w:r>
    </w:p>
    <w:p>
      <w:pPr>
        <w:adjustRightInd w:val="0"/>
        <w:snapToGrid w:val="0"/>
        <w:spacing w:line="360" w:lineRule="auto"/>
        <w:ind w:firstLine="420" w:firstLineChars="200"/>
        <w:rPr>
          <w:rFonts w:ascii="宋体" w:hAnsi="宋体"/>
          <w:szCs w:val="21"/>
        </w:rPr>
      </w:pPr>
      <w:r>
        <w:rPr>
          <w:rFonts w:ascii="宋体" w:hAnsi="宋体"/>
          <w:szCs w:val="21"/>
        </w:rPr>
        <w:t>4）室内计算温度：18℃</w:t>
      </w:r>
    </w:p>
    <w:p>
      <w:pPr>
        <w:adjustRightInd w:val="0"/>
        <w:snapToGrid w:val="0"/>
        <w:spacing w:line="360" w:lineRule="auto"/>
        <w:rPr>
          <w:rFonts w:ascii="宋体" w:hAnsi="宋体"/>
          <w:b/>
          <w:szCs w:val="21"/>
        </w:rPr>
      </w:pPr>
      <w:r>
        <w:rPr>
          <w:rFonts w:ascii="宋体" w:hAnsi="宋体"/>
          <w:b/>
          <w:szCs w:val="21"/>
        </w:rPr>
        <w:t>2.3 溴化锂吸收式热泵机组设计参数</w:t>
      </w:r>
      <w:bookmarkEnd w:id="178"/>
      <w:bookmarkEnd w:id="179"/>
      <w:bookmarkEnd w:id="180"/>
    </w:p>
    <w:p>
      <w:pPr>
        <w:adjustRightInd w:val="0"/>
        <w:snapToGrid w:val="0"/>
        <w:spacing w:line="360" w:lineRule="auto"/>
        <w:ind w:firstLine="422" w:firstLineChars="200"/>
        <w:jc w:val="left"/>
        <w:rPr>
          <w:rFonts w:ascii="宋体" w:hAnsi="宋体"/>
          <w:b/>
          <w:bCs/>
          <w:szCs w:val="21"/>
        </w:rPr>
      </w:pPr>
      <w:r>
        <w:rPr>
          <w:rFonts w:hint="eastAsia" w:ascii="宋体" w:hAnsi="宋体"/>
          <w:b/>
          <w:bCs/>
          <w:szCs w:val="21"/>
        </w:rPr>
        <w:t>1）额定</w:t>
      </w:r>
      <w:r>
        <w:rPr>
          <w:rFonts w:ascii="宋体" w:hAnsi="宋体"/>
          <w:b/>
          <w:bCs/>
          <w:szCs w:val="21"/>
        </w:rPr>
        <w:t>设计参数：</w:t>
      </w:r>
    </w:p>
    <w:p>
      <w:pPr>
        <w:adjustRightInd w:val="0"/>
        <w:snapToGrid w:val="0"/>
        <w:spacing w:line="360" w:lineRule="auto"/>
        <w:ind w:firstLine="420" w:firstLineChars="200"/>
        <w:jc w:val="left"/>
        <w:rPr>
          <w:rFonts w:hint="default" w:ascii="宋体" w:hAnsi="宋体"/>
          <w:szCs w:val="21"/>
          <w:lang w:val="en-US" w:eastAsia="zh-CN"/>
        </w:rPr>
      </w:pPr>
      <w:r>
        <w:rPr>
          <w:rFonts w:hint="eastAsia" w:ascii="宋体" w:hAnsi="宋体"/>
          <w:szCs w:val="21"/>
          <w:lang w:val="en-US" w:eastAsia="zh-CN"/>
        </w:rPr>
        <w:t>A组定设计参数：</w:t>
      </w:r>
    </w:p>
    <w:p>
      <w:pPr>
        <w:adjustRightInd w:val="0"/>
        <w:snapToGrid w:val="0"/>
        <w:spacing w:line="360" w:lineRule="auto"/>
        <w:ind w:firstLine="420" w:firstLineChars="200"/>
        <w:jc w:val="left"/>
        <w:rPr>
          <w:rFonts w:ascii="宋体" w:hAnsi="宋体"/>
          <w:szCs w:val="21"/>
        </w:rPr>
      </w:pPr>
      <w:r>
        <w:rPr>
          <w:rFonts w:hint="eastAsia" w:ascii="宋体" w:hAnsi="宋体"/>
          <w:szCs w:val="21"/>
          <w:lang w:val="en-US" w:eastAsia="zh-CN"/>
        </w:rPr>
        <w:t>高温</w:t>
      </w:r>
      <w:r>
        <w:rPr>
          <w:rFonts w:ascii="宋体" w:hAnsi="宋体"/>
          <w:szCs w:val="21"/>
        </w:rPr>
        <w:t>侧供回水温度：1</w:t>
      </w:r>
      <w:r>
        <w:rPr>
          <w:rFonts w:hint="eastAsia" w:ascii="宋体" w:hAnsi="宋体"/>
          <w:szCs w:val="21"/>
        </w:rPr>
        <w:t>15</w:t>
      </w:r>
      <w:r>
        <w:rPr>
          <w:rFonts w:ascii="宋体" w:hAnsi="宋体"/>
          <w:szCs w:val="21"/>
        </w:rPr>
        <w:t>℃/</w:t>
      </w:r>
      <w:r>
        <w:rPr>
          <w:rFonts w:hint="eastAsia" w:ascii="宋体" w:hAnsi="宋体"/>
          <w:szCs w:val="21"/>
          <w:lang w:val="en-US" w:eastAsia="zh-CN"/>
        </w:rPr>
        <w:t>15</w:t>
      </w:r>
      <w:r>
        <w:rPr>
          <w:rFonts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lang w:val="en-US" w:eastAsia="zh-CN"/>
        </w:rPr>
        <w:t>低温</w:t>
      </w:r>
      <w:r>
        <w:rPr>
          <w:rFonts w:ascii="宋体" w:hAnsi="宋体"/>
          <w:szCs w:val="21"/>
        </w:rPr>
        <w:t>侧供回水温度：</w:t>
      </w:r>
      <w:r>
        <w:rPr>
          <w:rFonts w:hint="eastAsia" w:ascii="宋体" w:hAnsi="宋体"/>
          <w:szCs w:val="21"/>
          <w:lang w:val="en-US" w:eastAsia="zh-CN"/>
        </w:rPr>
        <w:t>4</w:t>
      </w:r>
      <w:r>
        <w:rPr>
          <w:rFonts w:ascii="宋体" w:hAnsi="宋体"/>
          <w:szCs w:val="21"/>
        </w:rPr>
        <w:t>5℃/</w:t>
      </w:r>
      <w:r>
        <w:rPr>
          <w:rFonts w:hint="eastAsia" w:ascii="宋体" w:hAnsi="宋体"/>
          <w:szCs w:val="21"/>
          <w:lang w:val="en-US" w:eastAsia="zh-CN"/>
        </w:rPr>
        <w:t>35</w:t>
      </w:r>
      <w:r>
        <w:rPr>
          <w:rFonts w:ascii="宋体" w:hAnsi="宋体"/>
          <w:szCs w:val="21"/>
        </w:rPr>
        <w:t>℃</w:t>
      </w:r>
    </w:p>
    <w:p>
      <w:pPr>
        <w:adjustRightInd w:val="0"/>
        <w:snapToGrid w:val="0"/>
        <w:spacing w:line="360" w:lineRule="auto"/>
        <w:ind w:firstLine="420" w:firstLineChars="200"/>
        <w:jc w:val="left"/>
        <w:rPr>
          <w:rFonts w:hint="default" w:ascii="宋体" w:hAnsi="宋体"/>
          <w:szCs w:val="21"/>
          <w:lang w:val="en-US" w:eastAsia="zh-CN"/>
        </w:rPr>
      </w:pPr>
      <w:r>
        <w:rPr>
          <w:rFonts w:hint="eastAsia" w:ascii="宋体" w:hAnsi="宋体"/>
          <w:szCs w:val="21"/>
          <w:lang w:val="en-US" w:eastAsia="zh-CN"/>
        </w:rPr>
        <w:t>B组额定设计参数：</w:t>
      </w:r>
    </w:p>
    <w:p>
      <w:pPr>
        <w:adjustRightInd w:val="0"/>
        <w:snapToGrid w:val="0"/>
        <w:spacing w:line="360" w:lineRule="auto"/>
        <w:ind w:firstLine="420" w:firstLineChars="200"/>
        <w:jc w:val="left"/>
        <w:rPr>
          <w:rFonts w:ascii="宋体" w:hAnsi="宋体"/>
          <w:szCs w:val="21"/>
        </w:rPr>
      </w:pPr>
      <w:r>
        <w:rPr>
          <w:rFonts w:hint="eastAsia" w:ascii="宋体" w:hAnsi="宋体"/>
          <w:szCs w:val="21"/>
          <w:lang w:val="en-US" w:eastAsia="zh-CN"/>
        </w:rPr>
        <w:t>高温</w:t>
      </w:r>
      <w:r>
        <w:rPr>
          <w:rFonts w:ascii="宋体" w:hAnsi="宋体"/>
          <w:szCs w:val="21"/>
        </w:rPr>
        <w:t>侧供回水温度：1</w:t>
      </w:r>
      <w:r>
        <w:rPr>
          <w:rFonts w:hint="eastAsia" w:ascii="宋体" w:hAnsi="宋体"/>
          <w:szCs w:val="21"/>
        </w:rPr>
        <w:t>1</w:t>
      </w:r>
      <w:r>
        <w:rPr>
          <w:rFonts w:hint="eastAsia" w:ascii="宋体" w:hAnsi="宋体"/>
          <w:szCs w:val="21"/>
          <w:lang w:val="en-US" w:eastAsia="zh-CN"/>
        </w:rPr>
        <w:t>0</w:t>
      </w:r>
      <w:r>
        <w:rPr>
          <w:rFonts w:ascii="宋体" w:hAnsi="宋体"/>
          <w:szCs w:val="21"/>
        </w:rPr>
        <w:t>℃/</w:t>
      </w:r>
      <w:r>
        <w:rPr>
          <w:rFonts w:hint="eastAsia" w:ascii="宋体" w:hAnsi="宋体"/>
          <w:szCs w:val="21"/>
          <w:lang w:val="en-US" w:eastAsia="zh-CN"/>
        </w:rPr>
        <w:t>15</w:t>
      </w:r>
      <w:r>
        <w:rPr>
          <w:rFonts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lang w:val="en-US" w:eastAsia="zh-CN"/>
        </w:rPr>
        <w:t>低温</w:t>
      </w:r>
      <w:r>
        <w:rPr>
          <w:rFonts w:ascii="宋体" w:hAnsi="宋体"/>
          <w:szCs w:val="21"/>
        </w:rPr>
        <w:t>侧供回水温度：</w:t>
      </w:r>
      <w:r>
        <w:rPr>
          <w:rFonts w:hint="eastAsia" w:ascii="宋体" w:hAnsi="宋体"/>
          <w:szCs w:val="21"/>
          <w:lang w:val="en-US" w:eastAsia="zh-CN"/>
        </w:rPr>
        <w:t>4</w:t>
      </w:r>
      <w:r>
        <w:rPr>
          <w:rFonts w:ascii="宋体" w:hAnsi="宋体"/>
          <w:szCs w:val="21"/>
        </w:rPr>
        <w:t>5℃/</w:t>
      </w:r>
      <w:r>
        <w:rPr>
          <w:rFonts w:hint="eastAsia" w:ascii="宋体" w:hAnsi="宋体"/>
          <w:szCs w:val="21"/>
          <w:lang w:val="en-US" w:eastAsia="zh-CN"/>
        </w:rPr>
        <w:t>35</w:t>
      </w:r>
      <w:r>
        <w:rPr>
          <w:rFonts w:ascii="宋体" w:hAnsi="宋体"/>
          <w:szCs w:val="21"/>
        </w:rPr>
        <w:t>℃</w:t>
      </w:r>
    </w:p>
    <w:p>
      <w:pPr>
        <w:adjustRightInd w:val="0"/>
        <w:snapToGrid w:val="0"/>
        <w:spacing w:line="360" w:lineRule="auto"/>
        <w:ind w:firstLine="420" w:firstLineChars="200"/>
        <w:jc w:val="left"/>
        <w:rPr>
          <w:rFonts w:hint="default" w:ascii="宋体" w:hAnsi="宋体"/>
          <w:szCs w:val="21"/>
          <w:lang w:val="en-US" w:eastAsia="zh-CN"/>
        </w:rPr>
      </w:pPr>
      <w:r>
        <w:rPr>
          <w:rFonts w:hint="eastAsia" w:ascii="宋体" w:hAnsi="宋体"/>
          <w:szCs w:val="21"/>
          <w:lang w:val="en-US" w:eastAsia="zh-CN"/>
        </w:rPr>
        <w:t>C组额定设计参数：</w:t>
      </w:r>
    </w:p>
    <w:p>
      <w:pPr>
        <w:adjustRightInd w:val="0"/>
        <w:snapToGrid w:val="0"/>
        <w:spacing w:line="360" w:lineRule="auto"/>
        <w:ind w:firstLine="420" w:firstLineChars="200"/>
        <w:jc w:val="left"/>
        <w:rPr>
          <w:rFonts w:ascii="宋体" w:hAnsi="宋体"/>
          <w:szCs w:val="21"/>
        </w:rPr>
      </w:pPr>
      <w:r>
        <w:rPr>
          <w:rFonts w:hint="eastAsia" w:ascii="宋体" w:hAnsi="宋体"/>
          <w:szCs w:val="21"/>
          <w:lang w:val="en-US" w:eastAsia="zh-CN"/>
        </w:rPr>
        <w:t>高温</w:t>
      </w:r>
      <w:r>
        <w:rPr>
          <w:rFonts w:ascii="宋体" w:hAnsi="宋体"/>
          <w:szCs w:val="21"/>
        </w:rPr>
        <w:t>侧供回水温度：</w:t>
      </w:r>
      <w:r>
        <w:rPr>
          <w:rFonts w:hint="eastAsia" w:ascii="宋体" w:hAnsi="宋体"/>
          <w:szCs w:val="21"/>
          <w:lang w:val="en-US" w:eastAsia="zh-CN"/>
        </w:rPr>
        <w:t>75</w:t>
      </w:r>
      <w:r>
        <w:rPr>
          <w:rFonts w:ascii="宋体" w:hAnsi="宋体"/>
          <w:szCs w:val="21"/>
        </w:rPr>
        <w:t>℃/</w:t>
      </w:r>
      <w:r>
        <w:rPr>
          <w:rFonts w:hint="eastAsia" w:ascii="宋体" w:hAnsi="宋体"/>
          <w:szCs w:val="21"/>
          <w:lang w:val="en-US" w:eastAsia="zh-CN"/>
        </w:rPr>
        <w:t>30</w:t>
      </w:r>
      <w:r>
        <w:rPr>
          <w:rFonts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lang w:val="en-US" w:eastAsia="zh-CN"/>
        </w:rPr>
        <w:t>低温</w:t>
      </w:r>
      <w:r>
        <w:rPr>
          <w:rFonts w:ascii="宋体" w:hAnsi="宋体"/>
          <w:szCs w:val="21"/>
        </w:rPr>
        <w:t>侧供回水温度：</w:t>
      </w:r>
      <w:r>
        <w:rPr>
          <w:rFonts w:hint="eastAsia" w:ascii="宋体" w:hAnsi="宋体"/>
          <w:szCs w:val="21"/>
          <w:lang w:val="en-US" w:eastAsia="zh-CN"/>
        </w:rPr>
        <w:t>4</w:t>
      </w:r>
      <w:r>
        <w:rPr>
          <w:rFonts w:ascii="宋体" w:hAnsi="宋体"/>
          <w:szCs w:val="21"/>
        </w:rPr>
        <w:t>5℃/</w:t>
      </w:r>
      <w:r>
        <w:rPr>
          <w:rFonts w:hint="eastAsia" w:ascii="宋体" w:hAnsi="宋体"/>
          <w:szCs w:val="21"/>
          <w:lang w:val="en-US" w:eastAsia="zh-CN"/>
        </w:rPr>
        <w:t>35</w:t>
      </w:r>
      <w:r>
        <w:rPr>
          <w:rFonts w:ascii="宋体" w:hAnsi="宋体"/>
          <w:szCs w:val="21"/>
        </w:rPr>
        <w:t>℃</w:t>
      </w:r>
    </w:p>
    <w:p>
      <w:pPr>
        <w:numPr>
          <w:ilvl w:val="0"/>
          <w:numId w:val="2"/>
        </w:numPr>
        <w:adjustRightInd w:val="0"/>
        <w:snapToGrid w:val="0"/>
        <w:spacing w:line="360" w:lineRule="auto"/>
        <w:ind w:firstLine="422" w:firstLineChars="200"/>
        <w:jc w:val="left"/>
        <w:rPr>
          <w:rFonts w:ascii="宋体" w:hAnsi="宋体"/>
          <w:b/>
          <w:bCs/>
          <w:szCs w:val="21"/>
        </w:rPr>
      </w:pPr>
      <w:r>
        <w:rPr>
          <w:rFonts w:hint="eastAsia" w:ascii="宋体" w:hAnsi="宋体"/>
          <w:b/>
          <w:bCs/>
          <w:szCs w:val="21"/>
        </w:rPr>
        <w:t>设计压力</w:t>
      </w:r>
      <w:r>
        <w:rPr>
          <w:rFonts w:ascii="宋体" w:hAnsi="宋体"/>
          <w:b/>
          <w:bCs/>
          <w:szCs w:val="21"/>
        </w:rPr>
        <w:t>：</w:t>
      </w:r>
    </w:p>
    <w:p>
      <w:pPr>
        <w:adjustRightInd w:val="0"/>
        <w:snapToGrid w:val="0"/>
        <w:spacing w:line="360" w:lineRule="auto"/>
        <w:ind w:firstLine="420" w:firstLineChars="200"/>
        <w:jc w:val="left"/>
        <w:rPr>
          <w:rFonts w:hint="eastAsia" w:ascii="宋体" w:hAnsi="宋体" w:eastAsia="宋体" w:cs="Times New Roman"/>
          <w:szCs w:val="21"/>
        </w:rPr>
      </w:pPr>
      <w:r>
        <w:rPr>
          <w:rFonts w:hint="eastAsia" w:ascii="宋体" w:hAnsi="宋体"/>
          <w:szCs w:val="21"/>
          <w:lang w:val="en-US" w:eastAsia="zh-CN"/>
        </w:rPr>
        <w:t>高温</w:t>
      </w:r>
      <w:r>
        <w:rPr>
          <w:rFonts w:ascii="宋体" w:hAnsi="宋体"/>
          <w:szCs w:val="21"/>
        </w:rPr>
        <w:t>侧</w:t>
      </w:r>
      <w:r>
        <w:rPr>
          <w:rFonts w:hint="eastAsia" w:ascii="宋体" w:hAnsi="宋体" w:eastAsia="宋体" w:cs="Times New Roman"/>
          <w:szCs w:val="21"/>
        </w:rPr>
        <w:t>：承压</w:t>
      </w:r>
      <w:r>
        <w:rPr>
          <w:rFonts w:hint="eastAsia" w:ascii="宋体" w:hAnsi="宋体" w:cs="Times New Roman"/>
          <w:szCs w:val="21"/>
          <w:lang w:val="en-US" w:eastAsia="zh-CN"/>
        </w:rPr>
        <w:t>1.6</w:t>
      </w:r>
      <w:r>
        <w:rPr>
          <w:rFonts w:hint="eastAsia" w:ascii="宋体" w:hAnsi="宋体" w:eastAsia="宋体" w:cs="Times New Roman"/>
          <w:szCs w:val="21"/>
        </w:rPr>
        <w:t>MPa；</w:t>
      </w:r>
    </w:p>
    <w:p>
      <w:pPr>
        <w:adjustRightInd w:val="0"/>
        <w:snapToGrid w:val="0"/>
        <w:spacing w:line="360" w:lineRule="auto"/>
        <w:ind w:firstLine="420" w:firstLineChars="200"/>
        <w:jc w:val="left"/>
        <w:rPr>
          <w:rFonts w:ascii="宋体" w:hAnsi="宋体" w:eastAsia="宋体" w:cs="Times New Roman"/>
          <w:szCs w:val="21"/>
        </w:rPr>
      </w:pPr>
      <w:r>
        <w:rPr>
          <w:rFonts w:hint="eastAsia" w:ascii="宋体" w:hAnsi="宋体"/>
          <w:szCs w:val="21"/>
          <w:lang w:val="en-US" w:eastAsia="zh-CN"/>
        </w:rPr>
        <w:t>低温</w:t>
      </w:r>
      <w:r>
        <w:rPr>
          <w:rFonts w:ascii="宋体" w:hAnsi="宋体"/>
          <w:szCs w:val="21"/>
        </w:rPr>
        <w:t>侧</w:t>
      </w:r>
      <w:r>
        <w:rPr>
          <w:rFonts w:hint="eastAsia" w:ascii="宋体" w:hAnsi="宋体" w:eastAsia="宋体" w:cs="Times New Roman"/>
          <w:szCs w:val="21"/>
        </w:rPr>
        <w:t>：承压 1</w:t>
      </w:r>
      <w:r>
        <w:rPr>
          <w:rFonts w:ascii="宋体" w:hAnsi="宋体" w:eastAsia="宋体" w:cs="Times New Roman"/>
          <w:szCs w:val="21"/>
        </w:rPr>
        <w:t>.</w:t>
      </w:r>
      <w:r>
        <w:rPr>
          <w:rFonts w:hint="eastAsia" w:ascii="宋体" w:hAnsi="宋体" w:eastAsia="宋体" w:cs="Times New Roman"/>
          <w:szCs w:val="21"/>
          <w:lang w:val="en-US" w:eastAsia="zh-CN"/>
        </w:rPr>
        <w:t>6</w:t>
      </w:r>
      <w:r>
        <w:rPr>
          <w:rFonts w:hint="eastAsia" w:ascii="宋体" w:hAnsi="宋体" w:eastAsia="宋体" w:cs="Times New Roman"/>
          <w:szCs w:val="21"/>
        </w:rPr>
        <w:t xml:space="preserve"> MPa。</w:t>
      </w:r>
    </w:p>
    <w:p>
      <w:pPr>
        <w:numPr>
          <w:ilvl w:val="0"/>
          <w:numId w:val="2"/>
        </w:numPr>
        <w:adjustRightInd w:val="0"/>
        <w:snapToGrid w:val="0"/>
        <w:spacing w:line="360" w:lineRule="auto"/>
        <w:ind w:left="0" w:leftChars="0" w:firstLine="422" w:firstLineChars="200"/>
        <w:jc w:val="left"/>
        <w:rPr>
          <w:rFonts w:hint="eastAsia" w:ascii="宋体" w:hAnsi="宋体"/>
          <w:b/>
          <w:bCs/>
          <w:szCs w:val="21"/>
        </w:rPr>
      </w:pPr>
      <w:r>
        <w:rPr>
          <w:rFonts w:ascii="宋体" w:hAnsi="宋体"/>
          <w:b/>
          <w:bCs/>
          <w:szCs w:val="21"/>
        </w:rPr>
        <w:t>装机规模：</w:t>
      </w:r>
      <w:r>
        <w:rPr>
          <w:rFonts w:hint="eastAsia" w:ascii="宋体" w:hAnsi="宋体"/>
          <w:b/>
          <w:bCs/>
          <w:szCs w:val="21"/>
        </w:rPr>
        <w:t>（</w:t>
      </w:r>
      <w:r>
        <w:rPr>
          <w:rFonts w:ascii="宋体" w:hAnsi="宋体"/>
          <w:b/>
          <w:bCs/>
          <w:szCs w:val="21"/>
        </w:rPr>
        <w:t>溴化锂吸收式热泵机组</w:t>
      </w:r>
      <w:r>
        <w:rPr>
          <w:rFonts w:hint="eastAsia" w:ascii="宋体" w:hAnsi="宋体"/>
          <w:b/>
          <w:bCs/>
          <w:szCs w:val="21"/>
        </w:rPr>
        <w:t>的机型、设备参数等应保持一致）</w:t>
      </w:r>
    </w:p>
    <w:tbl>
      <w:tblPr>
        <w:tblStyle w:val="27"/>
        <w:tblW w:w="8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226"/>
        <w:gridCol w:w="520"/>
        <w:gridCol w:w="2057"/>
        <w:gridCol w:w="579"/>
        <w:gridCol w:w="2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552" w:type="dxa"/>
          </w:tcPr>
          <w:p>
            <w:pPr>
              <w:adjustRightInd w:val="0"/>
              <w:snapToGrid w:val="0"/>
              <w:jc w:val="center"/>
              <w:rPr>
                <w:rFonts w:hint="default" w:ascii="宋体" w:hAnsi="宋体"/>
                <w:b/>
                <w:kern w:val="0"/>
                <w:szCs w:val="21"/>
                <w:lang w:val="en-US" w:eastAsia="zh-CN"/>
              </w:rPr>
            </w:pPr>
            <w:r>
              <w:rPr>
                <w:rFonts w:hint="eastAsia" w:ascii="宋体" w:hAnsi="宋体"/>
                <w:b/>
                <w:kern w:val="0"/>
                <w:szCs w:val="21"/>
                <w:lang w:val="en-US" w:eastAsia="zh-CN"/>
              </w:rPr>
              <w:t>序号</w:t>
            </w:r>
          </w:p>
        </w:tc>
        <w:tc>
          <w:tcPr>
            <w:tcW w:w="2226" w:type="dxa"/>
          </w:tcPr>
          <w:p>
            <w:pPr>
              <w:adjustRightInd w:val="0"/>
              <w:snapToGrid w:val="0"/>
              <w:jc w:val="center"/>
              <w:rPr>
                <w:rFonts w:hint="eastAsia" w:ascii="宋体" w:hAnsi="宋体"/>
                <w:b/>
                <w:kern w:val="0"/>
                <w:szCs w:val="21"/>
                <w:lang w:val="en-US" w:eastAsia="zh-CN"/>
              </w:rPr>
            </w:pPr>
            <w:r>
              <w:rPr>
                <w:rFonts w:hint="eastAsia" w:ascii="宋体" w:hAnsi="宋体"/>
                <w:b/>
                <w:kern w:val="0"/>
                <w:szCs w:val="21"/>
                <w:lang w:val="en-US" w:eastAsia="zh-CN"/>
              </w:rPr>
              <w:t>项目地点</w:t>
            </w:r>
          </w:p>
        </w:tc>
        <w:tc>
          <w:tcPr>
            <w:tcW w:w="520" w:type="dxa"/>
          </w:tcPr>
          <w:p>
            <w:pPr>
              <w:adjustRightInd w:val="0"/>
              <w:snapToGrid w:val="0"/>
              <w:jc w:val="center"/>
              <w:rPr>
                <w:rFonts w:hint="eastAsia" w:ascii="宋体" w:hAnsi="宋体" w:eastAsia="宋体"/>
                <w:b/>
                <w:kern w:val="0"/>
                <w:szCs w:val="21"/>
                <w:lang w:val="en-US" w:eastAsia="zh-CN"/>
              </w:rPr>
            </w:pPr>
            <w:r>
              <w:rPr>
                <w:rFonts w:hint="eastAsia" w:ascii="宋体" w:hAnsi="宋体"/>
                <w:b/>
                <w:kern w:val="0"/>
                <w:szCs w:val="21"/>
                <w:lang w:val="en-US" w:eastAsia="zh-CN"/>
              </w:rPr>
              <w:t>单位</w:t>
            </w:r>
          </w:p>
        </w:tc>
        <w:tc>
          <w:tcPr>
            <w:tcW w:w="2057" w:type="dxa"/>
          </w:tcPr>
          <w:p>
            <w:pPr>
              <w:adjustRightInd w:val="0"/>
              <w:snapToGrid w:val="0"/>
              <w:jc w:val="center"/>
              <w:rPr>
                <w:rFonts w:hint="eastAsia" w:ascii="宋体" w:hAnsi="宋体" w:eastAsia="宋体"/>
                <w:b/>
                <w:kern w:val="0"/>
                <w:szCs w:val="21"/>
                <w:lang w:val="en-US" w:eastAsia="zh-CN"/>
              </w:rPr>
            </w:pPr>
            <w:r>
              <w:rPr>
                <w:rFonts w:hint="eastAsia" w:ascii="宋体" w:hAnsi="宋体"/>
                <w:b/>
                <w:kern w:val="0"/>
                <w:szCs w:val="21"/>
                <w:lang w:val="en-US" w:eastAsia="zh-CN"/>
              </w:rPr>
              <w:t>换热量</w:t>
            </w:r>
          </w:p>
        </w:tc>
        <w:tc>
          <w:tcPr>
            <w:tcW w:w="579" w:type="dxa"/>
          </w:tcPr>
          <w:p>
            <w:pPr>
              <w:adjustRightInd w:val="0"/>
              <w:snapToGrid w:val="0"/>
              <w:jc w:val="center"/>
              <w:rPr>
                <w:rFonts w:hint="eastAsia" w:ascii="宋体" w:hAnsi="宋体" w:eastAsia="宋体"/>
                <w:b/>
                <w:kern w:val="0"/>
                <w:szCs w:val="21"/>
                <w:lang w:val="en-US" w:eastAsia="zh-CN"/>
              </w:rPr>
            </w:pPr>
            <w:r>
              <w:rPr>
                <w:rFonts w:hint="eastAsia" w:ascii="宋体" w:hAnsi="宋体"/>
                <w:b/>
                <w:kern w:val="0"/>
                <w:szCs w:val="21"/>
                <w:lang w:val="en-US" w:eastAsia="zh-CN"/>
              </w:rPr>
              <w:t>数量</w:t>
            </w:r>
          </w:p>
        </w:tc>
        <w:tc>
          <w:tcPr>
            <w:tcW w:w="2528" w:type="dxa"/>
          </w:tcPr>
          <w:p>
            <w:pPr>
              <w:adjustRightInd w:val="0"/>
              <w:snapToGrid w:val="0"/>
              <w:jc w:val="center"/>
              <w:rPr>
                <w:rFonts w:hint="eastAsia" w:ascii="宋体" w:hAnsi="宋体"/>
                <w:b/>
                <w:kern w:val="0"/>
                <w:szCs w:val="21"/>
                <w:lang w:val="en-US" w:eastAsia="zh-CN"/>
              </w:rPr>
            </w:pPr>
            <w:r>
              <w:rPr>
                <w:rFonts w:hint="eastAsia" w:ascii="宋体" w:hAnsi="宋体"/>
                <w:b/>
                <w:kern w:val="0"/>
                <w:szCs w:val="21"/>
                <w:lang w:val="en-US" w:eastAsia="zh-CN"/>
              </w:rPr>
              <w:t>外形尺寸</w:t>
            </w:r>
          </w:p>
          <w:p>
            <w:pPr>
              <w:pStyle w:val="2"/>
              <w:ind w:left="0" w:leftChars="0" w:firstLine="704" w:firstLineChars="300"/>
              <w:rPr>
                <w:rFonts w:hint="default"/>
                <w:lang w:val="en-US" w:eastAsia="zh-CN"/>
              </w:rPr>
            </w:pPr>
            <w:r>
              <w:rPr>
                <w:rFonts w:hint="eastAsia" w:ascii="宋体" w:hAnsi="宋体" w:eastAsia="宋体" w:cs="Times New Roman"/>
                <w:b/>
                <w:kern w:val="0"/>
                <w:sz w:val="21"/>
                <w:szCs w:val="21"/>
                <w:lang w:val="en-US" w:eastAsia="zh-CN" w:bidi="ar-SA"/>
              </w:rPr>
              <w:t>长x宽x高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2" w:type="dxa"/>
          </w:tcPr>
          <w:p>
            <w:pPr>
              <w:adjustRightInd w:val="0"/>
              <w:snapToGrid w:val="0"/>
              <w:jc w:val="center"/>
              <w:rPr>
                <w:rFonts w:hint="eastAsia" w:ascii="宋体" w:hAnsi="宋体"/>
                <w:kern w:val="0"/>
                <w:szCs w:val="21"/>
                <w:lang w:val="en-US" w:eastAsia="zh-CN"/>
              </w:rPr>
            </w:pPr>
            <w:r>
              <w:rPr>
                <w:rFonts w:hint="eastAsia" w:ascii="宋体" w:hAnsi="宋体"/>
                <w:kern w:val="0"/>
                <w:szCs w:val="21"/>
                <w:lang w:val="en-US" w:eastAsia="zh-CN"/>
              </w:rPr>
              <w:t>1</w:t>
            </w:r>
          </w:p>
        </w:tc>
        <w:tc>
          <w:tcPr>
            <w:tcW w:w="2226" w:type="dxa"/>
          </w:tcPr>
          <w:p>
            <w:pPr>
              <w:adjustRightInd w:val="0"/>
              <w:snapToGrid w:val="0"/>
              <w:jc w:val="center"/>
              <w:rPr>
                <w:rFonts w:hint="default" w:ascii="宋体" w:hAnsi="宋体"/>
                <w:kern w:val="0"/>
                <w:szCs w:val="21"/>
                <w:lang w:val="en-US" w:eastAsia="zh-CN"/>
              </w:rPr>
            </w:pPr>
            <w:r>
              <w:rPr>
                <w:rFonts w:hint="eastAsia" w:ascii="宋体" w:hAnsi="宋体"/>
                <w:kern w:val="0"/>
                <w:szCs w:val="21"/>
                <w:lang w:val="en-US" w:eastAsia="zh-CN"/>
              </w:rPr>
              <w:t>A区热力站低区</w:t>
            </w:r>
          </w:p>
        </w:tc>
        <w:tc>
          <w:tcPr>
            <w:tcW w:w="520" w:type="dxa"/>
          </w:tcPr>
          <w:p>
            <w:pPr>
              <w:adjustRightInd w:val="0"/>
              <w:snapToGrid w:val="0"/>
              <w:jc w:val="center"/>
              <w:rPr>
                <w:rFonts w:hint="eastAsia" w:ascii="宋体" w:hAnsi="宋体" w:eastAsia="宋体"/>
                <w:kern w:val="0"/>
                <w:szCs w:val="21"/>
                <w:lang w:val="en-US" w:eastAsia="zh-CN"/>
              </w:rPr>
            </w:pPr>
            <w:r>
              <w:rPr>
                <w:rFonts w:hint="eastAsia" w:ascii="宋体" w:hAnsi="宋体"/>
                <w:kern w:val="0"/>
                <w:szCs w:val="21"/>
                <w:lang w:val="en-US" w:eastAsia="zh-CN"/>
              </w:rPr>
              <w:t>套</w:t>
            </w:r>
          </w:p>
        </w:tc>
        <w:tc>
          <w:tcPr>
            <w:tcW w:w="2057" w:type="dxa"/>
          </w:tcPr>
          <w:p>
            <w:pPr>
              <w:adjustRightInd w:val="0"/>
              <w:snapToGrid w:val="0"/>
              <w:jc w:val="center"/>
              <w:rPr>
                <w:rFonts w:ascii="宋体" w:hAnsi="宋体"/>
                <w:kern w:val="0"/>
                <w:szCs w:val="21"/>
              </w:rPr>
            </w:pPr>
            <w:r>
              <w:rPr>
                <w:rFonts w:hint="eastAsia" w:ascii="宋体" w:hAnsi="宋体"/>
                <w:kern w:val="0"/>
                <w:szCs w:val="21"/>
              </w:rPr>
              <w:t>总换热量Q=2.5MW</w:t>
            </w:r>
          </w:p>
        </w:tc>
        <w:tc>
          <w:tcPr>
            <w:tcW w:w="579" w:type="dxa"/>
          </w:tcPr>
          <w:p>
            <w:pPr>
              <w:adjustRightInd w:val="0"/>
              <w:snapToGrid w:val="0"/>
              <w:jc w:val="center"/>
              <w:rPr>
                <w:rFonts w:hint="eastAsia" w:ascii="宋体" w:hAnsi="宋体" w:eastAsia="宋体"/>
                <w:kern w:val="0"/>
                <w:szCs w:val="21"/>
                <w:lang w:val="en-US" w:eastAsia="zh-CN"/>
              </w:rPr>
            </w:pPr>
            <w:r>
              <w:rPr>
                <w:rFonts w:hint="eastAsia" w:ascii="宋体" w:hAnsi="宋体"/>
                <w:kern w:val="0"/>
                <w:szCs w:val="21"/>
                <w:lang w:val="en-US" w:eastAsia="zh-CN"/>
              </w:rPr>
              <w:t>1</w:t>
            </w:r>
          </w:p>
        </w:tc>
        <w:tc>
          <w:tcPr>
            <w:tcW w:w="2528" w:type="dxa"/>
          </w:tcPr>
          <w:p>
            <w:pPr>
              <w:adjustRightInd w:val="0"/>
              <w:snapToGrid w:val="0"/>
              <w:jc w:val="center"/>
              <w:rPr>
                <w:rFonts w:hint="default" w:ascii="宋体" w:hAnsi="宋体"/>
                <w:kern w:val="0"/>
                <w:szCs w:val="21"/>
                <w:lang w:val="en-US" w:eastAsia="zh-CN"/>
              </w:rPr>
            </w:pPr>
            <w:r>
              <w:rPr>
                <w:rFonts w:hint="eastAsia" w:ascii="宋体" w:hAnsi="宋体"/>
                <w:kern w:val="0"/>
                <w:szCs w:val="21"/>
                <w:lang w:val="en-US" w:eastAsia="zh-CN"/>
              </w:rPr>
              <w:t>5000x3000x3000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2" w:type="dxa"/>
          </w:tcPr>
          <w:p>
            <w:pPr>
              <w:adjustRightInd w:val="0"/>
              <w:snapToGrid w:val="0"/>
              <w:jc w:val="center"/>
              <w:rPr>
                <w:rFonts w:hint="default" w:ascii="宋体" w:hAnsi="宋体"/>
                <w:kern w:val="0"/>
                <w:szCs w:val="21"/>
                <w:lang w:val="en-US" w:eastAsia="zh-CN"/>
              </w:rPr>
            </w:pPr>
            <w:r>
              <w:rPr>
                <w:rFonts w:hint="eastAsia" w:ascii="宋体" w:hAnsi="宋体"/>
                <w:kern w:val="0"/>
                <w:szCs w:val="21"/>
                <w:lang w:val="en-US" w:eastAsia="zh-CN"/>
              </w:rPr>
              <w:t>2</w:t>
            </w:r>
          </w:p>
        </w:tc>
        <w:tc>
          <w:tcPr>
            <w:tcW w:w="2226"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A区热力站高区</w:t>
            </w:r>
          </w:p>
        </w:tc>
        <w:tc>
          <w:tcPr>
            <w:tcW w:w="520"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套</w:t>
            </w:r>
          </w:p>
        </w:tc>
        <w:tc>
          <w:tcPr>
            <w:tcW w:w="205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rPr>
              <w:t>总换热量Q=</w:t>
            </w:r>
            <w:r>
              <w:rPr>
                <w:rFonts w:hint="eastAsia" w:ascii="宋体" w:hAnsi="宋体"/>
                <w:kern w:val="0"/>
                <w:szCs w:val="21"/>
                <w:lang w:val="en-US" w:eastAsia="zh-CN"/>
              </w:rPr>
              <w:t>0.4</w:t>
            </w:r>
            <w:r>
              <w:rPr>
                <w:rFonts w:hint="eastAsia" w:ascii="宋体" w:hAnsi="宋体"/>
                <w:kern w:val="0"/>
                <w:szCs w:val="21"/>
              </w:rPr>
              <w:t>MW</w:t>
            </w:r>
          </w:p>
        </w:tc>
        <w:tc>
          <w:tcPr>
            <w:tcW w:w="579"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c>
          <w:tcPr>
            <w:tcW w:w="2528" w:type="dxa"/>
            <w:vAlign w:val="top"/>
          </w:tcPr>
          <w:p>
            <w:pPr>
              <w:adjustRightInd w:val="0"/>
              <w:snapToGrid w:val="0"/>
              <w:jc w:val="center"/>
              <w:rPr>
                <w:rFonts w:hint="eastAsia" w:ascii="宋体" w:hAnsi="宋体"/>
                <w:kern w:val="0"/>
                <w:szCs w:val="21"/>
                <w:lang w:val="en-US" w:eastAsia="zh-CN"/>
              </w:rPr>
            </w:pPr>
            <w:r>
              <w:rPr>
                <w:rFonts w:hint="eastAsia" w:ascii="宋体" w:hAnsi="宋体"/>
                <w:kern w:val="0"/>
                <w:szCs w:val="21"/>
                <w:lang w:val="en-US" w:eastAsia="zh-CN"/>
              </w:rPr>
              <w:t>3200x2400x3000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2" w:type="dxa"/>
          </w:tcPr>
          <w:p>
            <w:pPr>
              <w:adjustRightInd w:val="0"/>
              <w:snapToGrid w:val="0"/>
              <w:jc w:val="center"/>
              <w:rPr>
                <w:rFonts w:hint="default" w:ascii="宋体" w:hAnsi="宋体"/>
                <w:kern w:val="0"/>
                <w:szCs w:val="21"/>
                <w:lang w:val="en-US" w:eastAsia="zh-CN"/>
              </w:rPr>
            </w:pPr>
            <w:r>
              <w:rPr>
                <w:rFonts w:hint="eastAsia" w:ascii="宋体" w:hAnsi="宋体"/>
                <w:kern w:val="0"/>
                <w:szCs w:val="21"/>
                <w:lang w:val="en-US" w:eastAsia="zh-CN"/>
              </w:rPr>
              <w:t>3</w:t>
            </w:r>
          </w:p>
        </w:tc>
        <w:tc>
          <w:tcPr>
            <w:tcW w:w="2226"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B区热力站低区</w:t>
            </w:r>
          </w:p>
        </w:tc>
        <w:tc>
          <w:tcPr>
            <w:tcW w:w="520"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套</w:t>
            </w:r>
          </w:p>
        </w:tc>
        <w:tc>
          <w:tcPr>
            <w:tcW w:w="205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rPr>
              <w:t>总换热量Q=2.</w:t>
            </w:r>
            <w:r>
              <w:rPr>
                <w:rFonts w:hint="eastAsia" w:ascii="宋体" w:hAnsi="宋体"/>
                <w:kern w:val="0"/>
                <w:szCs w:val="21"/>
                <w:lang w:val="en-US" w:eastAsia="zh-CN"/>
              </w:rPr>
              <w:t>0</w:t>
            </w:r>
            <w:r>
              <w:rPr>
                <w:rFonts w:hint="eastAsia" w:ascii="宋体" w:hAnsi="宋体"/>
                <w:kern w:val="0"/>
                <w:szCs w:val="21"/>
              </w:rPr>
              <w:t>MW</w:t>
            </w:r>
          </w:p>
        </w:tc>
        <w:tc>
          <w:tcPr>
            <w:tcW w:w="579"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c>
          <w:tcPr>
            <w:tcW w:w="2528" w:type="dxa"/>
            <w:vAlign w:val="top"/>
          </w:tcPr>
          <w:p>
            <w:pPr>
              <w:adjustRightInd w:val="0"/>
              <w:snapToGrid w:val="0"/>
              <w:jc w:val="center"/>
              <w:rPr>
                <w:rFonts w:hint="eastAsia" w:ascii="宋体" w:hAnsi="宋体"/>
                <w:kern w:val="0"/>
                <w:szCs w:val="21"/>
                <w:lang w:val="en-US" w:eastAsia="zh-CN"/>
              </w:rPr>
            </w:pPr>
            <w:r>
              <w:rPr>
                <w:rFonts w:hint="eastAsia" w:ascii="宋体" w:hAnsi="宋体"/>
                <w:kern w:val="0"/>
                <w:szCs w:val="21"/>
                <w:lang w:val="en-US" w:eastAsia="zh-CN"/>
              </w:rPr>
              <w:t>5000x3000x3000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2" w:type="dxa"/>
          </w:tcPr>
          <w:p>
            <w:pPr>
              <w:adjustRightInd w:val="0"/>
              <w:snapToGrid w:val="0"/>
              <w:jc w:val="center"/>
              <w:rPr>
                <w:rFonts w:hint="default" w:ascii="宋体" w:hAnsi="宋体"/>
                <w:kern w:val="0"/>
                <w:szCs w:val="21"/>
                <w:lang w:val="en-US" w:eastAsia="zh-CN"/>
              </w:rPr>
            </w:pPr>
            <w:r>
              <w:rPr>
                <w:rFonts w:hint="eastAsia" w:ascii="宋体" w:hAnsi="宋体"/>
                <w:kern w:val="0"/>
                <w:szCs w:val="21"/>
                <w:lang w:val="en-US" w:eastAsia="zh-CN"/>
              </w:rPr>
              <w:t>4</w:t>
            </w:r>
          </w:p>
        </w:tc>
        <w:tc>
          <w:tcPr>
            <w:tcW w:w="2226"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B区热力站高区</w:t>
            </w:r>
          </w:p>
        </w:tc>
        <w:tc>
          <w:tcPr>
            <w:tcW w:w="520"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套</w:t>
            </w:r>
          </w:p>
        </w:tc>
        <w:tc>
          <w:tcPr>
            <w:tcW w:w="205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rPr>
              <w:t>总换热量Q=</w:t>
            </w:r>
            <w:r>
              <w:rPr>
                <w:rFonts w:hint="eastAsia" w:ascii="宋体" w:hAnsi="宋体"/>
                <w:kern w:val="0"/>
                <w:szCs w:val="21"/>
                <w:lang w:val="en-US" w:eastAsia="zh-CN"/>
              </w:rPr>
              <w:t>0.4</w:t>
            </w:r>
            <w:r>
              <w:rPr>
                <w:rFonts w:hint="eastAsia" w:ascii="宋体" w:hAnsi="宋体"/>
                <w:kern w:val="0"/>
                <w:szCs w:val="21"/>
              </w:rPr>
              <w:t>MW</w:t>
            </w:r>
          </w:p>
        </w:tc>
        <w:tc>
          <w:tcPr>
            <w:tcW w:w="579"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c>
          <w:tcPr>
            <w:tcW w:w="2528" w:type="dxa"/>
            <w:vAlign w:val="top"/>
          </w:tcPr>
          <w:p>
            <w:pPr>
              <w:adjustRightInd w:val="0"/>
              <w:snapToGrid w:val="0"/>
              <w:jc w:val="center"/>
              <w:rPr>
                <w:rFonts w:hint="eastAsia" w:ascii="宋体" w:hAnsi="宋体"/>
                <w:kern w:val="0"/>
                <w:szCs w:val="21"/>
                <w:lang w:val="en-US" w:eastAsia="zh-CN"/>
              </w:rPr>
            </w:pPr>
            <w:r>
              <w:rPr>
                <w:rFonts w:hint="eastAsia" w:ascii="宋体" w:hAnsi="宋体"/>
                <w:kern w:val="0"/>
                <w:szCs w:val="21"/>
                <w:lang w:val="en-US" w:eastAsia="zh-CN"/>
              </w:rPr>
              <w:t>3200x2400x3000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2"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5</w:t>
            </w:r>
          </w:p>
        </w:tc>
        <w:tc>
          <w:tcPr>
            <w:tcW w:w="2226"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C区热力站低区</w:t>
            </w:r>
          </w:p>
        </w:tc>
        <w:tc>
          <w:tcPr>
            <w:tcW w:w="520"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套</w:t>
            </w:r>
          </w:p>
        </w:tc>
        <w:tc>
          <w:tcPr>
            <w:tcW w:w="205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rPr>
              <w:t>总换热量Q=</w:t>
            </w:r>
            <w:r>
              <w:rPr>
                <w:rFonts w:hint="eastAsia" w:ascii="宋体" w:hAnsi="宋体"/>
                <w:kern w:val="0"/>
                <w:szCs w:val="21"/>
                <w:lang w:val="en-US" w:eastAsia="zh-CN"/>
              </w:rPr>
              <w:t>3.5</w:t>
            </w:r>
            <w:r>
              <w:rPr>
                <w:rFonts w:hint="eastAsia" w:ascii="宋体" w:hAnsi="宋体"/>
                <w:kern w:val="0"/>
                <w:szCs w:val="21"/>
              </w:rPr>
              <w:t>MW</w:t>
            </w:r>
          </w:p>
        </w:tc>
        <w:tc>
          <w:tcPr>
            <w:tcW w:w="579"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c>
          <w:tcPr>
            <w:tcW w:w="2528" w:type="dxa"/>
            <w:vAlign w:val="top"/>
          </w:tcPr>
          <w:p>
            <w:pPr>
              <w:adjustRightInd w:val="0"/>
              <w:snapToGrid w:val="0"/>
              <w:jc w:val="center"/>
              <w:rPr>
                <w:rFonts w:hint="eastAsia" w:ascii="宋体" w:hAnsi="宋体"/>
                <w:kern w:val="0"/>
                <w:szCs w:val="21"/>
                <w:lang w:val="en-US" w:eastAsia="zh-CN"/>
              </w:rPr>
            </w:pPr>
            <w:r>
              <w:rPr>
                <w:rFonts w:hint="eastAsia" w:ascii="宋体" w:hAnsi="宋体"/>
                <w:kern w:val="0"/>
                <w:szCs w:val="21"/>
                <w:lang w:val="en-US" w:eastAsia="zh-CN"/>
              </w:rPr>
              <w:t>5000x3000x3000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2"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6</w:t>
            </w:r>
          </w:p>
        </w:tc>
        <w:tc>
          <w:tcPr>
            <w:tcW w:w="2226"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C区热力站高区</w:t>
            </w:r>
          </w:p>
        </w:tc>
        <w:tc>
          <w:tcPr>
            <w:tcW w:w="520"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套</w:t>
            </w:r>
          </w:p>
        </w:tc>
        <w:tc>
          <w:tcPr>
            <w:tcW w:w="205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rPr>
              <w:t>总换热量Q=</w:t>
            </w:r>
            <w:r>
              <w:rPr>
                <w:rFonts w:hint="eastAsia" w:ascii="宋体" w:hAnsi="宋体"/>
                <w:kern w:val="0"/>
                <w:szCs w:val="21"/>
                <w:lang w:val="en-US" w:eastAsia="zh-CN"/>
              </w:rPr>
              <w:t>0.7</w:t>
            </w:r>
            <w:r>
              <w:rPr>
                <w:rFonts w:hint="eastAsia" w:ascii="宋体" w:hAnsi="宋体"/>
                <w:kern w:val="0"/>
                <w:szCs w:val="21"/>
              </w:rPr>
              <w:t>MW</w:t>
            </w:r>
          </w:p>
        </w:tc>
        <w:tc>
          <w:tcPr>
            <w:tcW w:w="579"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c>
          <w:tcPr>
            <w:tcW w:w="2528" w:type="dxa"/>
            <w:vAlign w:val="top"/>
          </w:tcPr>
          <w:p>
            <w:pPr>
              <w:adjustRightInd w:val="0"/>
              <w:snapToGrid w:val="0"/>
              <w:jc w:val="center"/>
              <w:rPr>
                <w:rFonts w:hint="eastAsia" w:ascii="宋体" w:hAnsi="宋体"/>
                <w:kern w:val="0"/>
                <w:szCs w:val="21"/>
                <w:lang w:val="en-US" w:eastAsia="zh-CN"/>
              </w:rPr>
            </w:pPr>
            <w:r>
              <w:rPr>
                <w:rFonts w:hint="eastAsia" w:ascii="宋体" w:hAnsi="宋体"/>
                <w:kern w:val="0"/>
                <w:szCs w:val="21"/>
                <w:lang w:val="en-US" w:eastAsia="zh-CN"/>
              </w:rPr>
              <w:t>3200x2400x3000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2"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7</w:t>
            </w:r>
          </w:p>
        </w:tc>
        <w:tc>
          <w:tcPr>
            <w:tcW w:w="2226"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A区热力站低区</w:t>
            </w:r>
          </w:p>
        </w:tc>
        <w:tc>
          <w:tcPr>
            <w:tcW w:w="520"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套</w:t>
            </w:r>
          </w:p>
        </w:tc>
        <w:tc>
          <w:tcPr>
            <w:tcW w:w="205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rPr>
              <w:t>总换热量Q=2.</w:t>
            </w:r>
            <w:r>
              <w:rPr>
                <w:rFonts w:hint="eastAsia" w:ascii="宋体" w:hAnsi="宋体"/>
                <w:kern w:val="0"/>
                <w:szCs w:val="21"/>
                <w:lang w:val="en-US" w:eastAsia="zh-CN"/>
              </w:rPr>
              <w:t>3</w:t>
            </w:r>
            <w:r>
              <w:rPr>
                <w:rFonts w:hint="eastAsia" w:ascii="宋体" w:hAnsi="宋体"/>
                <w:kern w:val="0"/>
                <w:szCs w:val="21"/>
              </w:rPr>
              <w:t>MW</w:t>
            </w:r>
          </w:p>
        </w:tc>
        <w:tc>
          <w:tcPr>
            <w:tcW w:w="579"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c>
          <w:tcPr>
            <w:tcW w:w="2528" w:type="dxa"/>
            <w:vAlign w:val="top"/>
          </w:tcPr>
          <w:p>
            <w:pPr>
              <w:adjustRightInd w:val="0"/>
              <w:snapToGrid w:val="0"/>
              <w:jc w:val="center"/>
              <w:rPr>
                <w:rFonts w:hint="eastAsia" w:ascii="宋体" w:hAnsi="宋体"/>
                <w:kern w:val="0"/>
                <w:szCs w:val="21"/>
                <w:lang w:val="en-US" w:eastAsia="zh-CN"/>
              </w:rPr>
            </w:pPr>
            <w:r>
              <w:rPr>
                <w:rFonts w:hint="eastAsia" w:ascii="宋体" w:hAnsi="宋体"/>
                <w:kern w:val="0"/>
                <w:szCs w:val="21"/>
                <w:lang w:val="en-US" w:eastAsia="zh-CN"/>
              </w:rPr>
              <w:t>4800x2600x3000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2"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8</w:t>
            </w:r>
          </w:p>
        </w:tc>
        <w:tc>
          <w:tcPr>
            <w:tcW w:w="2226"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A区热力站高区</w:t>
            </w:r>
          </w:p>
        </w:tc>
        <w:tc>
          <w:tcPr>
            <w:tcW w:w="520"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套</w:t>
            </w:r>
          </w:p>
        </w:tc>
        <w:tc>
          <w:tcPr>
            <w:tcW w:w="205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rPr>
              <w:t>总换热量Q=</w:t>
            </w:r>
            <w:r>
              <w:rPr>
                <w:rFonts w:hint="eastAsia" w:ascii="宋体" w:hAnsi="宋体"/>
                <w:kern w:val="0"/>
                <w:szCs w:val="21"/>
                <w:lang w:val="en-US" w:eastAsia="zh-CN"/>
              </w:rPr>
              <w:t>0.8</w:t>
            </w:r>
            <w:r>
              <w:rPr>
                <w:rFonts w:hint="eastAsia" w:ascii="宋体" w:hAnsi="宋体"/>
                <w:kern w:val="0"/>
                <w:szCs w:val="21"/>
              </w:rPr>
              <w:t>MW</w:t>
            </w:r>
          </w:p>
        </w:tc>
        <w:tc>
          <w:tcPr>
            <w:tcW w:w="579"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c>
          <w:tcPr>
            <w:tcW w:w="2528" w:type="dxa"/>
            <w:vAlign w:val="top"/>
          </w:tcPr>
          <w:p>
            <w:pPr>
              <w:adjustRightInd w:val="0"/>
              <w:snapToGrid w:val="0"/>
              <w:jc w:val="center"/>
              <w:rPr>
                <w:rFonts w:hint="eastAsia" w:ascii="宋体" w:hAnsi="宋体"/>
                <w:kern w:val="0"/>
                <w:szCs w:val="21"/>
                <w:lang w:val="en-US" w:eastAsia="zh-CN"/>
              </w:rPr>
            </w:pPr>
            <w:r>
              <w:rPr>
                <w:rFonts w:hint="eastAsia" w:ascii="宋体" w:hAnsi="宋体"/>
                <w:kern w:val="0"/>
                <w:szCs w:val="21"/>
                <w:lang w:val="en-US" w:eastAsia="zh-CN"/>
              </w:rPr>
              <w:t>3200x2600x3000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2"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9</w:t>
            </w:r>
          </w:p>
        </w:tc>
        <w:tc>
          <w:tcPr>
            <w:tcW w:w="2226"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B区热力站低区</w:t>
            </w:r>
          </w:p>
        </w:tc>
        <w:tc>
          <w:tcPr>
            <w:tcW w:w="520"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套</w:t>
            </w:r>
          </w:p>
        </w:tc>
        <w:tc>
          <w:tcPr>
            <w:tcW w:w="205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rPr>
              <w:t>总换热量Q=</w:t>
            </w:r>
            <w:r>
              <w:rPr>
                <w:rFonts w:hint="eastAsia" w:ascii="宋体" w:hAnsi="宋体"/>
                <w:kern w:val="0"/>
                <w:szCs w:val="21"/>
                <w:lang w:val="en-US" w:eastAsia="zh-CN"/>
              </w:rPr>
              <w:t>3.8</w:t>
            </w:r>
            <w:r>
              <w:rPr>
                <w:rFonts w:hint="eastAsia" w:ascii="宋体" w:hAnsi="宋体"/>
                <w:kern w:val="0"/>
                <w:szCs w:val="21"/>
              </w:rPr>
              <w:t>MW</w:t>
            </w:r>
          </w:p>
        </w:tc>
        <w:tc>
          <w:tcPr>
            <w:tcW w:w="579"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c>
          <w:tcPr>
            <w:tcW w:w="2528" w:type="dxa"/>
            <w:vAlign w:val="top"/>
          </w:tcPr>
          <w:p>
            <w:pPr>
              <w:adjustRightInd w:val="0"/>
              <w:snapToGrid w:val="0"/>
              <w:jc w:val="center"/>
              <w:rPr>
                <w:rFonts w:hint="eastAsia" w:ascii="宋体" w:hAnsi="宋体"/>
                <w:kern w:val="0"/>
                <w:szCs w:val="21"/>
                <w:lang w:val="en-US" w:eastAsia="zh-CN"/>
              </w:rPr>
            </w:pPr>
            <w:r>
              <w:rPr>
                <w:rFonts w:hint="eastAsia" w:ascii="宋体" w:hAnsi="宋体"/>
                <w:kern w:val="0"/>
                <w:szCs w:val="21"/>
                <w:lang w:val="en-US" w:eastAsia="zh-CN"/>
              </w:rPr>
              <w:t>6100x2900x3000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552" w:type="dxa"/>
            <w:vAlign w:val="top"/>
          </w:tcPr>
          <w:p>
            <w:pPr>
              <w:adjustRightInd w:val="0"/>
              <w:snapToGrid w:val="0"/>
              <w:jc w:val="center"/>
              <w:rPr>
                <w:rFonts w:hint="default" w:ascii="宋体" w:hAnsi="宋体" w:eastAsia="宋体" w:cs="Times New Roman"/>
                <w:kern w:val="0"/>
                <w:sz w:val="21"/>
                <w:szCs w:val="21"/>
                <w:lang w:val="en-US" w:eastAsia="zh-CN" w:bidi="ar-SA"/>
              </w:rPr>
            </w:pPr>
            <w:r>
              <w:rPr>
                <w:rFonts w:hint="eastAsia" w:ascii="宋体" w:hAnsi="宋体"/>
                <w:kern w:val="0"/>
                <w:szCs w:val="21"/>
                <w:lang w:val="en-US" w:eastAsia="zh-CN"/>
              </w:rPr>
              <w:t>10</w:t>
            </w:r>
          </w:p>
        </w:tc>
        <w:tc>
          <w:tcPr>
            <w:tcW w:w="2226"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B区热力站高区</w:t>
            </w:r>
          </w:p>
        </w:tc>
        <w:tc>
          <w:tcPr>
            <w:tcW w:w="520"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套</w:t>
            </w:r>
          </w:p>
        </w:tc>
        <w:tc>
          <w:tcPr>
            <w:tcW w:w="205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rPr>
              <w:t>总换热量Q=</w:t>
            </w:r>
            <w:r>
              <w:rPr>
                <w:rFonts w:hint="eastAsia" w:ascii="宋体" w:hAnsi="宋体"/>
                <w:kern w:val="0"/>
                <w:szCs w:val="21"/>
                <w:lang w:val="en-US" w:eastAsia="zh-CN"/>
              </w:rPr>
              <w:t>0.9</w:t>
            </w:r>
            <w:r>
              <w:rPr>
                <w:rFonts w:hint="eastAsia" w:ascii="宋体" w:hAnsi="宋体"/>
                <w:kern w:val="0"/>
                <w:szCs w:val="21"/>
              </w:rPr>
              <w:t>MW</w:t>
            </w:r>
          </w:p>
        </w:tc>
        <w:tc>
          <w:tcPr>
            <w:tcW w:w="579"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c>
          <w:tcPr>
            <w:tcW w:w="2528" w:type="dxa"/>
            <w:vAlign w:val="top"/>
          </w:tcPr>
          <w:p>
            <w:pPr>
              <w:adjustRightInd w:val="0"/>
              <w:snapToGrid w:val="0"/>
              <w:jc w:val="center"/>
              <w:rPr>
                <w:rFonts w:hint="eastAsia" w:ascii="宋体" w:hAnsi="宋体"/>
                <w:kern w:val="0"/>
                <w:szCs w:val="21"/>
                <w:lang w:val="en-US" w:eastAsia="zh-CN"/>
              </w:rPr>
            </w:pPr>
            <w:r>
              <w:rPr>
                <w:rFonts w:hint="eastAsia" w:ascii="宋体" w:hAnsi="宋体"/>
                <w:kern w:val="0"/>
                <w:szCs w:val="21"/>
                <w:lang w:val="en-US" w:eastAsia="zh-CN"/>
              </w:rPr>
              <w:t>3200x2600x3000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2" w:type="dxa"/>
            <w:vAlign w:val="top"/>
          </w:tcPr>
          <w:p>
            <w:pPr>
              <w:adjustRightInd w:val="0"/>
              <w:snapToGrid w:val="0"/>
              <w:jc w:val="center"/>
              <w:rPr>
                <w:rFonts w:hint="default" w:ascii="宋体" w:hAnsi="宋体"/>
                <w:kern w:val="0"/>
                <w:szCs w:val="21"/>
                <w:lang w:val="en-US" w:eastAsia="zh-CN"/>
              </w:rPr>
            </w:pPr>
            <w:r>
              <w:rPr>
                <w:rFonts w:hint="eastAsia" w:ascii="宋体" w:hAnsi="宋体"/>
                <w:kern w:val="0"/>
                <w:szCs w:val="21"/>
                <w:lang w:val="en-US" w:eastAsia="zh-CN"/>
              </w:rPr>
              <w:t>11</w:t>
            </w:r>
          </w:p>
        </w:tc>
        <w:tc>
          <w:tcPr>
            <w:tcW w:w="2226" w:type="dxa"/>
            <w:vAlign w:val="top"/>
          </w:tcPr>
          <w:p>
            <w:pPr>
              <w:adjustRightInd w:val="0"/>
              <w:snapToGrid w:val="0"/>
              <w:jc w:val="center"/>
              <w:rPr>
                <w:rFonts w:hint="default" w:ascii="宋体" w:hAnsi="宋体"/>
                <w:kern w:val="0"/>
                <w:szCs w:val="21"/>
                <w:lang w:val="en-US" w:eastAsia="zh-CN"/>
              </w:rPr>
            </w:pPr>
            <w:r>
              <w:rPr>
                <w:rFonts w:hint="eastAsia" w:ascii="宋体" w:hAnsi="宋体"/>
                <w:kern w:val="0"/>
                <w:szCs w:val="21"/>
                <w:lang w:val="en-US" w:eastAsia="zh-CN"/>
              </w:rPr>
              <w:t>一期热力站低区</w:t>
            </w:r>
          </w:p>
        </w:tc>
        <w:tc>
          <w:tcPr>
            <w:tcW w:w="520"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套</w:t>
            </w:r>
          </w:p>
        </w:tc>
        <w:tc>
          <w:tcPr>
            <w:tcW w:w="205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rPr>
              <w:t>总换热量Q=</w:t>
            </w:r>
            <w:r>
              <w:rPr>
                <w:rFonts w:hint="eastAsia" w:ascii="宋体" w:hAnsi="宋体"/>
                <w:kern w:val="0"/>
                <w:szCs w:val="21"/>
                <w:lang w:val="en-US" w:eastAsia="zh-CN"/>
              </w:rPr>
              <w:t>1.7</w:t>
            </w:r>
            <w:r>
              <w:rPr>
                <w:rFonts w:hint="eastAsia" w:ascii="宋体" w:hAnsi="宋体"/>
                <w:kern w:val="0"/>
                <w:szCs w:val="21"/>
              </w:rPr>
              <w:t>MW</w:t>
            </w:r>
          </w:p>
        </w:tc>
        <w:tc>
          <w:tcPr>
            <w:tcW w:w="579"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c>
          <w:tcPr>
            <w:tcW w:w="2528" w:type="dxa"/>
            <w:vAlign w:val="top"/>
          </w:tcPr>
          <w:p>
            <w:pPr>
              <w:adjustRightInd w:val="0"/>
              <w:snapToGrid w:val="0"/>
              <w:jc w:val="center"/>
              <w:rPr>
                <w:rFonts w:hint="eastAsia" w:ascii="宋体" w:hAnsi="宋体"/>
                <w:kern w:val="0"/>
                <w:szCs w:val="21"/>
                <w:lang w:val="en-US" w:eastAsia="zh-CN"/>
              </w:rPr>
            </w:pPr>
            <w:r>
              <w:rPr>
                <w:rFonts w:hint="eastAsia" w:ascii="宋体" w:hAnsi="宋体"/>
                <w:kern w:val="0"/>
                <w:szCs w:val="21"/>
                <w:lang w:val="en-US" w:eastAsia="zh-CN"/>
              </w:rPr>
              <w:t>4000x2600x3000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2" w:type="dxa"/>
            <w:vAlign w:val="top"/>
          </w:tcPr>
          <w:p>
            <w:pPr>
              <w:adjustRightInd w:val="0"/>
              <w:snapToGrid w:val="0"/>
              <w:jc w:val="center"/>
              <w:rPr>
                <w:rFonts w:hint="default" w:ascii="宋体" w:hAnsi="宋体" w:eastAsia="宋体" w:cs="Times New Roman"/>
                <w:kern w:val="0"/>
                <w:sz w:val="21"/>
                <w:szCs w:val="21"/>
                <w:lang w:val="en-US" w:eastAsia="zh-CN" w:bidi="ar-SA"/>
              </w:rPr>
            </w:pPr>
            <w:r>
              <w:rPr>
                <w:rFonts w:hint="eastAsia" w:ascii="宋体" w:hAnsi="宋体"/>
                <w:kern w:val="0"/>
                <w:szCs w:val="21"/>
                <w:lang w:val="en-US" w:eastAsia="zh-CN"/>
              </w:rPr>
              <w:t>12</w:t>
            </w:r>
          </w:p>
        </w:tc>
        <w:tc>
          <w:tcPr>
            <w:tcW w:w="2226"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一期热力站高区</w:t>
            </w:r>
          </w:p>
        </w:tc>
        <w:tc>
          <w:tcPr>
            <w:tcW w:w="520"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套</w:t>
            </w:r>
          </w:p>
        </w:tc>
        <w:tc>
          <w:tcPr>
            <w:tcW w:w="205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rPr>
              <w:t>总换热量Q=</w:t>
            </w:r>
            <w:r>
              <w:rPr>
                <w:rFonts w:hint="eastAsia" w:ascii="宋体" w:hAnsi="宋体"/>
                <w:kern w:val="0"/>
                <w:szCs w:val="21"/>
                <w:lang w:val="en-US" w:eastAsia="zh-CN"/>
              </w:rPr>
              <w:t>1.4</w:t>
            </w:r>
            <w:r>
              <w:rPr>
                <w:rFonts w:hint="eastAsia" w:ascii="宋体" w:hAnsi="宋体"/>
                <w:kern w:val="0"/>
                <w:szCs w:val="21"/>
              </w:rPr>
              <w:t>MW</w:t>
            </w:r>
          </w:p>
        </w:tc>
        <w:tc>
          <w:tcPr>
            <w:tcW w:w="579"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c>
          <w:tcPr>
            <w:tcW w:w="2528" w:type="dxa"/>
            <w:vAlign w:val="top"/>
          </w:tcPr>
          <w:p>
            <w:pPr>
              <w:adjustRightInd w:val="0"/>
              <w:snapToGrid w:val="0"/>
              <w:jc w:val="center"/>
              <w:rPr>
                <w:rFonts w:hint="eastAsia" w:ascii="宋体" w:hAnsi="宋体"/>
                <w:kern w:val="0"/>
                <w:szCs w:val="21"/>
                <w:lang w:val="en-US" w:eastAsia="zh-CN"/>
              </w:rPr>
            </w:pPr>
            <w:r>
              <w:rPr>
                <w:rFonts w:hint="eastAsia" w:ascii="宋体" w:hAnsi="宋体"/>
                <w:kern w:val="0"/>
                <w:szCs w:val="21"/>
                <w:lang w:val="en-US" w:eastAsia="zh-CN"/>
              </w:rPr>
              <w:t>4000x2600x3000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2"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13</w:t>
            </w:r>
          </w:p>
        </w:tc>
        <w:tc>
          <w:tcPr>
            <w:tcW w:w="2226"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二期热力站低区</w:t>
            </w:r>
          </w:p>
        </w:tc>
        <w:tc>
          <w:tcPr>
            <w:tcW w:w="520"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套</w:t>
            </w:r>
          </w:p>
        </w:tc>
        <w:tc>
          <w:tcPr>
            <w:tcW w:w="205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rPr>
              <w:t>总换热量Q=</w:t>
            </w:r>
            <w:r>
              <w:rPr>
                <w:rFonts w:hint="eastAsia" w:ascii="宋体" w:hAnsi="宋体"/>
                <w:kern w:val="0"/>
                <w:szCs w:val="21"/>
                <w:lang w:val="en-US" w:eastAsia="zh-CN"/>
              </w:rPr>
              <w:t>2.4</w:t>
            </w:r>
            <w:r>
              <w:rPr>
                <w:rFonts w:hint="eastAsia" w:ascii="宋体" w:hAnsi="宋体"/>
                <w:kern w:val="0"/>
                <w:szCs w:val="21"/>
              </w:rPr>
              <w:t>MW</w:t>
            </w:r>
          </w:p>
        </w:tc>
        <w:tc>
          <w:tcPr>
            <w:tcW w:w="579"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c>
          <w:tcPr>
            <w:tcW w:w="2528" w:type="dxa"/>
            <w:vAlign w:val="top"/>
          </w:tcPr>
          <w:p>
            <w:pPr>
              <w:adjustRightInd w:val="0"/>
              <w:snapToGrid w:val="0"/>
              <w:jc w:val="center"/>
              <w:rPr>
                <w:rFonts w:hint="eastAsia" w:ascii="宋体" w:hAnsi="宋体"/>
                <w:kern w:val="0"/>
                <w:szCs w:val="21"/>
                <w:lang w:val="en-US" w:eastAsia="zh-CN"/>
              </w:rPr>
            </w:pPr>
            <w:r>
              <w:rPr>
                <w:rFonts w:hint="eastAsia" w:ascii="宋体" w:hAnsi="宋体"/>
                <w:kern w:val="0"/>
                <w:szCs w:val="21"/>
                <w:lang w:val="en-US" w:eastAsia="zh-CN"/>
              </w:rPr>
              <w:t>4800x2600x3000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2"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14</w:t>
            </w:r>
          </w:p>
        </w:tc>
        <w:tc>
          <w:tcPr>
            <w:tcW w:w="2226"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二期热力站高区</w:t>
            </w:r>
          </w:p>
        </w:tc>
        <w:tc>
          <w:tcPr>
            <w:tcW w:w="520"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套</w:t>
            </w:r>
          </w:p>
        </w:tc>
        <w:tc>
          <w:tcPr>
            <w:tcW w:w="205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rPr>
              <w:t>总换热量Q=</w:t>
            </w:r>
            <w:r>
              <w:rPr>
                <w:rFonts w:hint="eastAsia" w:ascii="宋体" w:hAnsi="宋体"/>
                <w:kern w:val="0"/>
                <w:szCs w:val="21"/>
                <w:lang w:val="en-US" w:eastAsia="zh-CN"/>
              </w:rPr>
              <w:t>1.2</w:t>
            </w:r>
            <w:r>
              <w:rPr>
                <w:rFonts w:hint="eastAsia" w:ascii="宋体" w:hAnsi="宋体"/>
                <w:kern w:val="0"/>
                <w:szCs w:val="21"/>
              </w:rPr>
              <w:t>MW</w:t>
            </w:r>
          </w:p>
        </w:tc>
        <w:tc>
          <w:tcPr>
            <w:tcW w:w="579"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c>
          <w:tcPr>
            <w:tcW w:w="2528" w:type="dxa"/>
            <w:vAlign w:val="top"/>
          </w:tcPr>
          <w:p>
            <w:pPr>
              <w:adjustRightInd w:val="0"/>
              <w:snapToGrid w:val="0"/>
              <w:jc w:val="center"/>
              <w:rPr>
                <w:rFonts w:hint="eastAsia" w:ascii="宋体" w:hAnsi="宋体"/>
                <w:kern w:val="0"/>
                <w:szCs w:val="21"/>
                <w:lang w:val="en-US" w:eastAsia="zh-CN"/>
              </w:rPr>
            </w:pPr>
            <w:r>
              <w:rPr>
                <w:rFonts w:hint="eastAsia" w:ascii="宋体" w:hAnsi="宋体"/>
                <w:kern w:val="0"/>
                <w:szCs w:val="21"/>
                <w:lang w:val="en-US" w:eastAsia="zh-CN"/>
              </w:rPr>
              <w:t>4800x2600x3000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2" w:type="dxa"/>
            <w:vAlign w:val="top"/>
          </w:tcPr>
          <w:p>
            <w:pPr>
              <w:adjustRightInd w:val="0"/>
              <w:snapToGrid w:val="0"/>
              <w:jc w:val="center"/>
              <w:rPr>
                <w:rFonts w:hint="default" w:ascii="宋体" w:hAnsi="宋体"/>
                <w:kern w:val="0"/>
                <w:szCs w:val="21"/>
                <w:lang w:val="en-US" w:eastAsia="zh-CN"/>
              </w:rPr>
            </w:pPr>
            <w:r>
              <w:rPr>
                <w:rFonts w:hint="eastAsia" w:ascii="宋体" w:hAnsi="宋体"/>
                <w:kern w:val="0"/>
                <w:szCs w:val="21"/>
                <w:lang w:val="en-US" w:eastAsia="zh-CN"/>
              </w:rPr>
              <w:t>15</w:t>
            </w:r>
          </w:p>
        </w:tc>
        <w:tc>
          <w:tcPr>
            <w:tcW w:w="2226" w:type="dxa"/>
            <w:vAlign w:val="top"/>
          </w:tcPr>
          <w:p>
            <w:pPr>
              <w:adjustRightInd w:val="0"/>
              <w:snapToGrid w:val="0"/>
              <w:jc w:val="center"/>
              <w:rPr>
                <w:rFonts w:hint="default" w:ascii="宋体" w:hAnsi="宋体"/>
                <w:kern w:val="0"/>
                <w:szCs w:val="21"/>
                <w:lang w:val="en-US" w:eastAsia="zh-CN"/>
              </w:rPr>
            </w:pPr>
            <w:r>
              <w:rPr>
                <w:rFonts w:hint="eastAsia" w:ascii="宋体" w:hAnsi="宋体"/>
                <w:kern w:val="0"/>
                <w:szCs w:val="21"/>
                <w:lang w:val="en-US" w:eastAsia="zh-CN"/>
              </w:rPr>
              <w:t>1#地块热力站低区</w:t>
            </w:r>
          </w:p>
        </w:tc>
        <w:tc>
          <w:tcPr>
            <w:tcW w:w="520"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套</w:t>
            </w:r>
          </w:p>
        </w:tc>
        <w:tc>
          <w:tcPr>
            <w:tcW w:w="205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rPr>
              <w:t>总换热量Q=</w:t>
            </w:r>
            <w:r>
              <w:rPr>
                <w:rFonts w:hint="eastAsia" w:ascii="宋体" w:hAnsi="宋体"/>
                <w:kern w:val="0"/>
                <w:szCs w:val="21"/>
                <w:lang w:val="en-US" w:eastAsia="zh-CN"/>
              </w:rPr>
              <w:t>2.5</w:t>
            </w:r>
            <w:r>
              <w:rPr>
                <w:rFonts w:hint="eastAsia" w:ascii="宋体" w:hAnsi="宋体"/>
                <w:kern w:val="0"/>
                <w:szCs w:val="21"/>
              </w:rPr>
              <w:t>MW</w:t>
            </w:r>
          </w:p>
        </w:tc>
        <w:tc>
          <w:tcPr>
            <w:tcW w:w="579"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c>
          <w:tcPr>
            <w:tcW w:w="2528" w:type="dxa"/>
            <w:vAlign w:val="top"/>
          </w:tcPr>
          <w:p>
            <w:pPr>
              <w:adjustRightInd w:val="0"/>
              <w:snapToGrid w:val="0"/>
              <w:jc w:val="center"/>
              <w:rPr>
                <w:rFonts w:hint="eastAsia" w:ascii="宋体" w:hAnsi="宋体"/>
                <w:kern w:val="0"/>
                <w:szCs w:val="21"/>
                <w:lang w:val="en-US" w:eastAsia="zh-CN"/>
              </w:rPr>
            </w:pPr>
            <w:r>
              <w:rPr>
                <w:rFonts w:hint="eastAsia" w:ascii="宋体" w:hAnsi="宋体"/>
                <w:kern w:val="0"/>
                <w:szCs w:val="21"/>
                <w:lang w:val="en-US" w:eastAsia="zh-CN"/>
              </w:rPr>
              <w:t>4800x2600x3000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2" w:type="dxa"/>
            <w:vAlign w:val="top"/>
          </w:tcPr>
          <w:p>
            <w:pPr>
              <w:adjustRightInd w:val="0"/>
              <w:snapToGrid w:val="0"/>
              <w:jc w:val="center"/>
              <w:rPr>
                <w:rFonts w:hint="default" w:ascii="宋体" w:hAnsi="宋体"/>
                <w:kern w:val="0"/>
                <w:szCs w:val="21"/>
                <w:lang w:val="en-US" w:eastAsia="zh-CN"/>
              </w:rPr>
            </w:pPr>
            <w:r>
              <w:rPr>
                <w:rFonts w:hint="eastAsia" w:ascii="宋体" w:hAnsi="宋体"/>
                <w:kern w:val="0"/>
                <w:szCs w:val="21"/>
                <w:lang w:val="en-US" w:eastAsia="zh-CN"/>
              </w:rPr>
              <w:t>16</w:t>
            </w:r>
          </w:p>
        </w:tc>
        <w:tc>
          <w:tcPr>
            <w:tcW w:w="2226"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1#地块热力站高区</w:t>
            </w:r>
          </w:p>
        </w:tc>
        <w:tc>
          <w:tcPr>
            <w:tcW w:w="520"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套</w:t>
            </w:r>
          </w:p>
        </w:tc>
        <w:tc>
          <w:tcPr>
            <w:tcW w:w="205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rPr>
              <w:t>总换热量Q=</w:t>
            </w:r>
            <w:r>
              <w:rPr>
                <w:rFonts w:hint="eastAsia" w:ascii="宋体" w:hAnsi="宋体"/>
                <w:kern w:val="0"/>
                <w:szCs w:val="21"/>
                <w:lang w:val="en-US" w:eastAsia="zh-CN"/>
              </w:rPr>
              <w:t>1.5</w:t>
            </w:r>
            <w:r>
              <w:rPr>
                <w:rFonts w:hint="eastAsia" w:ascii="宋体" w:hAnsi="宋体"/>
                <w:kern w:val="0"/>
                <w:szCs w:val="21"/>
              </w:rPr>
              <w:t>MW</w:t>
            </w:r>
          </w:p>
        </w:tc>
        <w:tc>
          <w:tcPr>
            <w:tcW w:w="579"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c>
          <w:tcPr>
            <w:tcW w:w="2528" w:type="dxa"/>
            <w:vAlign w:val="top"/>
          </w:tcPr>
          <w:p>
            <w:pPr>
              <w:adjustRightInd w:val="0"/>
              <w:snapToGrid w:val="0"/>
              <w:jc w:val="center"/>
              <w:rPr>
                <w:rFonts w:hint="eastAsia" w:ascii="宋体" w:hAnsi="宋体"/>
                <w:kern w:val="0"/>
                <w:szCs w:val="21"/>
                <w:lang w:val="en-US" w:eastAsia="zh-CN"/>
              </w:rPr>
            </w:pPr>
            <w:r>
              <w:rPr>
                <w:rFonts w:hint="eastAsia" w:ascii="宋体" w:hAnsi="宋体"/>
                <w:kern w:val="0"/>
                <w:szCs w:val="21"/>
                <w:lang w:val="en-US" w:eastAsia="zh-CN"/>
              </w:rPr>
              <w:t>4800x2600x3000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552"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17</w:t>
            </w:r>
          </w:p>
        </w:tc>
        <w:tc>
          <w:tcPr>
            <w:tcW w:w="2226"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3#地块热力站低区</w:t>
            </w:r>
          </w:p>
        </w:tc>
        <w:tc>
          <w:tcPr>
            <w:tcW w:w="520"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套</w:t>
            </w:r>
          </w:p>
        </w:tc>
        <w:tc>
          <w:tcPr>
            <w:tcW w:w="205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rPr>
              <w:t>总换热量Q=</w:t>
            </w:r>
            <w:r>
              <w:rPr>
                <w:rFonts w:hint="eastAsia" w:ascii="宋体" w:hAnsi="宋体"/>
                <w:kern w:val="0"/>
                <w:szCs w:val="21"/>
                <w:lang w:val="en-US" w:eastAsia="zh-CN"/>
              </w:rPr>
              <w:t>2.3</w:t>
            </w:r>
            <w:r>
              <w:rPr>
                <w:rFonts w:hint="eastAsia" w:ascii="宋体" w:hAnsi="宋体"/>
                <w:kern w:val="0"/>
                <w:szCs w:val="21"/>
              </w:rPr>
              <w:t>MW</w:t>
            </w:r>
          </w:p>
        </w:tc>
        <w:tc>
          <w:tcPr>
            <w:tcW w:w="579"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c>
          <w:tcPr>
            <w:tcW w:w="2528" w:type="dxa"/>
            <w:vAlign w:val="top"/>
          </w:tcPr>
          <w:p>
            <w:pPr>
              <w:adjustRightInd w:val="0"/>
              <w:snapToGrid w:val="0"/>
              <w:jc w:val="center"/>
              <w:rPr>
                <w:rFonts w:hint="eastAsia" w:ascii="宋体" w:hAnsi="宋体"/>
                <w:kern w:val="0"/>
                <w:szCs w:val="21"/>
                <w:lang w:val="en-US" w:eastAsia="zh-CN"/>
              </w:rPr>
            </w:pPr>
            <w:r>
              <w:rPr>
                <w:rFonts w:hint="eastAsia" w:ascii="宋体" w:hAnsi="宋体"/>
                <w:kern w:val="0"/>
                <w:szCs w:val="21"/>
                <w:lang w:val="en-US" w:eastAsia="zh-CN"/>
              </w:rPr>
              <w:t>4800x2600x3000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2"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18</w:t>
            </w:r>
          </w:p>
        </w:tc>
        <w:tc>
          <w:tcPr>
            <w:tcW w:w="2226"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3#地块热力站高区</w:t>
            </w:r>
          </w:p>
        </w:tc>
        <w:tc>
          <w:tcPr>
            <w:tcW w:w="520"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套</w:t>
            </w:r>
          </w:p>
        </w:tc>
        <w:tc>
          <w:tcPr>
            <w:tcW w:w="205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rPr>
              <w:t>总换热量Q=</w:t>
            </w:r>
            <w:r>
              <w:rPr>
                <w:rFonts w:hint="eastAsia" w:ascii="宋体" w:hAnsi="宋体"/>
                <w:kern w:val="0"/>
                <w:szCs w:val="21"/>
                <w:lang w:val="en-US" w:eastAsia="zh-CN"/>
              </w:rPr>
              <w:t>1.9</w:t>
            </w:r>
            <w:r>
              <w:rPr>
                <w:rFonts w:hint="eastAsia" w:ascii="宋体" w:hAnsi="宋体"/>
                <w:kern w:val="0"/>
                <w:szCs w:val="21"/>
              </w:rPr>
              <w:t>MW</w:t>
            </w:r>
          </w:p>
        </w:tc>
        <w:tc>
          <w:tcPr>
            <w:tcW w:w="579"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c>
          <w:tcPr>
            <w:tcW w:w="2528" w:type="dxa"/>
            <w:vAlign w:val="top"/>
          </w:tcPr>
          <w:p>
            <w:pPr>
              <w:adjustRightInd w:val="0"/>
              <w:snapToGrid w:val="0"/>
              <w:jc w:val="center"/>
              <w:rPr>
                <w:rFonts w:hint="eastAsia" w:ascii="宋体" w:hAnsi="宋体"/>
                <w:kern w:val="0"/>
                <w:szCs w:val="21"/>
                <w:lang w:val="en-US" w:eastAsia="zh-CN"/>
              </w:rPr>
            </w:pPr>
            <w:r>
              <w:rPr>
                <w:rFonts w:hint="eastAsia" w:ascii="宋体" w:hAnsi="宋体"/>
                <w:kern w:val="0"/>
                <w:szCs w:val="21"/>
                <w:lang w:val="en-US" w:eastAsia="zh-CN"/>
              </w:rPr>
              <w:t>4800x2600x3000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2" w:type="dxa"/>
            <w:vAlign w:val="top"/>
          </w:tcPr>
          <w:p>
            <w:pPr>
              <w:adjustRightInd w:val="0"/>
              <w:snapToGrid w:val="0"/>
              <w:jc w:val="center"/>
              <w:rPr>
                <w:rFonts w:hint="default" w:ascii="宋体" w:hAnsi="宋体"/>
                <w:kern w:val="0"/>
                <w:szCs w:val="21"/>
                <w:lang w:val="en-US" w:eastAsia="zh-CN"/>
              </w:rPr>
            </w:pPr>
            <w:r>
              <w:rPr>
                <w:rFonts w:hint="eastAsia" w:ascii="宋体" w:hAnsi="宋体"/>
                <w:kern w:val="0"/>
                <w:szCs w:val="21"/>
                <w:lang w:val="en-US" w:eastAsia="zh-CN"/>
              </w:rPr>
              <w:t>19</w:t>
            </w:r>
          </w:p>
        </w:tc>
        <w:tc>
          <w:tcPr>
            <w:tcW w:w="2226" w:type="dxa"/>
            <w:vAlign w:val="top"/>
          </w:tcPr>
          <w:p>
            <w:pPr>
              <w:adjustRightInd w:val="0"/>
              <w:snapToGrid w:val="0"/>
              <w:jc w:val="center"/>
              <w:rPr>
                <w:rFonts w:hint="default" w:ascii="宋体" w:hAnsi="宋体"/>
                <w:kern w:val="0"/>
                <w:szCs w:val="21"/>
                <w:lang w:val="en-US" w:eastAsia="zh-CN"/>
              </w:rPr>
            </w:pPr>
            <w:r>
              <w:rPr>
                <w:rFonts w:hint="eastAsia" w:ascii="宋体" w:hAnsi="宋体"/>
                <w:kern w:val="0"/>
                <w:szCs w:val="21"/>
                <w:lang w:val="en-US" w:eastAsia="zh-CN"/>
              </w:rPr>
              <w:t>一期热力站低区</w:t>
            </w:r>
          </w:p>
        </w:tc>
        <w:tc>
          <w:tcPr>
            <w:tcW w:w="520"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套</w:t>
            </w:r>
          </w:p>
        </w:tc>
        <w:tc>
          <w:tcPr>
            <w:tcW w:w="205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rPr>
              <w:t>总换热量Q=</w:t>
            </w:r>
            <w:r>
              <w:rPr>
                <w:rFonts w:hint="eastAsia" w:ascii="宋体" w:hAnsi="宋体"/>
                <w:kern w:val="0"/>
                <w:szCs w:val="21"/>
                <w:lang w:val="en-US" w:eastAsia="zh-CN"/>
              </w:rPr>
              <w:t>4.5</w:t>
            </w:r>
            <w:r>
              <w:rPr>
                <w:rFonts w:hint="eastAsia" w:ascii="宋体" w:hAnsi="宋体"/>
                <w:kern w:val="0"/>
                <w:szCs w:val="21"/>
              </w:rPr>
              <w:t>MW</w:t>
            </w:r>
          </w:p>
        </w:tc>
        <w:tc>
          <w:tcPr>
            <w:tcW w:w="579"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c>
          <w:tcPr>
            <w:tcW w:w="2528" w:type="dxa"/>
            <w:vAlign w:val="top"/>
          </w:tcPr>
          <w:p>
            <w:pPr>
              <w:adjustRightInd w:val="0"/>
              <w:snapToGrid w:val="0"/>
              <w:jc w:val="center"/>
              <w:rPr>
                <w:rFonts w:hint="eastAsia" w:ascii="宋体" w:hAnsi="宋体"/>
                <w:kern w:val="0"/>
                <w:szCs w:val="21"/>
                <w:lang w:val="en-US" w:eastAsia="zh-CN"/>
              </w:rPr>
            </w:pPr>
            <w:r>
              <w:rPr>
                <w:rFonts w:hint="eastAsia" w:ascii="宋体" w:hAnsi="宋体"/>
                <w:kern w:val="0"/>
                <w:szCs w:val="21"/>
                <w:lang w:val="en-US" w:eastAsia="zh-CN"/>
              </w:rPr>
              <w:t>6000x3600x3000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2" w:type="dxa"/>
            <w:vAlign w:val="top"/>
          </w:tcPr>
          <w:p>
            <w:pPr>
              <w:adjustRightInd w:val="0"/>
              <w:snapToGrid w:val="0"/>
              <w:jc w:val="center"/>
              <w:rPr>
                <w:rFonts w:hint="default" w:ascii="宋体" w:hAnsi="宋体"/>
                <w:kern w:val="0"/>
                <w:szCs w:val="21"/>
                <w:lang w:val="en-US" w:eastAsia="zh-CN"/>
              </w:rPr>
            </w:pPr>
            <w:r>
              <w:rPr>
                <w:rFonts w:hint="eastAsia" w:ascii="宋体" w:hAnsi="宋体"/>
                <w:kern w:val="0"/>
                <w:szCs w:val="21"/>
                <w:lang w:val="en-US" w:eastAsia="zh-CN"/>
              </w:rPr>
              <w:t>20</w:t>
            </w:r>
          </w:p>
        </w:tc>
        <w:tc>
          <w:tcPr>
            <w:tcW w:w="2226" w:type="dxa"/>
            <w:vAlign w:val="top"/>
          </w:tcPr>
          <w:p>
            <w:pPr>
              <w:adjustRightInd w:val="0"/>
              <w:snapToGrid w:val="0"/>
              <w:jc w:val="center"/>
              <w:rPr>
                <w:rFonts w:hint="eastAsia" w:ascii="宋体" w:hAnsi="宋体"/>
                <w:kern w:val="0"/>
                <w:szCs w:val="21"/>
                <w:lang w:val="en-US" w:eastAsia="zh-CN"/>
              </w:rPr>
            </w:pPr>
            <w:r>
              <w:rPr>
                <w:rFonts w:hint="eastAsia" w:ascii="宋体" w:hAnsi="宋体"/>
                <w:kern w:val="0"/>
                <w:szCs w:val="21"/>
                <w:lang w:val="en-US" w:eastAsia="zh-CN"/>
              </w:rPr>
              <w:t>一期热力站高区</w:t>
            </w:r>
          </w:p>
        </w:tc>
        <w:tc>
          <w:tcPr>
            <w:tcW w:w="520"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套</w:t>
            </w:r>
          </w:p>
        </w:tc>
        <w:tc>
          <w:tcPr>
            <w:tcW w:w="205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rPr>
              <w:t>总换热量Q=</w:t>
            </w:r>
            <w:r>
              <w:rPr>
                <w:rFonts w:hint="eastAsia" w:ascii="宋体" w:hAnsi="宋体"/>
                <w:kern w:val="0"/>
                <w:szCs w:val="21"/>
                <w:lang w:val="en-US" w:eastAsia="zh-CN"/>
              </w:rPr>
              <w:t>1.0</w:t>
            </w:r>
            <w:r>
              <w:rPr>
                <w:rFonts w:hint="eastAsia" w:ascii="宋体" w:hAnsi="宋体"/>
                <w:kern w:val="0"/>
                <w:szCs w:val="21"/>
              </w:rPr>
              <w:t>MW</w:t>
            </w:r>
          </w:p>
        </w:tc>
        <w:tc>
          <w:tcPr>
            <w:tcW w:w="579"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c>
          <w:tcPr>
            <w:tcW w:w="2528" w:type="dxa"/>
            <w:vAlign w:val="top"/>
          </w:tcPr>
          <w:p>
            <w:pPr>
              <w:adjustRightInd w:val="0"/>
              <w:snapToGrid w:val="0"/>
              <w:jc w:val="center"/>
              <w:rPr>
                <w:rFonts w:hint="eastAsia" w:ascii="宋体" w:hAnsi="宋体"/>
                <w:kern w:val="0"/>
                <w:szCs w:val="21"/>
                <w:lang w:val="en-US" w:eastAsia="zh-CN"/>
              </w:rPr>
            </w:pPr>
            <w:r>
              <w:rPr>
                <w:rFonts w:hint="eastAsia" w:ascii="宋体" w:hAnsi="宋体"/>
                <w:kern w:val="0"/>
                <w:szCs w:val="21"/>
                <w:lang w:val="en-US" w:eastAsia="zh-CN"/>
              </w:rPr>
              <w:t>2900x2700x3000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2" w:type="dxa"/>
            <w:vAlign w:val="top"/>
          </w:tcPr>
          <w:p>
            <w:pPr>
              <w:adjustRightInd w:val="0"/>
              <w:snapToGrid w:val="0"/>
              <w:jc w:val="center"/>
              <w:rPr>
                <w:rFonts w:hint="default" w:ascii="宋体" w:hAnsi="宋体"/>
                <w:kern w:val="0"/>
                <w:szCs w:val="21"/>
                <w:lang w:val="en-US" w:eastAsia="zh-CN"/>
              </w:rPr>
            </w:pPr>
            <w:bookmarkStart w:id="181" w:name="_Toc10579"/>
            <w:bookmarkStart w:id="182" w:name="_Toc13511"/>
            <w:bookmarkStart w:id="183" w:name="_Toc503175147"/>
            <w:r>
              <w:rPr>
                <w:rFonts w:hint="eastAsia" w:ascii="宋体" w:hAnsi="宋体"/>
                <w:kern w:val="0"/>
                <w:szCs w:val="21"/>
                <w:lang w:val="en-US" w:eastAsia="zh-CN"/>
              </w:rPr>
              <w:t>21</w:t>
            </w:r>
          </w:p>
        </w:tc>
        <w:tc>
          <w:tcPr>
            <w:tcW w:w="2226" w:type="dxa"/>
            <w:vAlign w:val="top"/>
          </w:tcPr>
          <w:p>
            <w:pPr>
              <w:adjustRightInd w:val="0"/>
              <w:snapToGrid w:val="0"/>
              <w:jc w:val="center"/>
              <w:rPr>
                <w:rFonts w:hint="default" w:ascii="宋体" w:hAnsi="宋体"/>
                <w:kern w:val="0"/>
                <w:szCs w:val="21"/>
                <w:lang w:val="en-US" w:eastAsia="zh-CN"/>
              </w:rPr>
            </w:pPr>
            <w:r>
              <w:rPr>
                <w:rFonts w:hint="eastAsia" w:ascii="宋体" w:hAnsi="宋体"/>
                <w:kern w:val="0"/>
                <w:szCs w:val="21"/>
                <w:lang w:val="en-US" w:eastAsia="zh-CN"/>
              </w:rPr>
              <w:t>换热站低区</w:t>
            </w:r>
          </w:p>
        </w:tc>
        <w:tc>
          <w:tcPr>
            <w:tcW w:w="520" w:type="dxa"/>
            <w:vAlign w:val="top"/>
          </w:tcPr>
          <w:p>
            <w:pPr>
              <w:adjustRightInd w:val="0"/>
              <w:snapToGrid w:val="0"/>
              <w:jc w:val="center"/>
              <w:rPr>
                <w:rFonts w:hint="default" w:ascii="宋体" w:hAnsi="宋体"/>
                <w:kern w:val="0"/>
                <w:szCs w:val="21"/>
                <w:lang w:val="en-US" w:eastAsia="zh-CN"/>
              </w:rPr>
            </w:pPr>
            <w:r>
              <w:rPr>
                <w:rFonts w:hint="eastAsia" w:ascii="宋体" w:hAnsi="宋体"/>
                <w:kern w:val="0"/>
                <w:szCs w:val="21"/>
                <w:lang w:val="en-US" w:eastAsia="zh-CN"/>
              </w:rPr>
              <w:t>套</w:t>
            </w:r>
          </w:p>
        </w:tc>
        <w:tc>
          <w:tcPr>
            <w:tcW w:w="2057" w:type="dxa"/>
            <w:vAlign w:val="top"/>
          </w:tcPr>
          <w:p>
            <w:pPr>
              <w:adjustRightInd w:val="0"/>
              <w:snapToGrid w:val="0"/>
              <w:jc w:val="center"/>
              <w:rPr>
                <w:rFonts w:hint="eastAsia" w:ascii="宋体" w:hAnsi="宋体"/>
                <w:kern w:val="0"/>
                <w:szCs w:val="21"/>
              </w:rPr>
            </w:pPr>
            <w:r>
              <w:rPr>
                <w:rFonts w:hint="eastAsia" w:ascii="宋体" w:hAnsi="宋体"/>
                <w:kern w:val="0"/>
                <w:szCs w:val="21"/>
              </w:rPr>
              <w:t>总换热量Q=</w:t>
            </w:r>
            <w:r>
              <w:rPr>
                <w:rFonts w:hint="eastAsia" w:ascii="宋体" w:hAnsi="宋体"/>
                <w:kern w:val="0"/>
                <w:szCs w:val="21"/>
                <w:lang w:val="en-US" w:eastAsia="zh-CN"/>
              </w:rPr>
              <w:t>3.6</w:t>
            </w:r>
            <w:r>
              <w:rPr>
                <w:rFonts w:hint="eastAsia" w:ascii="宋体" w:hAnsi="宋体"/>
                <w:kern w:val="0"/>
                <w:szCs w:val="21"/>
              </w:rPr>
              <w:t>MW</w:t>
            </w:r>
          </w:p>
        </w:tc>
        <w:tc>
          <w:tcPr>
            <w:tcW w:w="579" w:type="dxa"/>
            <w:vAlign w:val="top"/>
          </w:tcPr>
          <w:p>
            <w:pPr>
              <w:adjustRightInd w:val="0"/>
              <w:snapToGrid w:val="0"/>
              <w:jc w:val="center"/>
              <w:rPr>
                <w:rFonts w:hint="eastAsia" w:ascii="宋体" w:hAnsi="宋体"/>
                <w:kern w:val="0"/>
                <w:szCs w:val="21"/>
                <w:lang w:val="en-US" w:eastAsia="zh-CN"/>
              </w:rPr>
            </w:pPr>
          </w:p>
        </w:tc>
        <w:tc>
          <w:tcPr>
            <w:tcW w:w="2528" w:type="dxa"/>
            <w:vAlign w:val="top"/>
          </w:tcPr>
          <w:p>
            <w:pPr>
              <w:adjustRightInd w:val="0"/>
              <w:snapToGrid w:val="0"/>
              <w:jc w:val="center"/>
              <w:rPr>
                <w:rFonts w:hint="default" w:ascii="宋体" w:hAnsi="宋体"/>
                <w:kern w:val="0"/>
                <w:szCs w:val="21"/>
                <w:lang w:val="en-US" w:eastAsia="zh-CN"/>
              </w:rPr>
            </w:pPr>
            <w:r>
              <w:rPr>
                <w:rFonts w:hint="eastAsia" w:ascii="宋体" w:hAnsi="宋体"/>
                <w:kern w:val="0"/>
                <w:szCs w:val="21"/>
                <w:lang w:val="en-US" w:eastAsia="zh-CN"/>
              </w:rPr>
              <w:t>4800x2600x3200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2" w:type="dxa"/>
            <w:vAlign w:val="top"/>
          </w:tcPr>
          <w:p>
            <w:pPr>
              <w:adjustRightInd w:val="0"/>
              <w:snapToGrid w:val="0"/>
              <w:jc w:val="center"/>
              <w:rPr>
                <w:rFonts w:hint="default" w:ascii="宋体" w:hAnsi="宋体"/>
                <w:kern w:val="0"/>
                <w:szCs w:val="21"/>
                <w:lang w:val="en-US" w:eastAsia="zh-CN"/>
              </w:rPr>
            </w:pPr>
            <w:r>
              <w:rPr>
                <w:rFonts w:hint="eastAsia" w:ascii="宋体" w:hAnsi="宋体"/>
                <w:kern w:val="0"/>
                <w:szCs w:val="21"/>
                <w:lang w:val="en-US" w:eastAsia="zh-CN"/>
              </w:rPr>
              <w:t>22</w:t>
            </w:r>
          </w:p>
        </w:tc>
        <w:tc>
          <w:tcPr>
            <w:tcW w:w="2226"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换热站高区</w:t>
            </w:r>
          </w:p>
        </w:tc>
        <w:tc>
          <w:tcPr>
            <w:tcW w:w="520"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套</w:t>
            </w:r>
          </w:p>
        </w:tc>
        <w:tc>
          <w:tcPr>
            <w:tcW w:w="205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rPr>
              <w:t>总换热量Q=</w:t>
            </w:r>
            <w:r>
              <w:rPr>
                <w:rFonts w:hint="eastAsia" w:ascii="宋体" w:hAnsi="宋体"/>
                <w:kern w:val="0"/>
                <w:szCs w:val="21"/>
                <w:lang w:val="en-US" w:eastAsia="zh-CN"/>
              </w:rPr>
              <w:t>2.3</w:t>
            </w:r>
            <w:r>
              <w:rPr>
                <w:rFonts w:hint="eastAsia" w:ascii="宋体" w:hAnsi="宋体"/>
                <w:kern w:val="0"/>
                <w:szCs w:val="21"/>
              </w:rPr>
              <w:t>MW</w:t>
            </w:r>
          </w:p>
        </w:tc>
        <w:tc>
          <w:tcPr>
            <w:tcW w:w="579" w:type="dxa"/>
            <w:vAlign w:val="top"/>
          </w:tcPr>
          <w:p>
            <w:pPr>
              <w:adjustRightInd w:val="0"/>
              <w:snapToGrid w:val="0"/>
              <w:jc w:val="center"/>
              <w:rPr>
                <w:rFonts w:hint="eastAsia" w:ascii="宋体" w:hAnsi="宋体" w:eastAsia="宋体" w:cs="Times New Roman"/>
                <w:kern w:val="0"/>
                <w:sz w:val="21"/>
                <w:szCs w:val="21"/>
                <w:lang w:val="en-US" w:eastAsia="zh-CN" w:bidi="ar-SA"/>
              </w:rPr>
            </w:pPr>
          </w:p>
        </w:tc>
        <w:tc>
          <w:tcPr>
            <w:tcW w:w="2528" w:type="dxa"/>
            <w:vAlign w:val="top"/>
          </w:tcPr>
          <w:p>
            <w:pPr>
              <w:adjustRightInd w:val="0"/>
              <w:snapToGrid w:val="0"/>
              <w:jc w:val="center"/>
              <w:rPr>
                <w:rFonts w:hint="eastAsia" w:ascii="宋体" w:hAnsi="宋体"/>
                <w:kern w:val="0"/>
                <w:szCs w:val="21"/>
                <w:lang w:val="en-US" w:eastAsia="zh-CN"/>
              </w:rPr>
            </w:pPr>
            <w:r>
              <w:rPr>
                <w:rFonts w:hint="eastAsia" w:ascii="宋体" w:hAnsi="宋体"/>
                <w:kern w:val="0"/>
                <w:szCs w:val="21"/>
                <w:lang w:val="en-US" w:eastAsia="zh-CN"/>
              </w:rPr>
              <w:t>3200x2600x3200</w:t>
            </w:r>
          </w:p>
        </w:tc>
      </w:tr>
    </w:tbl>
    <w:p>
      <w:pPr>
        <w:pStyle w:val="5"/>
        <w:spacing w:line="360" w:lineRule="auto"/>
        <w:rPr>
          <w:rFonts w:ascii="宋体" w:hAnsi="宋体" w:cs="宋体"/>
          <w:b w:val="0"/>
          <w:bCs w:val="0"/>
          <w:sz w:val="24"/>
          <w:szCs w:val="24"/>
        </w:rPr>
      </w:pPr>
      <w:r>
        <w:rPr>
          <w:rFonts w:hint="eastAsia" w:ascii="宋体" w:hAnsi="宋体" w:cs="宋体"/>
          <w:bCs w:val="0"/>
          <w:sz w:val="24"/>
          <w:szCs w:val="24"/>
        </w:rPr>
        <w:t>3 设计制造参照标准及规范</w:t>
      </w:r>
      <w:bookmarkEnd w:id="181"/>
      <w:bookmarkEnd w:id="182"/>
      <w:bookmarkEnd w:id="183"/>
    </w:p>
    <w:p>
      <w:pPr>
        <w:tabs>
          <w:tab w:val="left" w:pos="540"/>
        </w:tabs>
        <w:adjustRightInd w:val="0"/>
        <w:snapToGrid w:val="0"/>
        <w:spacing w:line="360" w:lineRule="auto"/>
        <w:rPr>
          <w:rFonts w:ascii="宋体" w:hAnsi="宋体"/>
          <w:b/>
          <w:szCs w:val="21"/>
        </w:rPr>
      </w:pPr>
      <w:bookmarkStart w:id="184" w:name="_Toc1308"/>
      <w:bookmarkStart w:id="185" w:name="_Toc503175148"/>
      <w:bookmarkStart w:id="186" w:name="_Toc12900"/>
      <w:r>
        <w:rPr>
          <w:rFonts w:ascii="宋体" w:hAnsi="宋体"/>
          <w:b/>
          <w:szCs w:val="21"/>
        </w:rPr>
        <w:t>3.1 设备制造和材料</w:t>
      </w:r>
      <w:bookmarkEnd w:id="184"/>
      <w:bookmarkEnd w:id="185"/>
      <w:bookmarkEnd w:id="186"/>
    </w:p>
    <w:tbl>
      <w:tblPr>
        <w:tblStyle w:val="26"/>
        <w:tblW w:w="8193"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2"/>
        <w:gridCol w:w="564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552" w:type="dxa"/>
            <w:vAlign w:val="center"/>
          </w:tcPr>
          <w:p>
            <w:pPr>
              <w:jc w:val="center"/>
              <w:rPr>
                <w:rFonts w:ascii="宋体" w:hAnsi="宋体"/>
                <w:color w:val="333333"/>
              </w:rPr>
            </w:pPr>
            <w:r>
              <w:rPr>
                <w:rFonts w:ascii="宋体" w:hAnsi="宋体"/>
                <w:szCs w:val="21"/>
              </w:rPr>
              <w:t>HG/T 2822</w:t>
            </w:r>
          </w:p>
        </w:tc>
        <w:tc>
          <w:tcPr>
            <w:tcW w:w="5641" w:type="dxa"/>
            <w:vAlign w:val="center"/>
          </w:tcPr>
          <w:p>
            <w:pPr>
              <w:jc w:val="center"/>
              <w:rPr>
                <w:rFonts w:ascii="宋体" w:hAnsi="宋体"/>
              </w:rPr>
            </w:pPr>
            <w:r>
              <w:rPr>
                <w:rFonts w:ascii="宋体" w:hAnsi="宋体"/>
                <w:szCs w:val="21"/>
              </w:rPr>
              <w:t>《制冷机用溴化锂溶液》</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552" w:type="dxa"/>
            <w:vAlign w:val="center"/>
          </w:tcPr>
          <w:p>
            <w:pPr>
              <w:jc w:val="center"/>
              <w:rPr>
                <w:rFonts w:ascii="宋体" w:hAnsi="宋体"/>
                <w:color w:val="333333"/>
              </w:rPr>
            </w:pPr>
            <w:r>
              <w:fldChar w:fldCharType="begin"/>
            </w:r>
            <w:r>
              <w:instrText xml:space="preserve"> HYPERLINK "http://www.csres.com/detail/243953.html" \t "_blank" </w:instrText>
            </w:r>
            <w:r>
              <w:fldChar w:fldCharType="separate"/>
            </w:r>
            <w:r>
              <w:rPr>
                <w:rFonts w:ascii="宋体" w:hAnsi="宋体"/>
                <w:szCs w:val="21"/>
              </w:rPr>
              <w:t xml:space="preserve">GB/T 18431 </w:t>
            </w:r>
            <w:r>
              <w:rPr>
                <w:rFonts w:ascii="宋体" w:hAnsi="宋体"/>
                <w:szCs w:val="21"/>
              </w:rPr>
              <w:fldChar w:fldCharType="end"/>
            </w:r>
          </w:p>
        </w:tc>
        <w:tc>
          <w:tcPr>
            <w:tcW w:w="5641" w:type="dxa"/>
            <w:vAlign w:val="center"/>
          </w:tcPr>
          <w:p>
            <w:pPr>
              <w:jc w:val="center"/>
              <w:rPr>
                <w:rFonts w:ascii="宋体" w:hAnsi="宋体"/>
              </w:rPr>
            </w:pPr>
            <w:r>
              <w:rPr>
                <w:rFonts w:ascii="宋体" w:hAnsi="宋体"/>
                <w:szCs w:val="21"/>
              </w:rPr>
              <w:t>《蒸汽和热水型溴化锂吸收式冷水机组》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552" w:type="dxa"/>
            <w:vAlign w:val="center"/>
          </w:tcPr>
          <w:p>
            <w:pPr>
              <w:jc w:val="center"/>
              <w:rPr>
                <w:rFonts w:ascii="宋体" w:hAnsi="宋体"/>
                <w:color w:val="333333"/>
              </w:rPr>
            </w:pPr>
            <w:r>
              <w:rPr>
                <w:rFonts w:ascii="宋体" w:hAnsi="宋体"/>
                <w:bCs/>
                <w:szCs w:val="21"/>
              </w:rPr>
              <w:t>GB/T 34620</w:t>
            </w:r>
          </w:p>
        </w:tc>
        <w:tc>
          <w:tcPr>
            <w:tcW w:w="5641" w:type="dxa"/>
            <w:vAlign w:val="center"/>
          </w:tcPr>
          <w:p>
            <w:pPr>
              <w:jc w:val="center"/>
              <w:rPr>
                <w:rFonts w:ascii="宋体" w:hAnsi="宋体"/>
              </w:rPr>
            </w:pPr>
            <w:r>
              <w:rPr>
                <w:rFonts w:ascii="宋体" w:hAnsi="宋体"/>
                <w:bCs/>
                <w:szCs w:val="21"/>
              </w:rPr>
              <w:t>《第一类溴化锂吸收式热泵机组》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552" w:type="dxa"/>
            <w:vAlign w:val="center"/>
          </w:tcPr>
          <w:p>
            <w:pPr>
              <w:jc w:val="center"/>
              <w:rPr>
                <w:rFonts w:ascii="宋体" w:hAnsi="宋体"/>
                <w:color w:val="333333"/>
              </w:rPr>
            </w:pPr>
            <w:r>
              <w:rPr>
                <w:rFonts w:ascii="宋体" w:hAnsi="宋体"/>
                <w:szCs w:val="21"/>
              </w:rPr>
              <w:t>GB 18361</w:t>
            </w:r>
          </w:p>
        </w:tc>
        <w:tc>
          <w:tcPr>
            <w:tcW w:w="5641" w:type="dxa"/>
            <w:vAlign w:val="center"/>
          </w:tcPr>
          <w:p>
            <w:pPr>
              <w:jc w:val="center"/>
              <w:rPr>
                <w:rFonts w:ascii="宋体" w:hAnsi="宋体"/>
              </w:rPr>
            </w:pPr>
            <w:r>
              <w:rPr>
                <w:rFonts w:ascii="宋体" w:hAnsi="宋体"/>
                <w:szCs w:val="21"/>
              </w:rPr>
              <w:t>《溴化锂吸收式冷（温）水机组安全要求》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552" w:type="dxa"/>
            <w:vAlign w:val="center"/>
          </w:tcPr>
          <w:p>
            <w:pPr>
              <w:jc w:val="center"/>
              <w:rPr>
                <w:rFonts w:ascii="宋体" w:hAnsi="宋体"/>
                <w:color w:val="333333"/>
              </w:rPr>
            </w:pPr>
            <w:r>
              <w:rPr>
                <w:rFonts w:ascii="宋体" w:hAnsi="宋体"/>
                <w:szCs w:val="21"/>
              </w:rPr>
              <w:t>GB/T 18362</w:t>
            </w:r>
          </w:p>
        </w:tc>
        <w:tc>
          <w:tcPr>
            <w:tcW w:w="5641" w:type="dxa"/>
            <w:vAlign w:val="center"/>
          </w:tcPr>
          <w:p>
            <w:pPr>
              <w:jc w:val="center"/>
              <w:rPr>
                <w:rFonts w:ascii="宋体" w:hAnsi="宋体"/>
              </w:rPr>
            </w:pPr>
            <w:r>
              <w:rPr>
                <w:rFonts w:ascii="宋体" w:hAnsi="宋体"/>
                <w:szCs w:val="21"/>
              </w:rPr>
              <w:t>《直燃型溴化锂吸收式冷(温)水机组》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552" w:type="dxa"/>
            <w:vAlign w:val="center"/>
          </w:tcPr>
          <w:p>
            <w:pPr>
              <w:jc w:val="center"/>
              <w:rPr>
                <w:rFonts w:ascii="宋体" w:hAnsi="宋体"/>
                <w:color w:val="333333"/>
              </w:rPr>
            </w:pPr>
            <w:r>
              <w:rPr>
                <w:rFonts w:ascii="宋体" w:hAnsi="宋体"/>
                <w:szCs w:val="21"/>
              </w:rPr>
              <w:t>GB150.1</w:t>
            </w:r>
          </w:p>
        </w:tc>
        <w:tc>
          <w:tcPr>
            <w:tcW w:w="5641" w:type="dxa"/>
            <w:vAlign w:val="center"/>
          </w:tcPr>
          <w:p>
            <w:pPr>
              <w:jc w:val="center"/>
              <w:rPr>
                <w:rFonts w:ascii="宋体" w:hAnsi="宋体"/>
              </w:rPr>
            </w:pPr>
            <w:r>
              <w:rPr>
                <w:rFonts w:ascii="宋体" w:hAnsi="宋体"/>
                <w:szCs w:val="21"/>
              </w:rPr>
              <w:t>《压力容器第1部分：通用要求》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552" w:type="dxa"/>
            <w:vAlign w:val="center"/>
          </w:tcPr>
          <w:p>
            <w:pPr>
              <w:jc w:val="center"/>
              <w:rPr>
                <w:rFonts w:ascii="宋体" w:hAnsi="宋体"/>
                <w:color w:val="333333"/>
              </w:rPr>
            </w:pPr>
            <w:r>
              <w:rPr>
                <w:rFonts w:ascii="宋体" w:hAnsi="宋体"/>
                <w:szCs w:val="21"/>
              </w:rPr>
              <w:t>GB150.2</w:t>
            </w:r>
          </w:p>
        </w:tc>
        <w:tc>
          <w:tcPr>
            <w:tcW w:w="5641" w:type="dxa"/>
            <w:vAlign w:val="center"/>
          </w:tcPr>
          <w:p>
            <w:pPr>
              <w:jc w:val="center"/>
              <w:rPr>
                <w:rFonts w:ascii="宋体" w:hAnsi="宋体"/>
              </w:rPr>
            </w:pPr>
            <w:r>
              <w:rPr>
                <w:rFonts w:ascii="宋体" w:hAnsi="宋体"/>
                <w:szCs w:val="21"/>
              </w:rPr>
              <w:t>《压力容器第2部分：材料》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552" w:type="dxa"/>
            <w:vAlign w:val="center"/>
          </w:tcPr>
          <w:p>
            <w:pPr>
              <w:jc w:val="center"/>
              <w:rPr>
                <w:rFonts w:ascii="宋体" w:hAnsi="宋体"/>
                <w:color w:val="333333"/>
              </w:rPr>
            </w:pPr>
            <w:r>
              <w:rPr>
                <w:rFonts w:ascii="宋体" w:hAnsi="宋体"/>
                <w:szCs w:val="21"/>
              </w:rPr>
              <w:t>TSG21-2016</w:t>
            </w:r>
          </w:p>
        </w:tc>
        <w:tc>
          <w:tcPr>
            <w:tcW w:w="5641" w:type="dxa"/>
            <w:vAlign w:val="center"/>
          </w:tcPr>
          <w:p>
            <w:pPr>
              <w:jc w:val="center"/>
              <w:rPr>
                <w:rFonts w:ascii="宋体" w:hAnsi="宋体"/>
              </w:rPr>
            </w:pPr>
            <w:r>
              <w:rPr>
                <w:rFonts w:ascii="宋体" w:hAnsi="宋体"/>
                <w:szCs w:val="21"/>
              </w:rPr>
              <w:t>《固定式压力容器安全监察规程》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552" w:type="dxa"/>
            <w:vAlign w:val="center"/>
          </w:tcPr>
          <w:p>
            <w:pPr>
              <w:jc w:val="center"/>
              <w:rPr>
                <w:rFonts w:ascii="宋体" w:hAnsi="宋体"/>
                <w:szCs w:val="21"/>
              </w:rPr>
            </w:pPr>
            <w:r>
              <w:rPr>
                <w:rFonts w:ascii="宋体" w:hAnsi="宋体"/>
                <w:szCs w:val="21"/>
              </w:rPr>
              <w:t>GB150.1~GB150.4</w:t>
            </w:r>
          </w:p>
        </w:tc>
        <w:tc>
          <w:tcPr>
            <w:tcW w:w="5641" w:type="dxa"/>
            <w:vAlign w:val="center"/>
          </w:tcPr>
          <w:p>
            <w:pPr>
              <w:jc w:val="center"/>
              <w:rPr>
                <w:rFonts w:ascii="宋体" w:hAnsi="宋体"/>
                <w:szCs w:val="21"/>
              </w:rPr>
            </w:pPr>
            <w:r>
              <w:rPr>
                <w:rFonts w:ascii="宋体" w:hAnsi="宋体"/>
                <w:szCs w:val="21"/>
              </w:rPr>
              <w:t>《钢制压力容器》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552" w:type="dxa"/>
            <w:vAlign w:val="center"/>
          </w:tcPr>
          <w:p>
            <w:pPr>
              <w:jc w:val="center"/>
              <w:rPr>
                <w:rFonts w:ascii="宋体" w:hAnsi="宋体"/>
                <w:szCs w:val="21"/>
              </w:rPr>
            </w:pPr>
            <w:r>
              <w:rPr>
                <w:rFonts w:ascii="宋体" w:hAnsi="宋体"/>
                <w:szCs w:val="21"/>
              </w:rPr>
              <w:t>GB/T151</w:t>
            </w:r>
          </w:p>
        </w:tc>
        <w:tc>
          <w:tcPr>
            <w:tcW w:w="5641" w:type="dxa"/>
            <w:vAlign w:val="center"/>
          </w:tcPr>
          <w:p>
            <w:pPr>
              <w:jc w:val="center"/>
              <w:rPr>
                <w:rFonts w:ascii="宋体" w:hAnsi="宋体"/>
                <w:szCs w:val="21"/>
              </w:rPr>
            </w:pPr>
            <w:r>
              <w:rPr>
                <w:rFonts w:ascii="宋体" w:hAnsi="宋体"/>
                <w:szCs w:val="21"/>
              </w:rPr>
              <w:t>《热交换器》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552" w:type="dxa"/>
            <w:vAlign w:val="center"/>
          </w:tcPr>
          <w:p>
            <w:pPr>
              <w:jc w:val="center"/>
              <w:rPr>
                <w:rFonts w:ascii="宋体" w:hAnsi="宋体"/>
                <w:color w:val="333333"/>
              </w:rPr>
            </w:pPr>
            <w:r>
              <w:rPr>
                <w:rFonts w:ascii="宋体" w:hAnsi="宋体"/>
                <w:szCs w:val="21"/>
              </w:rPr>
              <w:t>GB/T699</w:t>
            </w:r>
          </w:p>
        </w:tc>
        <w:tc>
          <w:tcPr>
            <w:tcW w:w="5641" w:type="dxa"/>
            <w:vAlign w:val="center"/>
          </w:tcPr>
          <w:p>
            <w:pPr>
              <w:jc w:val="center"/>
              <w:rPr>
                <w:rFonts w:ascii="宋体" w:hAnsi="宋体"/>
              </w:rPr>
            </w:pPr>
            <w:r>
              <w:rPr>
                <w:rFonts w:ascii="宋体" w:hAnsi="宋体"/>
                <w:szCs w:val="21"/>
              </w:rPr>
              <w:t>《优质碳素结构钢》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552" w:type="dxa"/>
            <w:vAlign w:val="center"/>
          </w:tcPr>
          <w:p>
            <w:pPr>
              <w:jc w:val="center"/>
              <w:rPr>
                <w:rFonts w:ascii="宋体" w:hAnsi="宋体"/>
                <w:color w:val="333333"/>
              </w:rPr>
            </w:pPr>
            <w:r>
              <w:rPr>
                <w:rFonts w:ascii="宋体" w:hAnsi="宋体"/>
                <w:szCs w:val="21"/>
              </w:rPr>
              <w:t>GB/T709</w:t>
            </w:r>
          </w:p>
        </w:tc>
        <w:tc>
          <w:tcPr>
            <w:tcW w:w="5641" w:type="dxa"/>
            <w:vAlign w:val="center"/>
          </w:tcPr>
          <w:p>
            <w:pPr>
              <w:jc w:val="center"/>
              <w:rPr>
                <w:rFonts w:ascii="宋体" w:hAnsi="宋体"/>
              </w:rPr>
            </w:pPr>
            <w:r>
              <w:rPr>
                <w:rFonts w:ascii="宋体" w:hAnsi="宋体"/>
                <w:szCs w:val="21"/>
              </w:rPr>
              <w:t>《热轧钢板和钢带的尺寸、外形、重量及允许偏差》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552" w:type="dxa"/>
            <w:vAlign w:val="center"/>
          </w:tcPr>
          <w:p>
            <w:pPr>
              <w:jc w:val="center"/>
              <w:rPr>
                <w:rFonts w:ascii="宋体" w:hAnsi="宋体"/>
                <w:color w:val="333333"/>
              </w:rPr>
            </w:pPr>
            <w:r>
              <w:rPr>
                <w:rFonts w:ascii="宋体" w:hAnsi="宋体"/>
                <w:szCs w:val="21"/>
              </w:rPr>
              <w:t>GB/T 3274</w:t>
            </w:r>
          </w:p>
        </w:tc>
        <w:tc>
          <w:tcPr>
            <w:tcW w:w="5641" w:type="dxa"/>
            <w:vAlign w:val="center"/>
          </w:tcPr>
          <w:p>
            <w:pPr>
              <w:jc w:val="center"/>
              <w:rPr>
                <w:rFonts w:ascii="宋体" w:hAnsi="宋体"/>
              </w:rPr>
            </w:pPr>
            <w:r>
              <w:rPr>
                <w:rFonts w:ascii="宋体" w:hAnsi="宋体"/>
                <w:szCs w:val="21"/>
              </w:rPr>
              <w:t>《碳素结构钢和低合金结构钢热轧钢板和钢带》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552" w:type="dxa"/>
            <w:vAlign w:val="center"/>
          </w:tcPr>
          <w:p>
            <w:pPr>
              <w:jc w:val="center"/>
              <w:rPr>
                <w:rFonts w:ascii="宋体" w:hAnsi="宋体"/>
                <w:color w:val="333333"/>
              </w:rPr>
            </w:pPr>
            <w:r>
              <w:rPr>
                <w:rFonts w:ascii="宋体" w:hAnsi="宋体"/>
                <w:szCs w:val="21"/>
              </w:rPr>
              <w:t>GB/T3280</w:t>
            </w:r>
          </w:p>
        </w:tc>
        <w:tc>
          <w:tcPr>
            <w:tcW w:w="5641" w:type="dxa"/>
            <w:vAlign w:val="center"/>
          </w:tcPr>
          <w:p>
            <w:pPr>
              <w:jc w:val="center"/>
              <w:rPr>
                <w:rFonts w:ascii="宋体" w:hAnsi="宋体"/>
              </w:rPr>
            </w:pPr>
            <w:r>
              <w:rPr>
                <w:rFonts w:ascii="宋体" w:hAnsi="宋体"/>
                <w:szCs w:val="21"/>
              </w:rPr>
              <w:t>《不锈钢冷轧钢板和钢带》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552" w:type="dxa"/>
            <w:vAlign w:val="center"/>
          </w:tcPr>
          <w:p>
            <w:pPr>
              <w:jc w:val="center"/>
              <w:rPr>
                <w:rFonts w:ascii="宋体" w:hAnsi="宋体"/>
                <w:color w:val="333333"/>
              </w:rPr>
            </w:pPr>
            <w:r>
              <w:rPr>
                <w:rFonts w:ascii="宋体" w:hAnsi="宋体"/>
                <w:szCs w:val="21"/>
              </w:rPr>
              <w:t>GB/T4237</w:t>
            </w:r>
          </w:p>
        </w:tc>
        <w:tc>
          <w:tcPr>
            <w:tcW w:w="5641" w:type="dxa"/>
            <w:vAlign w:val="center"/>
          </w:tcPr>
          <w:p>
            <w:pPr>
              <w:jc w:val="center"/>
              <w:rPr>
                <w:rFonts w:ascii="宋体" w:hAnsi="宋体"/>
              </w:rPr>
            </w:pPr>
            <w:r>
              <w:rPr>
                <w:rFonts w:ascii="宋体" w:hAnsi="宋体"/>
                <w:szCs w:val="21"/>
              </w:rPr>
              <w:t>《不锈钢热轧钢板和钢带》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552" w:type="dxa"/>
            <w:vAlign w:val="center"/>
          </w:tcPr>
          <w:p>
            <w:pPr>
              <w:jc w:val="center"/>
              <w:rPr>
                <w:rFonts w:ascii="宋体" w:hAnsi="宋体"/>
                <w:color w:val="333333"/>
              </w:rPr>
            </w:pPr>
            <w:r>
              <w:rPr>
                <w:rFonts w:ascii="宋体" w:hAnsi="宋体"/>
                <w:szCs w:val="21"/>
              </w:rPr>
              <w:t>GB 713</w:t>
            </w:r>
          </w:p>
        </w:tc>
        <w:tc>
          <w:tcPr>
            <w:tcW w:w="5641" w:type="dxa"/>
            <w:vAlign w:val="center"/>
          </w:tcPr>
          <w:p>
            <w:pPr>
              <w:jc w:val="center"/>
              <w:rPr>
                <w:rFonts w:ascii="宋体" w:hAnsi="宋体"/>
              </w:rPr>
            </w:pPr>
            <w:r>
              <w:rPr>
                <w:rFonts w:ascii="宋体" w:hAnsi="宋体"/>
                <w:szCs w:val="21"/>
              </w:rPr>
              <w:t>《锅炉和压力容器用钢板》</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552" w:type="dxa"/>
            <w:vAlign w:val="center"/>
          </w:tcPr>
          <w:p>
            <w:pPr>
              <w:jc w:val="center"/>
              <w:rPr>
                <w:rFonts w:ascii="宋体" w:hAnsi="宋体"/>
                <w:color w:val="333333"/>
              </w:rPr>
            </w:pPr>
            <w:r>
              <w:rPr>
                <w:rFonts w:ascii="宋体" w:hAnsi="宋体"/>
                <w:szCs w:val="21"/>
              </w:rPr>
              <w:t>JB/T4330</w:t>
            </w:r>
          </w:p>
        </w:tc>
        <w:tc>
          <w:tcPr>
            <w:tcW w:w="5641" w:type="dxa"/>
            <w:vAlign w:val="center"/>
          </w:tcPr>
          <w:p>
            <w:pPr>
              <w:jc w:val="center"/>
              <w:rPr>
                <w:rFonts w:ascii="宋体" w:hAnsi="宋体"/>
              </w:rPr>
            </w:pPr>
            <w:r>
              <w:rPr>
                <w:rFonts w:ascii="宋体" w:hAnsi="宋体"/>
                <w:szCs w:val="21"/>
              </w:rPr>
              <w:t>《制冷空调设备噪声的测定》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552" w:type="dxa"/>
            <w:vAlign w:val="center"/>
          </w:tcPr>
          <w:p>
            <w:pPr>
              <w:adjustRightInd w:val="0"/>
              <w:snapToGrid w:val="0"/>
              <w:jc w:val="center"/>
              <w:rPr>
                <w:rFonts w:ascii="宋体" w:hAnsi="宋体"/>
                <w:szCs w:val="21"/>
              </w:rPr>
            </w:pPr>
            <w:r>
              <w:rPr>
                <w:rFonts w:ascii="宋体" w:hAnsi="宋体"/>
                <w:szCs w:val="21"/>
              </w:rPr>
              <w:t>NB/T47013.1～47013.13</w:t>
            </w:r>
          </w:p>
        </w:tc>
        <w:tc>
          <w:tcPr>
            <w:tcW w:w="5641" w:type="dxa"/>
            <w:vAlign w:val="center"/>
          </w:tcPr>
          <w:p>
            <w:pPr>
              <w:jc w:val="center"/>
              <w:rPr>
                <w:rFonts w:ascii="宋体" w:hAnsi="宋体"/>
              </w:rPr>
            </w:pPr>
            <w:r>
              <w:rPr>
                <w:rFonts w:ascii="宋体" w:hAnsi="宋体"/>
                <w:szCs w:val="21"/>
              </w:rPr>
              <w:t>《承压设备无损检测》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552" w:type="dxa"/>
            <w:vAlign w:val="center"/>
          </w:tcPr>
          <w:p>
            <w:pPr>
              <w:jc w:val="center"/>
              <w:rPr>
                <w:rFonts w:ascii="宋体" w:hAnsi="宋体"/>
                <w:color w:val="333333"/>
              </w:rPr>
            </w:pPr>
            <w:r>
              <w:rPr>
                <w:rFonts w:ascii="宋体" w:hAnsi="宋体"/>
                <w:szCs w:val="21"/>
              </w:rPr>
              <w:t>JB/T 4746</w:t>
            </w:r>
          </w:p>
        </w:tc>
        <w:tc>
          <w:tcPr>
            <w:tcW w:w="5641" w:type="dxa"/>
            <w:vAlign w:val="center"/>
          </w:tcPr>
          <w:p>
            <w:pPr>
              <w:jc w:val="center"/>
              <w:rPr>
                <w:rFonts w:ascii="宋体" w:hAnsi="宋体"/>
              </w:rPr>
            </w:pPr>
            <w:r>
              <w:rPr>
                <w:rFonts w:ascii="宋体" w:hAnsi="宋体"/>
                <w:szCs w:val="21"/>
              </w:rPr>
              <w:t>《钢制压力容器用封头》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552" w:type="dxa"/>
            <w:vAlign w:val="center"/>
          </w:tcPr>
          <w:p>
            <w:pPr>
              <w:jc w:val="center"/>
              <w:rPr>
                <w:rFonts w:ascii="宋体" w:hAnsi="宋体"/>
                <w:szCs w:val="21"/>
              </w:rPr>
            </w:pPr>
            <w:r>
              <w:rPr>
                <w:rFonts w:ascii="宋体" w:hAnsi="宋体"/>
                <w:szCs w:val="21"/>
              </w:rPr>
              <w:t>JB/T 4711</w:t>
            </w:r>
          </w:p>
        </w:tc>
        <w:tc>
          <w:tcPr>
            <w:tcW w:w="5641" w:type="dxa"/>
            <w:vAlign w:val="center"/>
          </w:tcPr>
          <w:p>
            <w:pPr>
              <w:jc w:val="center"/>
              <w:rPr>
                <w:rFonts w:ascii="宋体" w:hAnsi="宋体"/>
                <w:szCs w:val="21"/>
              </w:rPr>
            </w:pPr>
            <w:r>
              <w:rPr>
                <w:rFonts w:ascii="宋体" w:hAnsi="宋体"/>
                <w:szCs w:val="21"/>
              </w:rPr>
              <w:t>《压力容器涂敷与运输包装》</w:t>
            </w:r>
          </w:p>
        </w:tc>
      </w:tr>
    </w:tbl>
    <w:p>
      <w:pPr>
        <w:tabs>
          <w:tab w:val="left" w:pos="540"/>
        </w:tabs>
        <w:adjustRightInd w:val="0"/>
        <w:snapToGrid w:val="0"/>
        <w:spacing w:line="360" w:lineRule="auto"/>
        <w:rPr>
          <w:rFonts w:ascii="宋体" w:hAnsi="宋体"/>
          <w:b/>
          <w:szCs w:val="21"/>
        </w:rPr>
      </w:pPr>
      <w:bookmarkStart w:id="187" w:name="_Toc128649785"/>
      <w:bookmarkStart w:id="188" w:name="_Toc111626645"/>
      <w:bookmarkStart w:id="189" w:name="_Toc118629040"/>
      <w:bookmarkStart w:id="190" w:name="_Toc111339572"/>
      <w:bookmarkStart w:id="191" w:name="_Toc118696114"/>
      <w:bookmarkStart w:id="192" w:name="_Toc24273"/>
      <w:bookmarkStart w:id="193" w:name="_Toc503175149"/>
      <w:bookmarkStart w:id="194" w:name="_Toc22018"/>
      <w:r>
        <w:rPr>
          <w:rFonts w:ascii="宋体" w:hAnsi="宋体"/>
          <w:b/>
          <w:szCs w:val="21"/>
        </w:rPr>
        <w:t>3.2对外接口法兰要求</w:t>
      </w:r>
      <w:bookmarkEnd w:id="187"/>
      <w:bookmarkEnd w:id="188"/>
      <w:bookmarkEnd w:id="189"/>
      <w:bookmarkEnd w:id="190"/>
      <w:bookmarkEnd w:id="191"/>
      <w:bookmarkEnd w:id="192"/>
      <w:bookmarkEnd w:id="193"/>
      <w:bookmarkEnd w:id="194"/>
    </w:p>
    <w:tbl>
      <w:tblPr>
        <w:tblStyle w:val="26"/>
        <w:tblW w:w="8080" w:type="dxa"/>
        <w:tblInd w:w="25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2"/>
        <w:gridCol w:w="552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rPr>
        <w:tc>
          <w:tcPr>
            <w:tcW w:w="2552" w:type="dxa"/>
            <w:vAlign w:val="center"/>
          </w:tcPr>
          <w:p>
            <w:pPr>
              <w:jc w:val="center"/>
              <w:rPr>
                <w:rFonts w:ascii="宋体" w:hAnsi="宋体"/>
                <w:color w:val="333333"/>
              </w:rPr>
            </w:pPr>
            <w:bookmarkStart w:id="195" w:name="_Toc111626649"/>
            <w:bookmarkStart w:id="196" w:name="_Toc128649789"/>
            <w:bookmarkStart w:id="197" w:name="_Toc111339576"/>
            <w:bookmarkStart w:id="198" w:name="_Toc118696118"/>
            <w:bookmarkStart w:id="199" w:name="_Toc118629044"/>
            <w:r>
              <w:rPr>
                <w:rFonts w:ascii="宋体" w:hAnsi="宋体"/>
                <w:szCs w:val="21"/>
              </w:rPr>
              <w:t>HG/T 20592～20635</w:t>
            </w:r>
          </w:p>
        </w:tc>
        <w:tc>
          <w:tcPr>
            <w:tcW w:w="5528" w:type="dxa"/>
            <w:vAlign w:val="center"/>
          </w:tcPr>
          <w:p>
            <w:pPr>
              <w:jc w:val="center"/>
              <w:rPr>
                <w:rFonts w:ascii="宋体" w:hAnsi="宋体"/>
              </w:rPr>
            </w:pPr>
            <w:r>
              <w:rPr>
                <w:rFonts w:ascii="宋体" w:hAnsi="宋体"/>
                <w:szCs w:val="21"/>
              </w:rPr>
              <w:t>《钢制管法兰、垫片、紧固件》</w:t>
            </w:r>
          </w:p>
        </w:tc>
      </w:tr>
    </w:tbl>
    <w:p>
      <w:pPr>
        <w:tabs>
          <w:tab w:val="left" w:pos="540"/>
        </w:tabs>
        <w:adjustRightInd w:val="0"/>
        <w:snapToGrid w:val="0"/>
        <w:spacing w:line="360" w:lineRule="auto"/>
        <w:rPr>
          <w:rFonts w:ascii="宋体" w:hAnsi="宋体"/>
          <w:b/>
          <w:szCs w:val="21"/>
        </w:rPr>
      </w:pPr>
      <w:bookmarkStart w:id="200" w:name="_Toc503175151"/>
      <w:bookmarkStart w:id="201" w:name="_Toc6018"/>
      <w:bookmarkStart w:id="202" w:name="_Toc20246"/>
      <w:r>
        <w:rPr>
          <w:rFonts w:ascii="宋体" w:hAnsi="宋体"/>
          <w:b/>
          <w:szCs w:val="21"/>
        </w:rPr>
        <w:t>3.3电气</w:t>
      </w:r>
      <w:bookmarkEnd w:id="195"/>
      <w:bookmarkEnd w:id="196"/>
      <w:bookmarkEnd w:id="197"/>
      <w:bookmarkEnd w:id="198"/>
      <w:bookmarkEnd w:id="199"/>
      <w:r>
        <w:rPr>
          <w:rFonts w:ascii="宋体" w:hAnsi="宋体"/>
          <w:b/>
          <w:szCs w:val="21"/>
        </w:rPr>
        <w:t>标准规范</w:t>
      </w:r>
      <w:bookmarkEnd w:id="200"/>
      <w:bookmarkEnd w:id="201"/>
      <w:bookmarkEnd w:id="202"/>
    </w:p>
    <w:tbl>
      <w:tblPr>
        <w:tblStyle w:val="26"/>
        <w:tblW w:w="8131"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2"/>
        <w:gridCol w:w="557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552" w:type="dxa"/>
            <w:vAlign w:val="center"/>
          </w:tcPr>
          <w:p>
            <w:pPr>
              <w:jc w:val="center"/>
              <w:rPr>
                <w:rFonts w:ascii="宋体" w:hAnsi="宋体"/>
                <w:color w:val="333333"/>
              </w:rPr>
            </w:pPr>
            <w:r>
              <w:rPr>
                <w:rFonts w:ascii="宋体" w:hAnsi="宋体"/>
                <w:szCs w:val="21"/>
              </w:rPr>
              <w:t>GB50052</w:t>
            </w:r>
          </w:p>
        </w:tc>
        <w:tc>
          <w:tcPr>
            <w:tcW w:w="5579" w:type="dxa"/>
            <w:vAlign w:val="center"/>
          </w:tcPr>
          <w:p>
            <w:pPr>
              <w:jc w:val="center"/>
              <w:rPr>
                <w:rFonts w:ascii="宋体" w:hAnsi="宋体"/>
              </w:rPr>
            </w:pPr>
            <w:r>
              <w:rPr>
                <w:rFonts w:ascii="宋体" w:hAnsi="宋体"/>
                <w:szCs w:val="21"/>
              </w:rPr>
              <w:t>《供配电系统设计规范》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552" w:type="dxa"/>
            <w:vAlign w:val="center"/>
          </w:tcPr>
          <w:p>
            <w:pPr>
              <w:jc w:val="center"/>
              <w:rPr>
                <w:rFonts w:ascii="宋体" w:hAnsi="宋体"/>
                <w:color w:val="333333"/>
              </w:rPr>
            </w:pPr>
            <w:r>
              <w:rPr>
                <w:rFonts w:ascii="宋体" w:hAnsi="宋体"/>
                <w:szCs w:val="21"/>
              </w:rPr>
              <w:t>GB50054</w:t>
            </w:r>
          </w:p>
        </w:tc>
        <w:tc>
          <w:tcPr>
            <w:tcW w:w="5579" w:type="dxa"/>
            <w:vAlign w:val="center"/>
          </w:tcPr>
          <w:p>
            <w:pPr>
              <w:jc w:val="center"/>
              <w:rPr>
                <w:rFonts w:ascii="宋体" w:hAnsi="宋体"/>
              </w:rPr>
            </w:pPr>
            <w:r>
              <w:rPr>
                <w:rFonts w:ascii="宋体" w:hAnsi="宋体"/>
                <w:szCs w:val="21"/>
              </w:rPr>
              <w:t>《低压配电设计规范》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552" w:type="dxa"/>
            <w:vAlign w:val="center"/>
          </w:tcPr>
          <w:p>
            <w:pPr>
              <w:jc w:val="center"/>
              <w:rPr>
                <w:rFonts w:ascii="宋体" w:hAnsi="宋体"/>
                <w:color w:val="333333"/>
              </w:rPr>
            </w:pPr>
            <w:r>
              <w:rPr>
                <w:rFonts w:ascii="宋体" w:hAnsi="宋体"/>
                <w:szCs w:val="21"/>
              </w:rPr>
              <w:t>GB50062</w:t>
            </w:r>
          </w:p>
        </w:tc>
        <w:tc>
          <w:tcPr>
            <w:tcW w:w="5579" w:type="dxa"/>
            <w:vAlign w:val="center"/>
          </w:tcPr>
          <w:p>
            <w:pPr>
              <w:jc w:val="center"/>
              <w:rPr>
                <w:rFonts w:ascii="宋体" w:hAnsi="宋体"/>
              </w:rPr>
            </w:pPr>
            <w:r>
              <w:rPr>
                <w:rFonts w:ascii="宋体" w:hAnsi="宋体"/>
                <w:szCs w:val="21"/>
              </w:rPr>
              <w:t>《电力装置的继电保护和自动装置设计规范》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552" w:type="dxa"/>
            <w:vAlign w:val="center"/>
          </w:tcPr>
          <w:p>
            <w:pPr>
              <w:jc w:val="center"/>
              <w:rPr>
                <w:rFonts w:ascii="宋体" w:hAnsi="宋体"/>
                <w:color w:val="333333"/>
              </w:rPr>
            </w:pPr>
            <w:r>
              <w:rPr>
                <w:rFonts w:ascii="宋体" w:hAnsi="宋体"/>
                <w:szCs w:val="21"/>
              </w:rPr>
              <w:t>GBJ63</w:t>
            </w:r>
          </w:p>
        </w:tc>
        <w:tc>
          <w:tcPr>
            <w:tcW w:w="5579" w:type="dxa"/>
            <w:vAlign w:val="center"/>
          </w:tcPr>
          <w:p>
            <w:pPr>
              <w:jc w:val="center"/>
              <w:rPr>
                <w:rFonts w:ascii="宋体" w:hAnsi="宋体"/>
              </w:rPr>
            </w:pPr>
            <w:r>
              <w:rPr>
                <w:rFonts w:ascii="宋体" w:hAnsi="宋体"/>
                <w:szCs w:val="21"/>
              </w:rPr>
              <w:t>《电力装置的电气测量仪表装置设计规范》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552" w:type="dxa"/>
            <w:vAlign w:val="center"/>
          </w:tcPr>
          <w:p>
            <w:pPr>
              <w:jc w:val="center"/>
              <w:rPr>
                <w:rFonts w:ascii="宋体" w:hAnsi="宋体"/>
                <w:color w:val="333333"/>
              </w:rPr>
            </w:pPr>
            <w:r>
              <w:rPr>
                <w:rFonts w:ascii="宋体" w:hAnsi="宋体"/>
                <w:szCs w:val="21"/>
              </w:rPr>
              <w:t>GB50254</w:t>
            </w:r>
          </w:p>
        </w:tc>
        <w:tc>
          <w:tcPr>
            <w:tcW w:w="5579" w:type="dxa"/>
            <w:vAlign w:val="center"/>
          </w:tcPr>
          <w:p>
            <w:pPr>
              <w:jc w:val="center"/>
              <w:rPr>
                <w:rFonts w:ascii="宋体" w:hAnsi="宋体"/>
              </w:rPr>
            </w:pPr>
            <w:r>
              <w:rPr>
                <w:rFonts w:ascii="宋体" w:hAnsi="宋体"/>
                <w:szCs w:val="21"/>
              </w:rPr>
              <w:t>《电气装置安装工程低压电器施工及验收规范》</w:t>
            </w:r>
          </w:p>
        </w:tc>
      </w:tr>
    </w:tbl>
    <w:p>
      <w:pPr>
        <w:tabs>
          <w:tab w:val="left" w:pos="540"/>
        </w:tabs>
        <w:adjustRightInd w:val="0"/>
        <w:snapToGrid w:val="0"/>
        <w:spacing w:line="360" w:lineRule="auto"/>
        <w:rPr>
          <w:rFonts w:ascii="宋体" w:hAnsi="宋体"/>
          <w:b/>
          <w:szCs w:val="21"/>
        </w:rPr>
      </w:pPr>
      <w:bookmarkStart w:id="203" w:name="_Toc12009"/>
      <w:bookmarkStart w:id="204" w:name="_Toc1127"/>
      <w:bookmarkStart w:id="205" w:name="_Toc503175152"/>
      <w:r>
        <w:rPr>
          <w:rFonts w:ascii="宋体" w:hAnsi="宋体"/>
          <w:b/>
          <w:szCs w:val="21"/>
        </w:rPr>
        <w:t>3.4标准及规范的执行准则</w:t>
      </w:r>
      <w:bookmarkEnd w:id="203"/>
      <w:bookmarkEnd w:id="204"/>
      <w:bookmarkEnd w:id="205"/>
    </w:p>
    <w:p>
      <w:pPr>
        <w:adjustRightInd w:val="0"/>
        <w:snapToGrid w:val="0"/>
        <w:spacing w:line="360" w:lineRule="auto"/>
        <w:ind w:firstLine="420" w:firstLineChars="200"/>
        <w:rPr>
          <w:rFonts w:ascii="宋体" w:hAnsi="宋体"/>
          <w:szCs w:val="21"/>
        </w:rPr>
      </w:pPr>
      <w:r>
        <w:rPr>
          <w:rFonts w:ascii="宋体" w:hAnsi="宋体"/>
          <w:szCs w:val="21"/>
        </w:rPr>
        <w:t>投标人应按照上述规定的标准和规范，设计、制造、试验、检验、包装和运输所提供的产品。</w:t>
      </w:r>
    </w:p>
    <w:p>
      <w:pPr>
        <w:adjustRightInd w:val="0"/>
        <w:snapToGrid w:val="0"/>
        <w:spacing w:line="360" w:lineRule="auto"/>
        <w:ind w:firstLine="420" w:firstLineChars="200"/>
        <w:rPr>
          <w:rFonts w:ascii="宋体" w:hAnsi="宋体"/>
          <w:szCs w:val="21"/>
        </w:rPr>
      </w:pPr>
      <w:r>
        <w:rPr>
          <w:rFonts w:ascii="宋体" w:hAnsi="宋体"/>
          <w:szCs w:val="21"/>
        </w:rPr>
        <w:t>投标人采用的标准和规范应是报价文件发出时的最新版本。</w:t>
      </w:r>
    </w:p>
    <w:p>
      <w:pPr>
        <w:adjustRightInd w:val="0"/>
        <w:snapToGrid w:val="0"/>
        <w:spacing w:line="360" w:lineRule="auto"/>
        <w:ind w:firstLine="420" w:firstLineChars="200"/>
        <w:rPr>
          <w:rFonts w:ascii="宋体" w:hAnsi="宋体"/>
          <w:szCs w:val="21"/>
        </w:rPr>
      </w:pPr>
      <w:r>
        <w:rPr>
          <w:rFonts w:ascii="宋体" w:hAnsi="宋体"/>
          <w:szCs w:val="21"/>
        </w:rPr>
        <w:t>投标人提供的产品除满足相应的标准和规范外，同时应满足本技术规范书规定的各项要求。</w:t>
      </w:r>
    </w:p>
    <w:p>
      <w:pPr>
        <w:adjustRightInd w:val="0"/>
        <w:snapToGrid w:val="0"/>
        <w:spacing w:line="360" w:lineRule="auto"/>
        <w:ind w:firstLine="420" w:firstLineChars="200"/>
        <w:rPr>
          <w:rFonts w:ascii="宋体" w:hAnsi="宋体"/>
          <w:szCs w:val="21"/>
        </w:rPr>
      </w:pPr>
      <w:r>
        <w:rPr>
          <w:rFonts w:ascii="宋体" w:hAnsi="宋体"/>
          <w:szCs w:val="21"/>
        </w:rPr>
        <w:t>投标人采用本技术规范书规定以外的标准和规范时，须取得招标人的认可。</w:t>
      </w:r>
    </w:p>
    <w:p>
      <w:pPr>
        <w:adjustRightInd w:val="0"/>
        <w:snapToGrid w:val="0"/>
        <w:spacing w:line="360" w:lineRule="auto"/>
        <w:ind w:firstLine="420" w:firstLineChars="200"/>
        <w:rPr>
          <w:rFonts w:ascii="宋体" w:hAnsi="宋体"/>
          <w:szCs w:val="21"/>
        </w:rPr>
      </w:pPr>
      <w:r>
        <w:rPr>
          <w:rFonts w:ascii="宋体" w:hAnsi="宋体"/>
          <w:szCs w:val="21"/>
        </w:rPr>
        <w:t>当执行标准和规范出现矛盾或发生争议时，应按就高不就低的原则确定。</w:t>
      </w:r>
    </w:p>
    <w:p>
      <w:pPr>
        <w:adjustRightInd w:val="0"/>
        <w:snapToGrid w:val="0"/>
        <w:spacing w:line="360" w:lineRule="auto"/>
        <w:ind w:firstLine="420" w:firstLineChars="200"/>
        <w:rPr>
          <w:rFonts w:ascii="宋体" w:hAnsi="宋体"/>
          <w:szCs w:val="21"/>
        </w:rPr>
      </w:pPr>
      <w:r>
        <w:rPr>
          <w:rFonts w:ascii="宋体" w:hAnsi="宋体"/>
          <w:szCs w:val="21"/>
        </w:rPr>
        <w:t>设备设计、制造、检验、包装和运输均应符合中国国家标准（GB）和</w:t>
      </w:r>
      <w:r>
        <w:rPr>
          <w:rFonts w:hint="eastAsia" w:ascii="宋体" w:hAnsi="宋体"/>
          <w:szCs w:val="21"/>
        </w:rPr>
        <w:t>招标人提出更高要求的部分国际通用标准</w:t>
      </w:r>
      <w:r>
        <w:rPr>
          <w:rFonts w:ascii="宋体" w:hAnsi="宋体"/>
          <w:szCs w:val="21"/>
        </w:rPr>
        <w:t>，对于国外设备应符合相应的国际标准。</w:t>
      </w:r>
      <w:bookmarkEnd w:id="164"/>
      <w:bookmarkEnd w:id="165"/>
      <w:bookmarkEnd w:id="166"/>
      <w:bookmarkEnd w:id="167"/>
      <w:bookmarkEnd w:id="168"/>
      <w:bookmarkStart w:id="206" w:name="_Toc30122"/>
      <w:bookmarkStart w:id="207" w:name="_Toc19292"/>
      <w:bookmarkStart w:id="208" w:name="_Toc503175153"/>
      <w:bookmarkStart w:id="209" w:name="_Toc6592957"/>
      <w:bookmarkStart w:id="210" w:name="_Toc31422627"/>
      <w:bookmarkStart w:id="211" w:name="_Toc31422504"/>
      <w:bookmarkStart w:id="212" w:name="_Toc31379857"/>
      <w:bookmarkStart w:id="213" w:name="_Toc516196460"/>
    </w:p>
    <w:p>
      <w:pPr>
        <w:pStyle w:val="5"/>
        <w:spacing w:line="360" w:lineRule="auto"/>
        <w:rPr>
          <w:rFonts w:ascii="宋体" w:hAnsi="宋体" w:cs="宋体"/>
          <w:b w:val="0"/>
          <w:bCs w:val="0"/>
          <w:sz w:val="24"/>
          <w:szCs w:val="24"/>
        </w:rPr>
      </w:pPr>
      <w:r>
        <w:rPr>
          <w:rFonts w:hint="eastAsia" w:ascii="宋体" w:hAnsi="宋体" w:cs="宋体"/>
          <w:bCs w:val="0"/>
          <w:sz w:val="24"/>
          <w:szCs w:val="24"/>
        </w:rPr>
        <w:t>4 技术要求</w:t>
      </w:r>
      <w:bookmarkEnd w:id="206"/>
      <w:bookmarkEnd w:id="207"/>
      <w:bookmarkEnd w:id="208"/>
    </w:p>
    <w:bookmarkEnd w:id="209"/>
    <w:bookmarkEnd w:id="210"/>
    <w:bookmarkEnd w:id="211"/>
    <w:bookmarkEnd w:id="212"/>
    <w:bookmarkEnd w:id="213"/>
    <w:p>
      <w:pPr>
        <w:tabs>
          <w:tab w:val="left" w:pos="540"/>
        </w:tabs>
        <w:adjustRightInd w:val="0"/>
        <w:snapToGrid w:val="0"/>
        <w:spacing w:line="360" w:lineRule="auto"/>
        <w:rPr>
          <w:rFonts w:ascii="宋体" w:hAnsi="宋体"/>
          <w:b/>
          <w:szCs w:val="21"/>
        </w:rPr>
      </w:pPr>
      <w:bookmarkStart w:id="214" w:name="_Toc503175154"/>
      <w:bookmarkStart w:id="215" w:name="_Toc20923"/>
      <w:bookmarkStart w:id="216" w:name="_Toc13871"/>
      <w:r>
        <w:rPr>
          <w:rFonts w:hint="eastAsia" w:ascii="宋体" w:hAnsi="宋体"/>
          <w:b/>
          <w:szCs w:val="21"/>
        </w:rPr>
        <w:t xml:space="preserve">4.1 </w:t>
      </w:r>
      <w:bookmarkEnd w:id="214"/>
      <w:bookmarkEnd w:id="215"/>
      <w:bookmarkEnd w:id="216"/>
      <w:r>
        <w:rPr>
          <w:rFonts w:hint="eastAsia" w:ascii="宋体" w:hAnsi="宋体"/>
          <w:b/>
          <w:szCs w:val="21"/>
        </w:rPr>
        <w:t>总体要求</w:t>
      </w:r>
    </w:p>
    <w:p>
      <w:pPr>
        <w:adjustRightInd w:val="0"/>
        <w:snapToGrid w:val="0"/>
        <w:spacing w:line="360" w:lineRule="auto"/>
        <w:ind w:firstLine="420" w:firstLineChars="200"/>
        <w:rPr>
          <w:rFonts w:ascii="宋体" w:hAnsi="宋体"/>
          <w:szCs w:val="21"/>
        </w:rPr>
      </w:pPr>
      <w:r>
        <w:rPr>
          <w:rFonts w:ascii="宋体" w:hAnsi="宋体"/>
          <w:szCs w:val="21"/>
        </w:rPr>
        <w:t>4.1.1</w:t>
      </w:r>
      <w:r>
        <w:rPr>
          <w:rFonts w:hint="eastAsia" w:ascii="宋体" w:hAnsi="宋体"/>
          <w:szCs w:val="21"/>
        </w:rPr>
        <w:t>投标人应</w:t>
      </w:r>
      <w:r>
        <w:rPr>
          <w:rFonts w:ascii="宋体" w:hAnsi="宋体"/>
          <w:szCs w:val="21"/>
        </w:rPr>
        <w:t>优化溴化锂吸收式热泵机组结构布置，做到布置紧凑，占地少，利用率高。最大程度地利用现有空间。</w:t>
      </w:r>
    </w:p>
    <w:p>
      <w:pPr>
        <w:adjustRightInd w:val="0"/>
        <w:snapToGrid w:val="0"/>
        <w:spacing w:line="360" w:lineRule="auto"/>
        <w:ind w:firstLine="420" w:firstLineChars="200"/>
        <w:rPr>
          <w:rFonts w:ascii="宋体" w:hAnsi="宋体"/>
          <w:szCs w:val="21"/>
        </w:rPr>
      </w:pPr>
      <w:r>
        <w:rPr>
          <w:rFonts w:ascii="宋体" w:hAnsi="宋体"/>
          <w:szCs w:val="21"/>
        </w:rPr>
        <w:t>4.1.2提高溴化锂吸收式热泵机组远距离监视和控制能力，提高自动化水平。</w:t>
      </w:r>
    </w:p>
    <w:p>
      <w:pPr>
        <w:adjustRightInd w:val="0"/>
        <w:snapToGrid w:val="0"/>
        <w:spacing w:line="360" w:lineRule="auto"/>
        <w:ind w:firstLine="420" w:firstLineChars="200"/>
        <w:rPr>
          <w:rFonts w:ascii="宋体" w:hAnsi="宋体"/>
          <w:szCs w:val="21"/>
        </w:rPr>
      </w:pPr>
      <w:r>
        <w:rPr>
          <w:rFonts w:ascii="宋体" w:hAnsi="宋体"/>
          <w:szCs w:val="21"/>
        </w:rPr>
        <w:t>4.1.3溴化锂吸收式热泵机组设计要求：成熟先进、安全可靠、质量和性能优异、设备造价</w:t>
      </w:r>
      <w:r>
        <w:rPr>
          <w:rFonts w:hint="eastAsia" w:ascii="宋体" w:hAnsi="宋体"/>
          <w:szCs w:val="21"/>
        </w:rPr>
        <w:t>合理</w:t>
      </w:r>
      <w:r>
        <w:rPr>
          <w:rFonts w:ascii="宋体" w:hAnsi="宋体"/>
          <w:szCs w:val="21"/>
        </w:rPr>
        <w:t>。</w:t>
      </w:r>
    </w:p>
    <w:p>
      <w:pPr>
        <w:adjustRightInd w:val="0"/>
        <w:snapToGrid w:val="0"/>
        <w:spacing w:line="360" w:lineRule="auto"/>
        <w:ind w:firstLine="420" w:firstLineChars="200"/>
        <w:rPr>
          <w:rFonts w:ascii="宋体" w:hAnsi="宋体"/>
          <w:szCs w:val="21"/>
        </w:rPr>
      </w:pPr>
      <w:r>
        <w:rPr>
          <w:rFonts w:ascii="宋体" w:hAnsi="宋体"/>
          <w:szCs w:val="21"/>
        </w:rPr>
        <w:t>4.1.4溴化锂吸收式热泵机组设计、</w:t>
      </w:r>
      <w:r>
        <w:rPr>
          <w:rFonts w:hint="eastAsia" w:ascii="宋体" w:hAnsi="宋体"/>
          <w:szCs w:val="21"/>
        </w:rPr>
        <w:t>生产制造</w:t>
      </w:r>
      <w:r>
        <w:rPr>
          <w:rFonts w:ascii="宋体" w:hAnsi="宋体"/>
          <w:szCs w:val="21"/>
        </w:rPr>
        <w:t>任务：</w:t>
      </w:r>
    </w:p>
    <w:p>
      <w:pPr>
        <w:numPr>
          <w:ilvl w:val="0"/>
          <w:numId w:val="3"/>
        </w:numPr>
        <w:adjustRightInd w:val="0"/>
        <w:snapToGrid w:val="0"/>
        <w:spacing w:line="360" w:lineRule="auto"/>
        <w:ind w:firstLine="420" w:firstLineChars="200"/>
        <w:rPr>
          <w:rFonts w:ascii="宋体" w:hAnsi="宋体"/>
          <w:szCs w:val="21"/>
        </w:rPr>
      </w:pPr>
      <w:r>
        <w:rPr>
          <w:rFonts w:ascii="宋体" w:hAnsi="宋体"/>
          <w:szCs w:val="21"/>
        </w:rPr>
        <w:t>溴化锂吸收式热泵机组热力计算；</w:t>
      </w:r>
    </w:p>
    <w:p>
      <w:pPr>
        <w:numPr>
          <w:ilvl w:val="0"/>
          <w:numId w:val="3"/>
        </w:numPr>
        <w:adjustRightInd w:val="0"/>
        <w:snapToGrid w:val="0"/>
        <w:spacing w:line="360" w:lineRule="auto"/>
        <w:ind w:firstLine="420" w:firstLineChars="200"/>
        <w:rPr>
          <w:rFonts w:ascii="宋体" w:hAnsi="宋体"/>
          <w:szCs w:val="21"/>
        </w:rPr>
      </w:pPr>
      <w:r>
        <w:rPr>
          <w:rFonts w:ascii="宋体" w:hAnsi="宋体"/>
          <w:szCs w:val="21"/>
        </w:rPr>
        <w:t>溴化锂吸收式热泵机组材料选型；</w:t>
      </w:r>
    </w:p>
    <w:p>
      <w:pPr>
        <w:adjustRightInd w:val="0"/>
        <w:snapToGrid w:val="0"/>
        <w:spacing w:line="360" w:lineRule="auto"/>
        <w:ind w:firstLine="420" w:firstLineChars="200"/>
        <w:rPr>
          <w:rFonts w:ascii="宋体" w:hAnsi="宋体"/>
          <w:szCs w:val="21"/>
        </w:rPr>
      </w:pPr>
      <w:r>
        <w:rPr>
          <w:rFonts w:ascii="宋体" w:hAnsi="宋体"/>
          <w:szCs w:val="21"/>
        </w:rPr>
        <w:t>3）工艺、加工制造等图纸设计</w:t>
      </w:r>
    </w:p>
    <w:p>
      <w:pPr>
        <w:adjustRightInd w:val="0"/>
        <w:snapToGrid w:val="0"/>
        <w:spacing w:line="360" w:lineRule="auto"/>
        <w:ind w:firstLine="420" w:firstLineChars="200"/>
        <w:rPr>
          <w:rFonts w:ascii="宋体" w:hAnsi="宋体"/>
          <w:szCs w:val="21"/>
        </w:rPr>
      </w:pPr>
      <w:r>
        <w:rPr>
          <w:rFonts w:ascii="宋体" w:hAnsi="宋体"/>
          <w:szCs w:val="21"/>
        </w:rPr>
        <w:t>4）完成设计工况下的运行策略；</w:t>
      </w:r>
    </w:p>
    <w:p>
      <w:pPr>
        <w:adjustRightInd w:val="0"/>
        <w:snapToGrid w:val="0"/>
        <w:spacing w:line="360" w:lineRule="auto"/>
        <w:ind w:firstLine="420" w:firstLineChars="200"/>
        <w:rPr>
          <w:rFonts w:ascii="宋体" w:hAnsi="宋体"/>
          <w:szCs w:val="21"/>
        </w:rPr>
      </w:pPr>
      <w:r>
        <w:rPr>
          <w:rFonts w:ascii="宋体" w:hAnsi="宋体"/>
          <w:szCs w:val="21"/>
        </w:rPr>
        <w:t>5）完成事故工况下的运行</w:t>
      </w:r>
      <w:r>
        <w:rPr>
          <w:rFonts w:hint="eastAsia" w:ascii="宋体" w:hAnsi="宋体"/>
          <w:szCs w:val="21"/>
          <w:lang w:eastAsia="zh-CN"/>
        </w:rPr>
        <w:t>（</w:t>
      </w:r>
      <w:r>
        <w:rPr>
          <w:rFonts w:hint="eastAsia" w:ascii="宋体" w:hAnsi="宋体"/>
          <w:szCs w:val="21"/>
          <w:lang w:val="en-US" w:eastAsia="zh-CN"/>
        </w:rPr>
        <w:t>板换单独运行</w:t>
      </w:r>
      <w:r>
        <w:rPr>
          <w:rFonts w:hint="eastAsia" w:ascii="宋体" w:hAnsi="宋体"/>
          <w:szCs w:val="21"/>
          <w:lang w:eastAsia="zh-CN"/>
        </w:rPr>
        <w:t>）</w:t>
      </w:r>
      <w:r>
        <w:rPr>
          <w:rFonts w:ascii="宋体" w:hAnsi="宋体"/>
          <w:szCs w:val="21"/>
        </w:rPr>
        <w:t>策略；</w:t>
      </w:r>
    </w:p>
    <w:p>
      <w:pPr>
        <w:adjustRightInd w:val="0"/>
        <w:snapToGrid w:val="0"/>
        <w:spacing w:line="360" w:lineRule="auto"/>
        <w:ind w:firstLine="420" w:firstLineChars="200"/>
        <w:rPr>
          <w:rFonts w:ascii="宋体" w:hAnsi="宋体"/>
          <w:szCs w:val="21"/>
          <w:highlight w:val="none"/>
        </w:rPr>
      </w:pPr>
      <w:r>
        <w:rPr>
          <w:rFonts w:hint="eastAsia" w:ascii="宋体" w:hAnsi="宋体"/>
          <w:szCs w:val="21"/>
        </w:rPr>
        <w:t>4.1.5供货及安装时间要求</w:t>
      </w:r>
      <w:r>
        <w:rPr>
          <w:rFonts w:hint="eastAsia" w:ascii="宋体" w:hAnsi="宋体"/>
          <w:szCs w:val="21"/>
          <w:highlight w:val="none"/>
        </w:rPr>
        <w:t>：2023年9月30日前具备运行条件</w:t>
      </w:r>
    </w:p>
    <w:p>
      <w:pPr>
        <w:tabs>
          <w:tab w:val="left" w:pos="540"/>
        </w:tabs>
        <w:adjustRightInd w:val="0"/>
        <w:snapToGrid w:val="0"/>
        <w:spacing w:line="360" w:lineRule="auto"/>
        <w:rPr>
          <w:rFonts w:ascii="宋体" w:hAnsi="宋体"/>
          <w:b/>
          <w:szCs w:val="21"/>
        </w:rPr>
      </w:pPr>
      <w:r>
        <w:rPr>
          <w:rFonts w:hint="eastAsia" w:ascii="宋体" w:hAnsi="宋体"/>
          <w:b/>
          <w:szCs w:val="21"/>
        </w:rPr>
        <w:t>4.2 投标人溴化锂吸收式热泵机组设计参数</w:t>
      </w:r>
    </w:p>
    <w:p>
      <w:pPr>
        <w:spacing w:line="360" w:lineRule="auto"/>
        <w:ind w:firstLine="420" w:firstLineChars="200"/>
        <w:rPr>
          <w:rFonts w:hint="eastAsia" w:ascii="宋体" w:hAnsi="宋体" w:eastAsia="宋体" w:cs="Times New Roman"/>
          <w:lang w:val="en-US" w:eastAsia="zh-CN"/>
        </w:rPr>
      </w:pPr>
      <w:r>
        <w:rPr>
          <w:rFonts w:hint="eastAsia" w:ascii="宋体" w:hAnsi="宋体" w:eastAsia="宋体" w:cs="Times New Roman"/>
        </w:rPr>
        <w:t>设计工况下的机组输出功率、零次网回水温度等参数，在机组投运后由独立的第三方进行性能测试，并以测试结果作为考核依据。</w:t>
      </w:r>
      <w:r>
        <w:rPr>
          <w:rFonts w:hint="eastAsia" w:ascii="宋体" w:hAnsi="宋体" w:eastAsia="宋体" w:cs="Times New Roman"/>
          <w:lang w:val="en-US" w:eastAsia="zh-CN"/>
        </w:rPr>
        <w:t>填写</w:t>
      </w:r>
      <w:r>
        <w:rPr>
          <w:rFonts w:hint="eastAsia" w:ascii="宋体" w:hAnsi="宋体" w:eastAsia="宋体" w:cs="Times New Roman"/>
        </w:rPr>
        <w:t>机组变工况运行参数（空白处由投标单位填写，见附表</w:t>
      </w:r>
      <w:r>
        <w:rPr>
          <w:rFonts w:hint="eastAsia" w:ascii="宋体" w:hAnsi="宋体" w:eastAsia="宋体" w:cs="Times New Roman"/>
          <w:lang w:val="en-US" w:eastAsia="zh-CN"/>
        </w:rPr>
        <w:t>一</w:t>
      </w:r>
      <w:r>
        <w:rPr>
          <w:rFonts w:hint="eastAsia" w:ascii="宋体" w:hAnsi="宋体" w:eastAsia="宋体" w:cs="Times New Roman"/>
        </w:rPr>
        <w:t>）</w:t>
      </w:r>
    </w:p>
    <w:p>
      <w:pPr>
        <w:tabs>
          <w:tab w:val="left" w:pos="540"/>
        </w:tabs>
        <w:adjustRightInd w:val="0"/>
        <w:snapToGrid w:val="0"/>
        <w:spacing w:line="360" w:lineRule="auto"/>
        <w:rPr>
          <w:rFonts w:ascii="宋体" w:hAnsi="宋体"/>
          <w:b/>
          <w:szCs w:val="21"/>
        </w:rPr>
      </w:pPr>
      <w:r>
        <w:rPr>
          <w:rFonts w:hint="eastAsia" w:ascii="宋体" w:hAnsi="宋体"/>
          <w:b/>
          <w:szCs w:val="21"/>
        </w:rPr>
        <w:t>4.3溴化锂吸收式热泵机组材质及配置表</w:t>
      </w:r>
    </w:p>
    <w:tbl>
      <w:tblPr>
        <w:tblStyle w:val="26"/>
        <w:tblW w:w="8343"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417"/>
        <w:gridCol w:w="4536"/>
        <w:gridCol w:w="168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adjustRightInd w:val="0"/>
              <w:snapToGrid w:val="0"/>
              <w:jc w:val="center"/>
              <w:rPr>
                <w:rFonts w:ascii="宋体" w:hAnsi="宋体"/>
                <w:b/>
              </w:rPr>
            </w:pPr>
            <w:r>
              <w:rPr>
                <w:rFonts w:ascii="宋体" w:hAnsi="宋体"/>
                <w:b/>
              </w:rPr>
              <w:t>序号</w:t>
            </w:r>
          </w:p>
        </w:tc>
        <w:tc>
          <w:tcPr>
            <w:tcW w:w="1417" w:type="dxa"/>
            <w:vAlign w:val="center"/>
          </w:tcPr>
          <w:p>
            <w:pPr>
              <w:adjustRightInd w:val="0"/>
              <w:snapToGrid w:val="0"/>
              <w:jc w:val="center"/>
              <w:rPr>
                <w:rFonts w:ascii="宋体" w:hAnsi="宋体"/>
                <w:b/>
              </w:rPr>
            </w:pPr>
            <w:r>
              <w:rPr>
                <w:rFonts w:ascii="宋体" w:hAnsi="宋体"/>
                <w:b/>
              </w:rPr>
              <w:t>名称</w:t>
            </w:r>
          </w:p>
        </w:tc>
        <w:tc>
          <w:tcPr>
            <w:tcW w:w="4536" w:type="dxa"/>
            <w:vAlign w:val="center"/>
          </w:tcPr>
          <w:p>
            <w:pPr>
              <w:adjustRightInd w:val="0"/>
              <w:snapToGrid w:val="0"/>
              <w:jc w:val="center"/>
              <w:rPr>
                <w:rFonts w:ascii="宋体" w:hAnsi="宋体"/>
                <w:b/>
              </w:rPr>
            </w:pPr>
            <w:r>
              <w:rPr>
                <w:rFonts w:ascii="宋体" w:hAnsi="宋体"/>
                <w:b/>
              </w:rPr>
              <w:t>材质/规格</w:t>
            </w:r>
          </w:p>
        </w:tc>
        <w:tc>
          <w:tcPr>
            <w:tcW w:w="1681" w:type="dxa"/>
            <w:vAlign w:val="center"/>
          </w:tcPr>
          <w:p>
            <w:pPr>
              <w:adjustRightInd w:val="0"/>
              <w:snapToGrid w:val="0"/>
              <w:jc w:val="center"/>
              <w:rPr>
                <w:rFonts w:ascii="宋体" w:hAnsi="宋体"/>
                <w:b/>
              </w:rPr>
            </w:pPr>
            <w:r>
              <w:rPr>
                <w:rFonts w:ascii="宋体" w:hAnsi="宋体"/>
                <w:b/>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adjustRightInd w:val="0"/>
              <w:snapToGrid w:val="0"/>
              <w:jc w:val="center"/>
              <w:rPr>
                <w:rFonts w:ascii="宋体" w:hAnsi="宋体"/>
              </w:rPr>
            </w:pPr>
            <w:r>
              <w:rPr>
                <w:rFonts w:ascii="宋体" w:hAnsi="宋体"/>
              </w:rPr>
              <w:t>1</w:t>
            </w:r>
          </w:p>
        </w:tc>
        <w:tc>
          <w:tcPr>
            <w:tcW w:w="1417" w:type="dxa"/>
            <w:vAlign w:val="center"/>
          </w:tcPr>
          <w:p>
            <w:pPr>
              <w:adjustRightInd w:val="0"/>
              <w:snapToGrid w:val="0"/>
              <w:jc w:val="center"/>
              <w:rPr>
                <w:rFonts w:ascii="宋体" w:hAnsi="宋体"/>
              </w:rPr>
            </w:pPr>
            <w:r>
              <w:rPr>
                <w:rFonts w:ascii="宋体" w:hAnsi="宋体"/>
              </w:rPr>
              <w:t>发生器</w:t>
            </w:r>
          </w:p>
        </w:tc>
        <w:tc>
          <w:tcPr>
            <w:tcW w:w="4536" w:type="dxa"/>
            <w:vAlign w:val="center"/>
          </w:tcPr>
          <w:p>
            <w:pPr>
              <w:adjustRightInd w:val="0"/>
              <w:snapToGrid w:val="0"/>
              <w:jc w:val="center"/>
              <w:rPr>
                <w:rFonts w:ascii="宋体" w:hAnsi="宋体"/>
              </w:rPr>
            </w:pPr>
            <w:r>
              <w:rPr>
                <w:rFonts w:ascii="宋体" w:hAnsi="宋体"/>
              </w:rPr>
              <w:t>换热管材质要求采用</w:t>
            </w:r>
            <w:r>
              <w:rPr>
                <w:rFonts w:hint="eastAsia" w:ascii="宋体" w:hAnsi="宋体"/>
              </w:rPr>
              <w:t>22053、316L、445J2不锈钢</w:t>
            </w:r>
            <w:r>
              <w:rPr>
                <w:rFonts w:ascii="宋体" w:hAnsi="宋体" w:eastAsia="宋体" w:cs="Times New Roman"/>
              </w:rPr>
              <w:t>，壁厚不低于</w:t>
            </w:r>
            <w:r>
              <w:rPr>
                <w:rFonts w:hint="eastAsia" w:ascii="宋体" w:hAnsi="宋体" w:eastAsia="宋体" w:cs="Times New Roman"/>
                <w:lang w:val="en-US" w:eastAsia="zh-CN"/>
              </w:rPr>
              <w:t>0.6</w:t>
            </w:r>
            <w:r>
              <w:rPr>
                <w:rFonts w:ascii="宋体" w:hAnsi="宋体" w:eastAsia="宋体" w:cs="Times New Roman"/>
              </w:rPr>
              <w:t>mm</w:t>
            </w:r>
          </w:p>
        </w:tc>
        <w:tc>
          <w:tcPr>
            <w:tcW w:w="1681" w:type="dxa"/>
            <w:vAlign w:val="center"/>
          </w:tcPr>
          <w:p>
            <w:pPr>
              <w:adjustRightInd w:val="0"/>
              <w:snapToGrid w:val="0"/>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adjustRightInd w:val="0"/>
              <w:snapToGrid w:val="0"/>
              <w:jc w:val="center"/>
              <w:rPr>
                <w:rFonts w:ascii="宋体" w:hAnsi="宋体"/>
              </w:rPr>
            </w:pPr>
            <w:r>
              <w:rPr>
                <w:rFonts w:ascii="宋体" w:hAnsi="宋体"/>
              </w:rPr>
              <w:t>2</w:t>
            </w:r>
          </w:p>
        </w:tc>
        <w:tc>
          <w:tcPr>
            <w:tcW w:w="1417" w:type="dxa"/>
            <w:vAlign w:val="center"/>
          </w:tcPr>
          <w:p>
            <w:pPr>
              <w:adjustRightInd w:val="0"/>
              <w:snapToGrid w:val="0"/>
              <w:jc w:val="center"/>
              <w:rPr>
                <w:rFonts w:ascii="宋体" w:hAnsi="宋体"/>
              </w:rPr>
            </w:pPr>
            <w:r>
              <w:rPr>
                <w:rFonts w:ascii="宋体" w:hAnsi="宋体"/>
              </w:rPr>
              <w:t>冷凝器</w:t>
            </w:r>
          </w:p>
        </w:tc>
        <w:tc>
          <w:tcPr>
            <w:tcW w:w="4536" w:type="dxa"/>
            <w:vAlign w:val="center"/>
          </w:tcPr>
          <w:p>
            <w:pPr>
              <w:adjustRightInd w:val="0"/>
              <w:snapToGrid w:val="0"/>
              <w:jc w:val="center"/>
              <w:rPr>
                <w:rFonts w:ascii="宋体" w:hAnsi="宋体"/>
              </w:rPr>
            </w:pPr>
            <w:r>
              <w:rPr>
                <w:rFonts w:ascii="宋体" w:hAnsi="宋体"/>
              </w:rPr>
              <w:t>换热管材质要求采用</w:t>
            </w:r>
            <w:r>
              <w:rPr>
                <w:rFonts w:hint="eastAsia" w:ascii="宋体" w:hAnsi="宋体"/>
              </w:rPr>
              <w:t>22053、316L、445J2不锈钢</w:t>
            </w:r>
            <w:r>
              <w:rPr>
                <w:rFonts w:ascii="宋体" w:hAnsi="宋体" w:eastAsia="宋体" w:cs="Times New Roman"/>
              </w:rPr>
              <w:t>，壁厚不低于</w:t>
            </w:r>
            <w:r>
              <w:rPr>
                <w:rFonts w:hint="eastAsia" w:ascii="宋体" w:hAnsi="宋体" w:eastAsia="宋体" w:cs="Times New Roman"/>
                <w:lang w:val="en-US" w:eastAsia="zh-CN"/>
              </w:rPr>
              <w:t>0.6</w:t>
            </w:r>
            <w:r>
              <w:rPr>
                <w:rFonts w:ascii="宋体" w:hAnsi="宋体" w:eastAsia="宋体" w:cs="Times New Roman"/>
              </w:rPr>
              <w:t>mm</w:t>
            </w:r>
          </w:p>
        </w:tc>
        <w:tc>
          <w:tcPr>
            <w:tcW w:w="1681" w:type="dxa"/>
            <w:vAlign w:val="center"/>
          </w:tcPr>
          <w:p>
            <w:pPr>
              <w:adjustRightInd w:val="0"/>
              <w:snapToGrid w:val="0"/>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adjustRightInd w:val="0"/>
              <w:snapToGrid w:val="0"/>
              <w:jc w:val="center"/>
              <w:rPr>
                <w:rFonts w:ascii="宋体" w:hAnsi="宋体"/>
              </w:rPr>
            </w:pPr>
            <w:r>
              <w:rPr>
                <w:rFonts w:ascii="宋体" w:hAnsi="宋体"/>
              </w:rPr>
              <w:t>3</w:t>
            </w:r>
          </w:p>
        </w:tc>
        <w:tc>
          <w:tcPr>
            <w:tcW w:w="1417" w:type="dxa"/>
            <w:vAlign w:val="center"/>
          </w:tcPr>
          <w:p>
            <w:pPr>
              <w:adjustRightInd w:val="0"/>
              <w:snapToGrid w:val="0"/>
              <w:jc w:val="center"/>
              <w:rPr>
                <w:rFonts w:ascii="宋体" w:hAnsi="宋体"/>
              </w:rPr>
            </w:pPr>
            <w:r>
              <w:rPr>
                <w:rFonts w:ascii="宋体" w:hAnsi="宋体"/>
              </w:rPr>
              <w:t>蒸发器</w:t>
            </w:r>
          </w:p>
        </w:tc>
        <w:tc>
          <w:tcPr>
            <w:tcW w:w="4536" w:type="dxa"/>
            <w:vAlign w:val="center"/>
          </w:tcPr>
          <w:p>
            <w:pPr>
              <w:adjustRightInd w:val="0"/>
              <w:snapToGrid w:val="0"/>
              <w:jc w:val="center"/>
              <w:rPr>
                <w:rFonts w:ascii="宋体" w:hAnsi="宋体"/>
              </w:rPr>
            </w:pPr>
            <w:r>
              <w:rPr>
                <w:rFonts w:ascii="宋体" w:hAnsi="宋体"/>
              </w:rPr>
              <w:t>换热管材质要求采用</w:t>
            </w:r>
            <w:r>
              <w:rPr>
                <w:rFonts w:hint="eastAsia" w:ascii="宋体" w:hAnsi="宋体"/>
              </w:rPr>
              <w:t>22053、316L、445J2不锈钢</w:t>
            </w:r>
            <w:r>
              <w:rPr>
                <w:rFonts w:ascii="宋体" w:hAnsi="宋体" w:eastAsia="宋体" w:cs="Times New Roman"/>
              </w:rPr>
              <w:t>，壁厚不低于</w:t>
            </w:r>
            <w:r>
              <w:rPr>
                <w:rFonts w:hint="eastAsia" w:ascii="宋体" w:hAnsi="宋体" w:eastAsia="宋体" w:cs="Times New Roman"/>
                <w:lang w:val="en-US" w:eastAsia="zh-CN"/>
              </w:rPr>
              <w:t>0.6</w:t>
            </w:r>
            <w:r>
              <w:rPr>
                <w:rFonts w:ascii="宋体" w:hAnsi="宋体" w:eastAsia="宋体" w:cs="Times New Roman"/>
              </w:rPr>
              <w:t>mm</w:t>
            </w:r>
          </w:p>
        </w:tc>
        <w:tc>
          <w:tcPr>
            <w:tcW w:w="1681" w:type="dxa"/>
            <w:vAlign w:val="center"/>
          </w:tcPr>
          <w:p>
            <w:pPr>
              <w:adjustRightInd w:val="0"/>
              <w:snapToGrid w:val="0"/>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adjustRightInd w:val="0"/>
              <w:snapToGrid w:val="0"/>
              <w:jc w:val="center"/>
              <w:rPr>
                <w:rFonts w:ascii="宋体" w:hAnsi="宋体"/>
              </w:rPr>
            </w:pPr>
            <w:r>
              <w:rPr>
                <w:rFonts w:ascii="宋体" w:hAnsi="宋体"/>
              </w:rPr>
              <w:t>4</w:t>
            </w:r>
          </w:p>
        </w:tc>
        <w:tc>
          <w:tcPr>
            <w:tcW w:w="1417" w:type="dxa"/>
            <w:vAlign w:val="center"/>
          </w:tcPr>
          <w:p>
            <w:pPr>
              <w:adjustRightInd w:val="0"/>
              <w:snapToGrid w:val="0"/>
              <w:jc w:val="center"/>
              <w:rPr>
                <w:rFonts w:ascii="宋体" w:hAnsi="宋体"/>
              </w:rPr>
            </w:pPr>
            <w:r>
              <w:rPr>
                <w:rFonts w:ascii="宋体" w:hAnsi="宋体"/>
              </w:rPr>
              <w:t>吸收器</w:t>
            </w:r>
          </w:p>
        </w:tc>
        <w:tc>
          <w:tcPr>
            <w:tcW w:w="4536" w:type="dxa"/>
            <w:vAlign w:val="center"/>
          </w:tcPr>
          <w:p>
            <w:pPr>
              <w:adjustRightInd w:val="0"/>
              <w:snapToGrid w:val="0"/>
              <w:jc w:val="center"/>
              <w:rPr>
                <w:rFonts w:ascii="宋体" w:hAnsi="宋体"/>
              </w:rPr>
            </w:pPr>
            <w:r>
              <w:rPr>
                <w:rFonts w:ascii="宋体" w:hAnsi="宋体"/>
              </w:rPr>
              <w:t>换热管材质要求采用</w:t>
            </w:r>
            <w:r>
              <w:rPr>
                <w:rFonts w:hint="eastAsia" w:ascii="宋体" w:hAnsi="宋体"/>
              </w:rPr>
              <w:t>22053、316L、445J2不锈钢</w:t>
            </w:r>
            <w:r>
              <w:rPr>
                <w:rFonts w:ascii="宋体" w:hAnsi="宋体" w:eastAsia="宋体" w:cs="Times New Roman"/>
              </w:rPr>
              <w:t>，壁厚不低于</w:t>
            </w:r>
            <w:r>
              <w:rPr>
                <w:rFonts w:hint="eastAsia" w:ascii="宋体" w:hAnsi="宋体" w:eastAsia="宋体" w:cs="Times New Roman"/>
                <w:lang w:val="en-US" w:eastAsia="zh-CN"/>
              </w:rPr>
              <w:t>0.6</w:t>
            </w:r>
            <w:r>
              <w:rPr>
                <w:rFonts w:ascii="宋体" w:hAnsi="宋体" w:eastAsia="宋体" w:cs="Times New Roman"/>
              </w:rPr>
              <w:t>mm</w:t>
            </w:r>
          </w:p>
        </w:tc>
        <w:tc>
          <w:tcPr>
            <w:tcW w:w="1681" w:type="dxa"/>
            <w:vAlign w:val="center"/>
          </w:tcPr>
          <w:p>
            <w:pPr>
              <w:adjustRightInd w:val="0"/>
              <w:snapToGrid w:val="0"/>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709" w:type="dxa"/>
            <w:vAlign w:val="center"/>
          </w:tcPr>
          <w:p>
            <w:pPr>
              <w:adjustRightInd w:val="0"/>
              <w:snapToGrid w:val="0"/>
              <w:jc w:val="center"/>
              <w:rPr>
                <w:rFonts w:hint="eastAsia" w:ascii="宋体" w:hAnsi="宋体" w:eastAsia="宋体"/>
                <w:lang w:eastAsia="zh-CN"/>
              </w:rPr>
            </w:pPr>
            <w:r>
              <w:rPr>
                <w:rFonts w:hint="eastAsia" w:ascii="宋体" w:hAnsi="宋体"/>
                <w:lang w:val="en-US" w:eastAsia="zh-CN"/>
              </w:rPr>
              <w:t>5</w:t>
            </w:r>
          </w:p>
        </w:tc>
        <w:tc>
          <w:tcPr>
            <w:tcW w:w="1417" w:type="dxa"/>
            <w:vAlign w:val="center"/>
          </w:tcPr>
          <w:p>
            <w:pPr>
              <w:adjustRightInd w:val="0"/>
              <w:snapToGrid w:val="0"/>
              <w:jc w:val="center"/>
              <w:rPr>
                <w:rFonts w:ascii="宋体" w:hAnsi="宋体"/>
              </w:rPr>
            </w:pPr>
            <w:r>
              <w:rPr>
                <w:rFonts w:ascii="宋体" w:hAnsi="宋体"/>
              </w:rPr>
              <w:t>溴化锂溶液</w:t>
            </w:r>
          </w:p>
        </w:tc>
        <w:tc>
          <w:tcPr>
            <w:tcW w:w="4536" w:type="dxa"/>
            <w:vAlign w:val="center"/>
          </w:tcPr>
          <w:p>
            <w:pPr>
              <w:adjustRightInd w:val="0"/>
              <w:snapToGrid w:val="0"/>
              <w:jc w:val="center"/>
              <w:rPr>
                <w:rFonts w:ascii="宋体" w:hAnsi="宋体"/>
              </w:rPr>
            </w:pPr>
            <w:r>
              <w:rPr>
                <w:rFonts w:ascii="宋体" w:hAnsi="宋体"/>
              </w:rPr>
              <w:t>缓蚀剂选用钼酸锂</w:t>
            </w:r>
          </w:p>
        </w:tc>
        <w:tc>
          <w:tcPr>
            <w:tcW w:w="1681" w:type="dxa"/>
            <w:vAlign w:val="center"/>
          </w:tcPr>
          <w:p>
            <w:pPr>
              <w:adjustRightInd w:val="0"/>
              <w:snapToGrid w:val="0"/>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9" w:hRule="atLeast"/>
          <w:jc w:val="center"/>
        </w:trPr>
        <w:tc>
          <w:tcPr>
            <w:tcW w:w="709" w:type="dxa"/>
            <w:vAlign w:val="center"/>
          </w:tcPr>
          <w:p>
            <w:pPr>
              <w:adjustRightInd w:val="0"/>
              <w:snapToGrid w:val="0"/>
              <w:jc w:val="center"/>
              <w:rPr>
                <w:rFonts w:hint="eastAsia" w:ascii="宋体" w:hAnsi="宋体" w:eastAsia="宋体"/>
                <w:lang w:eastAsia="zh-CN"/>
              </w:rPr>
            </w:pPr>
            <w:r>
              <w:rPr>
                <w:rFonts w:hint="eastAsia" w:ascii="宋体" w:hAnsi="宋体"/>
                <w:lang w:val="en-US" w:eastAsia="zh-CN"/>
              </w:rPr>
              <w:t>6</w:t>
            </w:r>
          </w:p>
        </w:tc>
        <w:tc>
          <w:tcPr>
            <w:tcW w:w="1417" w:type="dxa"/>
            <w:vAlign w:val="center"/>
          </w:tcPr>
          <w:p>
            <w:pPr>
              <w:adjustRightInd w:val="0"/>
              <w:snapToGrid w:val="0"/>
              <w:jc w:val="center"/>
              <w:rPr>
                <w:rFonts w:ascii="宋体" w:hAnsi="宋体"/>
              </w:rPr>
            </w:pPr>
            <w:r>
              <w:rPr>
                <w:rFonts w:ascii="宋体" w:hAnsi="宋体"/>
              </w:rPr>
              <w:t>板式换热器</w:t>
            </w:r>
          </w:p>
        </w:tc>
        <w:tc>
          <w:tcPr>
            <w:tcW w:w="4536" w:type="dxa"/>
            <w:vAlign w:val="center"/>
          </w:tcPr>
          <w:p>
            <w:pPr>
              <w:adjustRightInd w:val="0"/>
              <w:snapToGrid w:val="0"/>
              <w:jc w:val="center"/>
              <w:rPr>
                <w:rFonts w:ascii="宋体" w:hAnsi="宋体"/>
              </w:rPr>
            </w:pPr>
          </w:p>
        </w:tc>
        <w:tc>
          <w:tcPr>
            <w:tcW w:w="1681" w:type="dxa"/>
            <w:vAlign w:val="center"/>
          </w:tcPr>
          <w:p>
            <w:pPr>
              <w:adjustRightInd w:val="0"/>
              <w:snapToGrid w:val="0"/>
              <w:jc w:val="center"/>
              <w:rPr>
                <w:rFonts w:ascii="宋体" w:hAnsi="宋体"/>
              </w:rPr>
            </w:pPr>
            <w:r>
              <w:rPr>
                <w:rFonts w:hint="eastAsia" w:ascii="宋体" w:hAnsi="宋体"/>
              </w:rPr>
              <w:t>换热介质：水/水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5" w:hRule="atLeast"/>
          <w:jc w:val="center"/>
        </w:trPr>
        <w:tc>
          <w:tcPr>
            <w:tcW w:w="709" w:type="dxa"/>
            <w:vAlign w:val="center"/>
          </w:tcPr>
          <w:p>
            <w:pPr>
              <w:adjustRightInd w:val="0"/>
              <w:snapToGrid w:val="0"/>
              <w:jc w:val="center"/>
              <w:rPr>
                <w:rFonts w:hint="eastAsia" w:ascii="宋体" w:hAnsi="宋体" w:eastAsia="宋体"/>
                <w:lang w:eastAsia="zh-CN"/>
              </w:rPr>
            </w:pPr>
            <w:r>
              <w:rPr>
                <w:rFonts w:hint="eastAsia" w:ascii="宋体" w:hAnsi="宋体"/>
                <w:lang w:val="en-US" w:eastAsia="zh-CN"/>
              </w:rPr>
              <w:t>7</w:t>
            </w:r>
          </w:p>
        </w:tc>
        <w:tc>
          <w:tcPr>
            <w:tcW w:w="1417" w:type="dxa"/>
            <w:vAlign w:val="center"/>
          </w:tcPr>
          <w:p>
            <w:pPr>
              <w:adjustRightInd w:val="0"/>
              <w:snapToGrid w:val="0"/>
              <w:jc w:val="center"/>
              <w:rPr>
                <w:rFonts w:ascii="宋体" w:hAnsi="宋体"/>
              </w:rPr>
            </w:pPr>
            <w:r>
              <w:rPr>
                <w:rFonts w:hint="eastAsia" w:ascii="宋体" w:hAnsi="宋体"/>
              </w:rPr>
              <w:t>屏蔽泵</w:t>
            </w:r>
          </w:p>
        </w:tc>
        <w:tc>
          <w:tcPr>
            <w:tcW w:w="4536" w:type="dxa"/>
            <w:vAlign w:val="center"/>
          </w:tcPr>
          <w:p>
            <w:pPr>
              <w:jc w:val="center"/>
              <w:rPr>
                <w:rFonts w:ascii="宋体" w:hAnsi="宋体"/>
              </w:rPr>
            </w:pPr>
          </w:p>
        </w:tc>
        <w:tc>
          <w:tcPr>
            <w:tcW w:w="1681" w:type="dxa"/>
            <w:vAlign w:val="center"/>
          </w:tcPr>
          <w:p>
            <w:pPr>
              <w:adjustRightInd w:val="0"/>
              <w:snapToGrid w:val="0"/>
              <w:ind w:firstLine="420" w:firstLineChars="200"/>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jc w:val="center"/>
        </w:trPr>
        <w:tc>
          <w:tcPr>
            <w:tcW w:w="709" w:type="dxa"/>
            <w:vAlign w:val="center"/>
          </w:tcPr>
          <w:p>
            <w:pPr>
              <w:adjustRightInd w:val="0"/>
              <w:snapToGrid w:val="0"/>
              <w:jc w:val="center"/>
              <w:rPr>
                <w:rFonts w:hint="eastAsia" w:ascii="宋体" w:hAnsi="宋体" w:eastAsia="宋体"/>
                <w:lang w:eastAsia="zh-CN"/>
              </w:rPr>
            </w:pPr>
            <w:r>
              <w:rPr>
                <w:rFonts w:hint="eastAsia" w:ascii="宋体" w:hAnsi="宋体"/>
                <w:lang w:val="en-US" w:eastAsia="zh-CN"/>
              </w:rPr>
              <w:t>8</w:t>
            </w:r>
          </w:p>
        </w:tc>
        <w:tc>
          <w:tcPr>
            <w:tcW w:w="1417" w:type="dxa"/>
            <w:vAlign w:val="center"/>
          </w:tcPr>
          <w:p>
            <w:pPr>
              <w:adjustRightInd w:val="0"/>
              <w:snapToGrid w:val="0"/>
              <w:jc w:val="center"/>
              <w:rPr>
                <w:rFonts w:ascii="宋体" w:hAnsi="宋体"/>
              </w:rPr>
            </w:pPr>
            <w:r>
              <w:rPr>
                <w:rFonts w:hint="eastAsia" w:ascii="宋体" w:hAnsi="宋体"/>
              </w:rPr>
              <w:t>PLC</w:t>
            </w:r>
          </w:p>
        </w:tc>
        <w:tc>
          <w:tcPr>
            <w:tcW w:w="4536" w:type="dxa"/>
            <w:vAlign w:val="center"/>
          </w:tcPr>
          <w:p>
            <w:pPr>
              <w:adjustRightInd w:val="0"/>
              <w:snapToGrid w:val="0"/>
              <w:jc w:val="center"/>
              <w:rPr>
                <w:rFonts w:ascii="宋体" w:hAnsi="宋体"/>
              </w:rPr>
            </w:pPr>
          </w:p>
        </w:tc>
        <w:tc>
          <w:tcPr>
            <w:tcW w:w="1681" w:type="dxa"/>
            <w:vAlign w:val="center"/>
          </w:tcPr>
          <w:p>
            <w:pPr>
              <w:adjustRightInd w:val="0"/>
              <w:snapToGrid w:val="0"/>
              <w:ind w:firstLine="420" w:firstLineChars="200"/>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jc w:val="center"/>
        </w:trPr>
        <w:tc>
          <w:tcPr>
            <w:tcW w:w="709" w:type="dxa"/>
            <w:vAlign w:val="center"/>
          </w:tcPr>
          <w:p>
            <w:pPr>
              <w:adjustRightInd w:val="0"/>
              <w:snapToGrid w:val="0"/>
              <w:jc w:val="center"/>
              <w:rPr>
                <w:rFonts w:hint="eastAsia" w:ascii="宋体" w:hAnsi="宋体" w:eastAsia="宋体"/>
                <w:lang w:eastAsia="zh-CN"/>
              </w:rPr>
            </w:pPr>
            <w:r>
              <w:rPr>
                <w:rFonts w:hint="eastAsia" w:ascii="宋体" w:hAnsi="宋体"/>
                <w:lang w:val="en-US" w:eastAsia="zh-CN"/>
              </w:rPr>
              <w:t>9</w:t>
            </w:r>
          </w:p>
        </w:tc>
        <w:tc>
          <w:tcPr>
            <w:tcW w:w="1417" w:type="dxa"/>
            <w:vAlign w:val="center"/>
          </w:tcPr>
          <w:p>
            <w:pPr>
              <w:adjustRightInd w:val="0"/>
              <w:snapToGrid w:val="0"/>
              <w:jc w:val="center"/>
              <w:rPr>
                <w:rFonts w:ascii="宋体" w:hAnsi="宋体"/>
              </w:rPr>
            </w:pPr>
            <w:r>
              <w:rPr>
                <w:rFonts w:hint="eastAsia" w:ascii="宋体" w:hAnsi="宋体"/>
              </w:rPr>
              <w:t>真空泵</w:t>
            </w:r>
          </w:p>
        </w:tc>
        <w:tc>
          <w:tcPr>
            <w:tcW w:w="4536" w:type="dxa"/>
            <w:vAlign w:val="center"/>
          </w:tcPr>
          <w:p>
            <w:pPr>
              <w:jc w:val="center"/>
              <w:rPr>
                <w:rFonts w:ascii="宋体" w:hAnsi="宋体"/>
              </w:rPr>
            </w:pPr>
          </w:p>
        </w:tc>
        <w:tc>
          <w:tcPr>
            <w:tcW w:w="1681" w:type="dxa"/>
            <w:vAlign w:val="center"/>
          </w:tcPr>
          <w:p>
            <w:pPr>
              <w:adjustRightInd w:val="0"/>
              <w:snapToGrid w:val="0"/>
              <w:ind w:firstLine="420" w:firstLineChars="200"/>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9" w:hRule="atLeast"/>
          <w:jc w:val="center"/>
        </w:trPr>
        <w:tc>
          <w:tcPr>
            <w:tcW w:w="709" w:type="dxa"/>
            <w:vAlign w:val="center"/>
          </w:tcPr>
          <w:p>
            <w:pPr>
              <w:adjustRightInd w:val="0"/>
              <w:snapToGrid w:val="0"/>
              <w:jc w:val="center"/>
              <w:rPr>
                <w:rFonts w:hint="default" w:ascii="宋体" w:hAnsi="宋体" w:eastAsia="宋体"/>
                <w:lang w:val="en-US" w:eastAsia="zh-CN"/>
              </w:rPr>
            </w:pPr>
            <w:r>
              <w:rPr>
                <w:rFonts w:hint="eastAsia" w:ascii="宋体" w:hAnsi="宋体"/>
                <w:lang w:val="en-US" w:eastAsia="zh-CN"/>
              </w:rPr>
              <w:t>10</w:t>
            </w:r>
          </w:p>
        </w:tc>
        <w:tc>
          <w:tcPr>
            <w:tcW w:w="1417" w:type="dxa"/>
            <w:vAlign w:val="center"/>
          </w:tcPr>
          <w:p>
            <w:pPr>
              <w:adjustRightInd w:val="0"/>
              <w:snapToGrid w:val="0"/>
              <w:jc w:val="center"/>
              <w:rPr>
                <w:rFonts w:ascii="宋体" w:hAnsi="宋体"/>
              </w:rPr>
            </w:pPr>
            <w:r>
              <w:rPr>
                <w:rFonts w:hint="eastAsia" w:ascii="宋体" w:hAnsi="宋体"/>
              </w:rPr>
              <w:t>变频器</w:t>
            </w:r>
          </w:p>
        </w:tc>
        <w:tc>
          <w:tcPr>
            <w:tcW w:w="4536" w:type="dxa"/>
            <w:vAlign w:val="center"/>
          </w:tcPr>
          <w:p>
            <w:pPr>
              <w:adjustRightInd w:val="0"/>
              <w:snapToGrid w:val="0"/>
              <w:jc w:val="center"/>
              <w:rPr>
                <w:rFonts w:ascii="宋体" w:hAnsi="宋体"/>
              </w:rPr>
            </w:pPr>
          </w:p>
        </w:tc>
        <w:tc>
          <w:tcPr>
            <w:tcW w:w="1681" w:type="dxa"/>
            <w:vAlign w:val="center"/>
          </w:tcPr>
          <w:p>
            <w:pPr>
              <w:adjustRightInd w:val="0"/>
              <w:snapToGrid w:val="0"/>
              <w:ind w:firstLine="420" w:firstLineChars="200"/>
              <w:jc w:val="center"/>
              <w:rPr>
                <w:rFonts w:ascii="宋体" w:hAnsi="宋体"/>
              </w:rPr>
            </w:pPr>
          </w:p>
        </w:tc>
      </w:tr>
    </w:tbl>
    <w:p>
      <w:pPr>
        <w:adjustRightInd w:val="0"/>
        <w:snapToGrid w:val="0"/>
        <w:spacing w:line="360" w:lineRule="auto"/>
        <w:ind w:firstLine="420" w:firstLineChars="200"/>
        <w:rPr>
          <w:rFonts w:ascii="宋体" w:hAnsi="宋体"/>
          <w:szCs w:val="21"/>
        </w:rPr>
      </w:pPr>
      <w:r>
        <w:rPr>
          <w:rFonts w:ascii="宋体" w:hAnsi="宋体"/>
          <w:szCs w:val="21"/>
        </w:rPr>
        <w:t>※投标人按以上表格要求填写并完善机组配置表，可根据自身情况增加或减少表格内容。</w:t>
      </w:r>
    </w:p>
    <w:p>
      <w:pPr>
        <w:tabs>
          <w:tab w:val="left" w:pos="540"/>
        </w:tabs>
        <w:adjustRightInd w:val="0"/>
        <w:snapToGrid w:val="0"/>
        <w:spacing w:line="360" w:lineRule="auto"/>
        <w:rPr>
          <w:rFonts w:ascii="宋体" w:hAnsi="宋体"/>
          <w:b/>
          <w:szCs w:val="21"/>
        </w:rPr>
      </w:pPr>
      <w:r>
        <w:rPr>
          <w:rFonts w:hint="eastAsia" w:ascii="宋体" w:hAnsi="宋体"/>
          <w:b/>
          <w:szCs w:val="21"/>
        </w:rPr>
        <w:t>4.4机组自身的转动设备耗电情况（单台）</w:t>
      </w:r>
    </w:p>
    <w:tbl>
      <w:tblPr>
        <w:tblStyle w:val="26"/>
        <w:tblW w:w="8389"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56"/>
        <w:gridCol w:w="1724"/>
        <w:gridCol w:w="1948"/>
        <w:gridCol w:w="1539"/>
        <w:gridCol w:w="132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56" w:type="dxa"/>
            <w:vAlign w:val="center"/>
          </w:tcPr>
          <w:p>
            <w:pPr>
              <w:jc w:val="center"/>
              <w:rPr>
                <w:rFonts w:ascii="宋体" w:hAnsi="宋体"/>
                <w:b/>
              </w:rPr>
            </w:pPr>
            <w:r>
              <w:rPr>
                <w:rFonts w:ascii="宋体" w:hAnsi="宋体"/>
                <w:b/>
              </w:rPr>
              <w:t>转动设备名称</w:t>
            </w:r>
          </w:p>
        </w:tc>
        <w:tc>
          <w:tcPr>
            <w:tcW w:w="1724" w:type="dxa"/>
            <w:vAlign w:val="center"/>
          </w:tcPr>
          <w:p>
            <w:pPr>
              <w:jc w:val="center"/>
              <w:rPr>
                <w:rFonts w:ascii="宋体" w:hAnsi="宋体"/>
                <w:b/>
              </w:rPr>
            </w:pPr>
            <w:r>
              <w:rPr>
                <w:rFonts w:ascii="宋体" w:hAnsi="宋体"/>
                <w:b/>
              </w:rPr>
              <w:t>电压等级（V）</w:t>
            </w:r>
          </w:p>
        </w:tc>
        <w:tc>
          <w:tcPr>
            <w:tcW w:w="1948" w:type="dxa"/>
            <w:vAlign w:val="center"/>
          </w:tcPr>
          <w:p>
            <w:pPr>
              <w:jc w:val="center"/>
              <w:rPr>
                <w:rFonts w:ascii="宋体" w:hAnsi="宋体"/>
                <w:b/>
              </w:rPr>
            </w:pPr>
            <w:r>
              <w:rPr>
                <w:rFonts w:ascii="宋体" w:hAnsi="宋体"/>
                <w:b/>
              </w:rPr>
              <w:t>额定功率（KW）</w:t>
            </w:r>
          </w:p>
        </w:tc>
        <w:tc>
          <w:tcPr>
            <w:tcW w:w="1539" w:type="dxa"/>
            <w:vAlign w:val="center"/>
          </w:tcPr>
          <w:p>
            <w:pPr>
              <w:jc w:val="center"/>
              <w:rPr>
                <w:rFonts w:ascii="宋体" w:hAnsi="宋体"/>
                <w:b/>
              </w:rPr>
            </w:pPr>
            <w:r>
              <w:rPr>
                <w:rFonts w:hint="eastAsia" w:ascii="宋体" w:hAnsi="宋体"/>
                <w:b/>
              </w:rPr>
              <w:t>转动部件</w:t>
            </w:r>
            <w:r>
              <w:rPr>
                <w:rFonts w:ascii="宋体" w:hAnsi="宋体"/>
                <w:b/>
              </w:rPr>
              <w:t>数量</w:t>
            </w:r>
          </w:p>
        </w:tc>
        <w:tc>
          <w:tcPr>
            <w:tcW w:w="1322" w:type="dxa"/>
            <w:vAlign w:val="center"/>
          </w:tcPr>
          <w:p>
            <w:pPr>
              <w:jc w:val="center"/>
              <w:rPr>
                <w:rFonts w:ascii="宋体" w:hAnsi="宋体"/>
                <w:b/>
              </w:rPr>
            </w:pPr>
            <w:r>
              <w:rPr>
                <w:rFonts w:ascii="宋体" w:hAnsi="宋体"/>
                <w:b/>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56" w:type="dxa"/>
            <w:vAlign w:val="center"/>
          </w:tcPr>
          <w:p>
            <w:pPr>
              <w:jc w:val="center"/>
              <w:rPr>
                <w:rFonts w:ascii="宋体" w:hAnsi="宋体"/>
              </w:rPr>
            </w:pPr>
            <w:r>
              <w:rPr>
                <w:rFonts w:ascii="宋体" w:hAnsi="宋体"/>
              </w:rPr>
              <w:t>溶液泵</w:t>
            </w:r>
          </w:p>
        </w:tc>
        <w:tc>
          <w:tcPr>
            <w:tcW w:w="1724" w:type="dxa"/>
            <w:vAlign w:val="center"/>
          </w:tcPr>
          <w:p>
            <w:pPr>
              <w:ind w:firstLine="420" w:firstLineChars="200"/>
              <w:jc w:val="center"/>
              <w:rPr>
                <w:rFonts w:ascii="宋体" w:hAnsi="宋体"/>
              </w:rPr>
            </w:pPr>
          </w:p>
        </w:tc>
        <w:tc>
          <w:tcPr>
            <w:tcW w:w="1948" w:type="dxa"/>
            <w:vAlign w:val="center"/>
          </w:tcPr>
          <w:p>
            <w:pPr>
              <w:ind w:firstLine="420" w:firstLineChars="200"/>
              <w:jc w:val="center"/>
              <w:rPr>
                <w:rFonts w:ascii="宋体" w:hAnsi="宋体"/>
              </w:rPr>
            </w:pPr>
          </w:p>
        </w:tc>
        <w:tc>
          <w:tcPr>
            <w:tcW w:w="1539" w:type="dxa"/>
            <w:vAlign w:val="center"/>
          </w:tcPr>
          <w:p>
            <w:pPr>
              <w:ind w:firstLine="420" w:firstLineChars="200"/>
              <w:jc w:val="center"/>
              <w:rPr>
                <w:rFonts w:ascii="宋体" w:hAnsi="宋体"/>
              </w:rPr>
            </w:pPr>
          </w:p>
        </w:tc>
        <w:tc>
          <w:tcPr>
            <w:tcW w:w="1322" w:type="dxa"/>
            <w:vAlign w:val="center"/>
          </w:tcPr>
          <w:p>
            <w:pPr>
              <w:ind w:firstLine="420" w:firstLineChars="200"/>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56" w:type="dxa"/>
            <w:vAlign w:val="center"/>
          </w:tcPr>
          <w:p>
            <w:pPr>
              <w:jc w:val="center"/>
              <w:rPr>
                <w:rFonts w:ascii="宋体" w:hAnsi="宋体"/>
              </w:rPr>
            </w:pPr>
            <w:r>
              <w:rPr>
                <w:rFonts w:ascii="宋体" w:hAnsi="宋体"/>
              </w:rPr>
              <w:t>冷剂泵</w:t>
            </w:r>
          </w:p>
        </w:tc>
        <w:tc>
          <w:tcPr>
            <w:tcW w:w="1724" w:type="dxa"/>
            <w:vAlign w:val="center"/>
          </w:tcPr>
          <w:p>
            <w:pPr>
              <w:ind w:firstLine="420" w:firstLineChars="200"/>
              <w:jc w:val="center"/>
              <w:rPr>
                <w:rFonts w:ascii="宋体" w:hAnsi="宋体"/>
              </w:rPr>
            </w:pPr>
          </w:p>
        </w:tc>
        <w:tc>
          <w:tcPr>
            <w:tcW w:w="1948" w:type="dxa"/>
            <w:vAlign w:val="center"/>
          </w:tcPr>
          <w:p>
            <w:pPr>
              <w:ind w:firstLine="420" w:firstLineChars="200"/>
              <w:jc w:val="center"/>
              <w:rPr>
                <w:rFonts w:ascii="宋体" w:hAnsi="宋体"/>
              </w:rPr>
            </w:pPr>
          </w:p>
        </w:tc>
        <w:tc>
          <w:tcPr>
            <w:tcW w:w="1539" w:type="dxa"/>
            <w:vAlign w:val="center"/>
          </w:tcPr>
          <w:p>
            <w:pPr>
              <w:ind w:firstLine="420" w:firstLineChars="200"/>
              <w:jc w:val="center"/>
              <w:rPr>
                <w:rFonts w:ascii="宋体" w:hAnsi="宋体"/>
              </w:rPr>
            </w:pPr>
          </w:p>
        </w:tc>
        <w:tc>
          <w:tcPr>
            <w:tcW w:w="1322" w:type="dxa"/>
            <w:vAlign w:val="center"/>
          </w:tcPr>
          <w:p>
            <w:pPr>
              <w:ind w:firstLine="420" w:firstLineChars="200"/>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56" w:type="dxa"/>
            <w:vAlign w:val="center"/>
          </w:tcPr>
          <w:p>
            <w:pPr>
              <w:jc w:val="center"/>
              <w:rPr>
                <w:rFonts w:ascii="宋体" w:hAnsi="宋体"/>
              </w:rPr>
            </w:pPr>
            <w:r>
              <w:rPr>
                <w:rFonts w:ascii="宋体" w:hAnsi="宋体"/>
              </w:rPr>
              <w:t>喷淋泵</w:t>
            </w:r>
          </w:p>
        </w:tc>
        <w:tc>
          <w:tcPr>
            <w:tcW w:w="1724" w:type="dxa"/>
            <w:vAlign w:val="center"/>
          </w:tcPr>
          <w:p>
            <w:pPr>
              <w:ind w:firstLine="420" w:firstLineChars="200"/>
              <w:jc w:val="center"/>
              <w:rPr>
                <w:rFonts w:ascii="宋体" w:hAnsi="宋体"/>
              </w:rPr>
            </w:pPr>
          </w:p>
        </w:tc>
        <w:tc>
          <w:tcPr>
            <w:tcW w:w="1948" w:type="dxa"/>
            <w:vAlign w:val="center"/>
          </w:tcPr>
          <w:p>
            <w:pPr>
              <w:ind w:firstLine="420" w:firstLineChars="200"/>
              <w:jc w:val="center"/>
              <w:rPr>
                <w:rFonts w:ascii="宋体" w:hAnsi="宋体"/>
              </w:rPr>
            </w:pPr>
          </w:p>
        </w:tc>
        <w:tc>
          <w:tcPr>
            <w:tcW w:w="1539" w:type="dxa"/>
            <w:vAlign w:val="center"/>
          </w:tcPr>
          <w:p>
            <w:pPr>
              <w:ind w:firstLine="420" w:firstLineChars="200"/>
              <w:jc w:val="center"/>
              <w:rPr>
                <w:rFonts w:ascii="宋体" w:hAnsi="宋体"/>
              </w:rPr>
            </w:pPr>
          </w:p>
        </w:tc>
        <w:tc>
          <w:tcPr>
            <w:tcW w:w="1322" w:type="dxa"/>
            <w:vAlign w:val="center"/>
          </w:tcPr>
          <w:p>
            <w:pPr>
              <w:ind w:firstLine="420" w:firstLineChars="200"/>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56" w:type="dxa"/>
            <w:vAlign w:val="center"/>
          </w:tcPr>
          <w:p>
            <w:pPr>
              <w:jc w:val="center"/>
              <w:rPr>
                <w:rFonts w:ascii="宋体" w:hAnsi="宋体"/>
              </w:rPr>
            </w:pPr>
            <w:r>
              <w:rPr>
                <w:rFonts w:ascii="宋体" w:hAnsi="宋体"/>
              </w:rPr>
              <w:t>真空泵</w:t>
            </w:r>
          </w:p>
        </w:tc>
        <w:tc>
          <w:tcPr>
            <w:tcW w:w="1724" w:type="dxa"/>
            <w:vAlign w:val="center"/>
          </w:tcPr>
          <w:p>
            <w:pPr>
              <w:ind w:firstLine="420" w:firstLineChars="200"/>
              <w:jc w:val="center"/>
              <w:rPr>
                <w:rFonts w:ascii="宋体" w:hAnsi="宋体"/>
              </w:rPr>
            </w:pPr>
          </w:p>
        </w:tc>
        <w:tc>
          <w:tcPr>
            <w:tcW w:w="1948" w:type="dxa"/>
            <w:vAlign w:val="center"/>
          </w:tcPr>
          <w:p>
            <w:pPr>
              <w:ind w:firstLine="420" w:firstLineChars="200"/>
              <w:jc w:val="center"/>
              <w:rPr>
                <w:rFonts w:ascii="宋体" w:hAnsi="宋体"/>
              </w:rPr>
            </w:pPr>
          </w:p>
        </w:tc>
        <w:tc>
          <w:tcPr>
            <w:tcW w:w="1539" w:type="dxa"/>
            <w:vAlign w:val="center"/>
          </w:tcPr>
          <w:p>
            <w:pPr>
              <w:ind w:firstLine="420" w:firstLineChars="200"/>
              <w:jc w:val="center"/>
              <w:rPr>
                <w:rFonts w:ascii="宋体" w:hAnsi="宋体"/>
              </w:rPr>
            </w:pPr>
          </w:p>
        </w:tc>
        <w:tc>
          <w:tcPr>
            <w:tcW w:w="1322" w:type="dxa"/>
            <w:vAlign w:val="center"/>
          </w:tcPr>
          <w:p>
            <w:pPr>
              <w:ind w:firstLine="420" w:firstLineChars="200"/>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56" w:type="dxa"/>
            <w:vAlign w:val="center"/>
          </w:tcPr>
          <w:p>
            <w:pPr>
              <w:jc w:val="center"/>
              <w:rPr>
                <w:rFonts w:ascii="宋体" w:hAnsi="宋体"/>
              </w:rPr>
            </w:pPr>
            <w:r>
              <w:rPr>
                <w:rFonts w:hint="eastAsia" w:ascii="宋体" w:hAnsi="宋体"/>
              </w:rPr>
              <w:t>总计</w:t>
            </w:r>
          </w:p>
        </w:tc>
        <w:tc>
          <w:tcPr>
            <w:tcW w:w="1724" w:type="dxa"/>
            <w:vAlign w:val="center"/>
          </w:tcPr>
          <w:p>
            <w:pPr>
              <w:ind w:firstLine="420" w:firstLineChars="200"/>
              <w:jc w:val="center"/>
              <w:rPr>
                <w:rFonts w:ascii="宋体" w:hAnsi="宋体"/>
              </w:rPr>
            </w:pPr>
            <w:r>
              <w:rPr>
                <w:rFonts w:ascii="宋体" w:hAnsi="宋体"/>
              </w:rPr>
              <w:t>-</w:t>
            </w:r>
          </w:p>
        </w:tc>
        <w:tc>
          <w:tcPr>
            <w:tcW w:w="1948" w:type="dxa"/>
            <w:vAlign w:val="center"/>
          </w:tcPr>
          <w:p>
            <w:pPr>
              <w:ind w:firstLine="420" w:firstLineChars="200"/>
              <w:jc w:val="center"/>
              <w:rPr>
                <w:rFonts w:ascii="宋体" w:hAnsi="宋体"/>
              </w:rPr>
            </w:pPr>
          </w:p>
        </w:tc>
        <w:tc>
          <w:tcPr>
            <w:tcW w:w="1539" w:type="dxa"/>
            <w:vAlign w:val="center"/>
          </w:tcPr>
          <w:p>
            <w:pPr>
              <w:ind w:firstLine="420" w:firstLineChars="200"/>
              <w:jc w:val="center"/>
              <w:rPr>
                <w:rFonts w:ascii="宋体" w:hAnsi="宋体"/>
              </w:rPr>
            </w:pPr>
          </w:p>
        </w:tc>
        <w:tc>
          <w:tcPr>
            <w:tcW w:w="1322" w:type="dxa"/>
            <w:vAlign w:val="center"/>
          </w:tcPr>
          <w:p>
            <w:pPr>
              <w:ind w:firstLine="420" w:firstLineChars="200"/>
              <w:jc w:val="center"/>
              <w:rPr>
                <w:rFonts w:ascii="宋体" w:hAnsi="宋体"/>
              </w:rPr>
            </w:pPr>
          </w:p>
        </w:tc>
      </w:tr>
    </w:tbl>
    <w:p>
      <w:pPr>
        <w:tabs>
          <w:tab w:val="left" w:pos="540"/>
        </w:tabs>
        <w:adjustRightInd w:val="0"/>
        <w:snapToGrid w:val="0"/>
        <w:spacing w:line="360" w:lineRule="auto"/>
        <w:rPr>
          <w:rFonts w:ascii="宋体" w:hAnsi="宋体"/>
          <w:b/>
          <w:szCs w:val="21"/>
        </w:rPr>
      </w:pPr>
      <w:r>
        <w:rPr>
          <w:rFonts w:hint="eastAsia" w:ascii="宋体" w:hAnsi="宋体"/>
          <w:b/>
          <w:szCs w:val="21"/>
        </w:rPr>
        <w:t>4.5 溴化锂溶液技术标准要求</w:t>
      </w:r>
    </w:p>
    <w:p>
      <w:pPr>
        <w:spacing w:line="360" w:lineRule="auto"/>
        <w:ind w:firstLine="420" w:firstLineChars="200"/>
        <w:rPr>
          <w:rFonts w:ascii="宋体" w:hAnsi="宋体"/>
        </w:rPr>
      </w:pPr>
      <w:r>
        <w:rPr>
          <w:rFonts w:ascii="宋体" w:hAnsi="宋体"/>
        </w:rPr>
        <w:t xml:space="preserve"> 4.5.1</w:t>
      </w:r>
      <w:r>
        <w:rPr>
          <w:rFonts w:hint="eastAsia" w:ascii="宋体" w:hAnsi="宋体"/>
          <w:szCs w:val="21"/>
        </w:rPr>
        <w:t>投标人选用符合</w:t>
      </w:r>
      <w:r>
        <w:rPr>
          <w:rFonts w:ascii="宋体" w:hAnsi="宋体"/>
          <w:szCs w:val="22"/>
        </w:rPr>
        <w:fldChar w:fldCharType="begin"/>
      </w:r>
      <w:r>
        <w:rPr>
          <w:rFonts w:ascii="宋体" w:hAnsi="宋体"/>
        </w:rPr>
        <w:instrText xml:space="preserve"> HYPERLINK "https://www.baidu.com/link?url=_m_OwMqVDEH8Je7z8ut4p6AsUpOnLEQgT_fiMrFYZclNdxkqul8WY6Jv0t58VMFaDOc_GOUrst_RmN6OifKhRq&amp;wd=&amp;eqid=9c64528c0005b8f5000000065f4fc15d" \t "_blank" </w:instrText>
      </w:r>
      <w:r>
        <w:rPr>
          <w:rFonts w:ascii="宋体" w:hAnsi="宋体"/>
          <w:szCs w:val="22"/>
        </w:rPr>
        <w:fldChar w:fldCharType="separate"/>
      </w:r>
      <w:r>
        <w:rPr>
          <w:rFonts w:ascii="宋体" w:hAnsi="宋体"/>
          <w:szCs w:val="21"/>
        </w:rPr>
        <w:t xml:space="preserve">HG/T 2822-2012 </w:t>
      </w:r>
      <w:r>
        <w:rPr>
          <w:rFonts w:ascii="宋体" w:hAnsi="宋体"/>
          <w:szCs w:val="21"/>
        </w:rPr>
        <w:fldChar w:fldCharType="end"/>
      </w:r>
      <w:r>
        <w:rPr>
          <w:rFonts w:hint="eastAsia" w:ascii="宋体" w:hAnsi="宋体"/>
          <w:szCs w:val="21"/>
        </w:rPr>
        <w:t>《制冷机用溴化锂溶液》溴化锂溶液，溶液质量应满足以下标准：</w:t>
      </w:r>
    </w:p>
    <w:tbl>
      <w:tblPr>
        <w:tblStyle w:val="26"/>
        <w:tblW w:w="8377"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678"/>
        <w:gridCol w:w="256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jc w:val="center"/>
              <w:rPr>
                <w:rFonts w:ascii="宋体" w:hAnsi="宋体"/>
                <w:b/>
              </w:rPr>
            </w:pPr>
            <w:r>
              <w:rPr>
                <w:rFonts w:ascii="宋体" w:hAnsi="宋体"/>
                <w:b/>
              </w:rPr>
              <w:t>序号</w:t>
            </w:r>
          </w:p>
        </w:tc>
        <w:tc>
          <w:tcPr>
            <w:tcW w:w="4678" w:type="dxa"/>
            <w:vAlign w:val="center"/>
          </w:tcPr>
          <w:p>
            <w:pPr>
              <w:jc w:val="center"/>
              <w:rPr>
                <w:rFonts w:ascii="宋体" w:hAnsi="宋体"/>
                <w:b/>
              </w:rPr>
            </w:pPr>
            <w:r>
              <w:rPr>
                <w:rFonts w:ascii="宋体" w:hAnsi="宋体"/>
                <w:b/>
              </w:rPr>
              <w:t>项目</w:t>
            </w:r>
          </w:p>
        </w:tc>
        <w:tc>
          <w:tcPr>
            <w:tcW w:w="2565" w:type="dxa"/>
            <w:vAlign w:val="center"/>
          </w:tcPr>
          <w:p>
            <w:pPr>
              <w:jc w:val="center"/>
              <w:rPr>
                <w:rFonts w:ascii="宋体" w:hAnsi="宋体"/>
                <w:b/>
              </w:rPr>
            </w:pPr>
            <w:r>
              <w:rPr>
                <w:rFonts w:ascii="宋体" w:hAnsi="宋体"/>
                <w:b/>
              </w:rPr>
              <w:t>指标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jc w:val="center"/>
              <w:rPr>
                <w:rFonts w:ascii="宋体" w:hAnsi="宋体"/>
              </w:rPr>
            </w:pPr>
            <w:r>
              <w:rPr>
                <w:rFonts w:ascii="宋体" w:hAnsi="宋体"/>
              </w:rPr>
              <w:t>1</w:t>
            </w:r>
          </w:p>
        </w:tc>
        <w:tc>
          <w:tcPr>
            <w:tcW w:w="4678" w:type="dxa"/>
            <w:vAlign w:val="center"/>
          </w:tcPr>
          <w:p>
            <w:pPr>
              <w:jc w:val="center"/>
              <w:rPr>
                <w:rFonts w:ascii="宋体" w:hAnsi="宋体"/>
              </w:rPr>
            </w:pPr>
            <w:r>
              <w:rPr>
                <w:rFonts w:ascii="宋体" w:hAnsi="宋体"/>
              </w:rPr>
              <w:t>溴化锂（LiBr）</w:t>
            </w:r>
            <w:r>
              <w:rPr>
                <w:rFonts w:hint="eastAsia" w:ascii="宋体" w:hAnsi="宋体"/>
              </w:rPr>
              <w:t>质量分数</w:t>
            </w:r>
            <w:r>
              <w:rPr>
                <w:rFonts w:ascii="宋体" w:hAnsi="宋体"/>
              </w:rPr>
              <w:t>，%</w:t>
            </w:r>
          </w:p>
        </w:tc>
        <w:tc>
          <w:tcPr>
            <w:tcW w:w="2565" w:type="dxa"/>
            <w:vAlign w:val="center"/>
          </w:tcPr>
          <w:p>
            <w:pPr>
              <w:jc w:val="center"/>
              <w:rPr>
                <w:rFonts w:ascii="宋体" w:hAnsi="宋体"/>
              </w:rPr>
            </w:pPr>
            <w:r>
              <w:rPr>
                <w:rFonts w:ascii="宋体" w:hAnsi="宋体"/>
              </w:rPr>
              <w:t>50.0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jc w:val="center"/>
              <w:rPr>
                <w:rFonts w:ascii="宋体" w:hAnsi="宋体"/>
              </w:rPr>
            </w:pPr>
            <w:r>
              <w:rPr>
                <w:rFonts w:ascii="宋体" w:hAnsi="宋体"/>
              </w:rPr>
              <w:t>2</w:t>
            </w:r>
          </w:p>
        </w:tc>
        <w:tc>
          <w:tcPr>
            <w:tcW w:w="4678" w:type="dxa"/>
            <w:vAlign w:val="center"/>
          </w:tcPr>
          <w:p>
            <w:pPr>
              <w:jc w:val="center"/>
              <w:rPr>
                <w:rFonts w:ascii="宋体" w:hAnsi="宋体"/>
              </w:rPr>
            </w:pPr>
            <w:r>
              <w:rPr>
                <w:rFonts w:hint="eastAsia" w:ascii="宋体" w:hAnsi="宋体"/>
              </w:rPr>
              <w:t>PH值（100g/L，溶液）</w:t>
            </w:r>
          </w:p>
        </w:tc>
        <w:tc>
          <w:tcPr>
            <w:tcW w:w="2565" w:type="dxa"/>
            <w:vAlign w:val="center"/>
          </w:tcPr>
          <w:p>
            <w:pPr>
              <w:jc w:val="center"/>
              <w:rPr>
                <w:rFonts w:ascii="宋体" w:hAnsi="宋体"/>
              </w:rPr>
            </w:pPr>
            <w:r>
              <w:rPr>
                <w:rFonts w:ascii="宋体" w:hAnsi="宋体"/>
              </w:rPr>
              <w:t>9.0</w:t>
            </w:r>
            <w:r>
              <w:rPr>
                <w:rFonts w:hint="eastAsia" w:ascii="宋体" w:hAnsi="宋体"/>
              </w:rPr>
              <w:t>-10.5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jc w:val="center"/>
              <w:rPr>
                <w:rFonts w:ascii="宋体" w:hAnsi="宋体"/>
              </w:rPr>
            </w:pPr>
            <w:r>
              <w:rPr>
                <w:rFonts w:ascii="宋体" w:hAnsi="宋体"/>
              </w:rPr>
              <w:t>3</w:t>
            </w:r>
          </w:p>
        </w:tc>
        <w:tc>
          <w:tcPr>
            <w:tcW w:w="4678" w:type="dxa"/>
            <w:vAlign w:val="center"/>
          </w:tcPr>
          <w:p>
            <w:pPr>
              <w:jc w:val="center"/>
              <w:rPr>
                <w:rFonts w:ascii="宋体" w:hAnsi="宋体"/>
              </w:rPr>
            </w:pPr>
            <w:r>
              <w:rPr>
                <w:rFonts w:ascii="宋体" w:hAnsi="宋体"/>
              </w:rPr>
              <w:t>钼酸锂（Li2MoO</w:t>
            </w:r>
            <w:r>
              <w:rPr>
                <w:rFonts w:ascii="宋体" w:hAnsi="宋体"/>
                <w:vertAlign w:val="subscript"/>
              </w:rPr>
              <w:t>4</w:t>
            </w:r>
            <w:r>
              <w:rPr>
                <w:rFonts w:ascii="宋体" w:hAnsi="宋体"/>
              </w:rPr>
              <w:t>）质量分数，%</w:t>
            </w:r>
          </w:p>
        </w:tc>
        <w:tc>
          <w:tcPr>
            <w:tcW w:w="2565" w:type="dxa"/>
            <w:vAlign w:val="center"/>
          </w:tcPr>
          <w:p>
            <w:pPr>
              <w:jc w:val="center"/>
              <w:rPr>
                <w:rFonts w:ascii="宋体" w:hAnsi="宋体"/>
              </w:rPr>
            </w:pPr>
            <w:r>
              <w:rPr>
                <w:rFonts w:ascii="宋体" w:hAnsi="宋体"/>
              </w:rPr>
              <w:t>0.005~0.030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jc w:val="center"/>
              <w:rPr>
                <w:rFonts w:ascii="宋体" w:hAnsi="宋体"/>
              </w:rPr>
            </w:pPr>
            <w:r>
              <w:rPr>
                <w:rFonts w:ascii="宋体" w:hAnsi="宋体"/>
              </w:rPr>
              <w:t>4</w:t>
            </w:r>
          </w:p>
        </w:tc>
        <w:tc>
          <w:tcPr>
            <w:tcW w:w="4678" w:type="dxa"/>
            <w:vAlign w:val="center"/>
          </w:tcPr>
          <w:p>
            <w:pPr>
              <w:jc w:val="center"/>
              <w:rPr>
                <w:rFonts w:ascii="宋体" w:hAnsi="宋体"/>
              </w:rPr>
            </w:pPr>
            <w:r>
              <w:rPr>
                <w:rFonts w:ascii="宋体" w:hAnsi="宋体"/>
              </w:rPr>
              <w:t>氯化物（以Cl计）质量分数，%</w:t>
            </w:r>
          </w:p>
        </w:tc>
        <w:tc>
          <w:tcPr>
            <w:tcW w:w="2565" w:type="dxa"/>
            <w:vAlign w:val="center"/>
          </w:tcPr>
          <w:p>
            <w:pPr>
              <w:jc w:val="center"/>
              <w:rPr>
                <w:rFonts w:ascii="宋体" w:hAnsi="宋体"/>
              </w:rPr>
            </w:pPr>
            <w:r>
              <w:rPr>
                <w:rFonts w:ascii="宋体" w:hAnsi="宋体"/>
              </w:rPr>
              <w:t>≤0.1</w:t>
            </w:r>
            <w:r>
              <w:rPr>
                <w:rFonts w:hint="eastAsia" w:ascii="宋体" w:hAnsi="宋体"/>
              </w:rPr>
              <w: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jc w:val="center"/>
              <w:rPr>
                <w:rFonts w:ascii="宋体" w:hAnsi="宋体"/>
              </w:rPr>
            </w:pPr>
            <w:r>
              <w:rPr>
                <w:rFonts w:ascii="宋体" w:hAnsi="宋体"/>
              </w:rPr>
              <w:t>5</w:t>
            </w:r>
          </w:p>
        </w:tc>
        <w:tc>
          <w:tcPr>
            <w:tcW w:w="4678" w:type="dxa"/>
            <w:vAlign w:val="center"/>
          </w:tcPr>
          <w:p>
            <w:pPr>
              <w:jc w:val="center"/>
              <w:rPr>
                <w:rFonts w:ascii="宋体" w:hAnsi="宋体"/>
              </w:rPr>
            </w:pPr>
            <w:r>
              <w:rPr>
                <w:rFonts w:ascii="宋体" w:hAnsi="宋体"/>
              </w:rPr>
              <w:t>硫酸盐（以SO</w:t>
            </w:r>
            <w:r>
              <w:rPr>
                <w:rFonts w:ascii="宋体" w:hAnsi="宋体"/>
                <w:vertAlign w:val="subscript"/>
              </w:rPr>
              <w:t>4</w:t>
            </w:r>
            <w:r>
              <w:rPr>
                <w:rFonts w:ascii="宋体" w:hAnsi="宋体"/>
              </w:rPr>
              <w:t>计）质量分数，%</w:t>
            </w:r>
          </w:p>
        </w:tc>
        <w:tc>
          <w:tcPr>
            <w:tcW w:w="2565" w:type="dxa"/>
            <w:vAlign w:val="center"/>
          </w:tcPr>
          <w:p>
            <w:pPr>
              <w:jc w:val="center"/>
              <w:rPr>
                <w:rFonts w:ascii="宋体" w:hAnsi="宋体"/>
              </w:rPr>
            </w:pPr>
            <w:r>
              <w:rPr>
                <w:rFonts w:ascii="宋体" w:hAnsi="宋体"/>
              </w:rPr>
              <w:t>≤0.0</w:t>
            </w:r>
            <w:r>
              <w:rPr>
                <w:rFonts w:hint="eastAsia" w:ascii="宋体" w:hAnsi="宋体"/>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jc w:val="center"/>
              <w:rPr>
                <w:rFonts w:ascii="宋体" w:hAnsi="宋体"/>
              </w:rPr>
            </w:pPr>
            <w:r>
              <w:rPr>
                <w:rFonts w:ascii="宋体" w:hAnsi="宋体"/>
              </w:rPr>
              <w:t>6</w:t>
            </w:r>
          </w:p>
        </w:tc>
        <w:tc>
          <w:tcPr>
            <w:tcW w:w="4678" w:type="dxa"/>
            <w:vAlign w:val="center"/>
          </w:tcPr>
          <w:p>
            <w:pPr>
              <w:jc w:val="center"/>
              <w:rPr>
                <w:rFonts w:ascii="宋体" w:hAnsi="宋体"/>
              </w:rPr>
            </w:pPr>
            <w:r>
              <w:rPr>
                <w:rFonts w:ascii="宋体" w:hAnsi="宋体"/>
              </w:rPr>
              <w:t>溴酸盐（以BrO</w:t>
            </w:r>
            <w:r>
              <w:rPr>
                <w:rFonts w:ascii="宋体" w:hAnsi="宋体"/>
                <w:vertAlign w:val="subscript"/>
              </w:rPr>
              <w:t>3</w:t>
            </w:r>
            <w:r>
              <w:rPr>
                <w:rFonts w:ascii="宋体" w:hAnsi="宋体"/>
              </w:rPr>
              <w:t>计）质量分数，%</w:t>
            </w:r>
          </w:p>
        </w:tc>
        <w:tc>
          <w:tcPr>
            <w:tcW w:w="2565" w:type="dxa"/>
            <w:vAlign w:val="center"/>
          </w:tcPr>
          <w:p>
            <w:pPr>
              <w:jc w:val="center"/>
              <w:rPr>
                <w:rFonts w:ascii="宋体" w:hAnsi="宋体"/>
              </w:rPr>
            </w:pPr>
            <w:r>
              <w:rPr>
                <w:rFonts w:ascii="宋体" w:hAnsi="宋体"/>
              </w:rPr>
              <w:t>≤0.00</w:t>
            </w:r>
            <w:r>
              <w:rPr>
                <w:rFonts w:hint="eastAsia" w:ascii="宋体" w:hAnsi="宋体"/>
              </w:rPr>
              <w:t>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jc w:val="center"/>
              <w:rPr>
                <w:rFonts w:ascii="宋体" w:hAnsi="宋体"/>
              </w:rPr>
            </w:pPr>
            <w:r>
              <w:rPr>
                <w:rFonts w:ascii="宋体" w:hAnsi="宋体"/>
              </w:rPr>
              <w:t>7</w:t>
            </w:r>
          </w:p>
        </w:tc>
        <w:tc>
          <w:tcPr>
            <w:tcW w:w="4678" w:type="dxa"/>
            <w:vAlign w:val="center"/>
          </w:tcPr>
          <w:p>
            <w:pPr>
              <w:jc w:val="center"/>
              <w:rPr>
                <w:rFonts w:ascii="宋体" w:hAnsi="宋体"/>
              </w:rPr>
            </w:pPr>
            <w:r>
              <w:rPr>
                <w:rFonts w:ascii="宋体" w:hAnsi="宋体"/>
              </w:rPr>
              <w:t>铵盐（以NH</w:t>
            </w:r>
            <w:r>
              <w:rPr>
                <w:rFonts w:ascii="宋体" w:hAnsi="宋体"/>
                <w:vertAlign w:val="subscript"/>
              </w:rPr>
              <w:t>4</w:t>
            </w:r>
            <w:r>
              <w:rPr>
                <w:rFonts w:ascii="宋体" w:hAnsi="宋体"/>
              </w:rPr>
              <w:t>计）质量分数，%</w:t>
            </w:r>
          </w:p>
        </w:tc>
        <w:tc>
          <w:tcPr>
            <w:tcW w:w="2565" w:type="dxa"/>
            <w:vAlign w:val="center"/>
          </w:tcPr>
          <w:p>
            <w:pPr>
              <w:jc w:val="center"/>
              <w:rPr>
                <w:rFonts w:ascii="宋体" w:hAnsi="宋体"/>
              </w:rPr>
            </w:pPr>
            <w:r>
              <w:rPr>
                <w:rFonts w:ascii="宋体" w:hAnsi="宋体"/>
              </w:rPr>
              <w:t>≤0.001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jc w:val="center"/>
              <w:rPr>
                <w:rFonts w:ascii="宋体" w:hAnsi="宋体"/>
              </w:rPr>
            </w:pPr>
            <w:r>
              <w:rPr>
                <w:rFonts w:ascii="宋体" w:hAnsi="宋体"/>
              </w:rPr>
              <w:t>8</w:t>
            </w:r>
          </w:p>
        </w:tc>
        <w:tc>
          <w:tcPr>
            <w:tcW w:w="4678" w:type="dxa"/>
            <w:vAlign w:val="center"/>
          </w:tcPr>
          <w:p>
            <w:pPr>
              <w:jc w:val="center"/>
              <w:rPr>
                <w:rFonts w:ascii="宋体" w:hAnsi="宋体"/>
              </w:rPr>
            </w:pPr>
            <w:r>
              <w:rPr>
                <w:rFonts w:ascii="宋体" w:hAnsi="宋体"/>
              </w:rPr>
              <w:t>钾（K）和钠（Na）总质量分数，%</w:t>
            </w:r>
          </w:p>
        </w:tc>
        <w:tc>
          <w:tcPr>
            <w:tcW w:w="2565" w:type="dxa"/>
            <w:vAlign w:val="center"/>
          </w:tcPr>
          <w:p>
            <w:pPr>
              <w:jc w:val="center"/>
              <w:rPr>
                <w:rFonts w:ascii="宋体" w:hAnsi="宋体"/>
              </w:rPr>
            </w:pPr>
            <w:r>
              <w:rPr>
                <w:rFonts w:ascii="宋体" w:hAnsi="宋体"/>
              </w:rPr>
              <w:t>≤0.05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jc w:val="center"/>
              <w:rPr>
                <w:rFonts w:ascii="宋体" w:hAnsi="宋体"/>
              </w:rPr>
            </w:pPr>
            <w:r>
              <w:rPr>
                <w:rFonts w:ascii="宋体" w:hAnsi="宋体"/>
              </w:rPr>
              <w:t>9</w:t>
            </w:r>
          </w:p>
        </w:tc>
        <w:tc>
          <w:tcPr>
            <w:tcW w:w="4678" w:type="dxa"/>
            <w:vAlign w:val="center"/>
          </w:tcPr>
          <w:p>
            <w:pPr>
              <w:jc w:val="center"/>
              <w:rPr>
                <w:rFonts w:ascii="宋体" w:hAnsi="宋体"/>
              </w:rPr>
            </w:pPr>
            <w:r>
              <w:rPr>
                <w:rFonts w:ascii="宋体" w:hAnsi="宋体"/>
              </w:rPr>
              <w:t>钙（Ca）质量分数，%</w:t>
            </w:r>
          </w:p>
        </w:tc>
        <w:tc>
          <w:tcPr>
            <w:tcW w:w="2565" w:type="dxa"/>
            <w:vAlign w:val="center"/>
          </w:tcPr>
          <w:p>
            <w:pPr>
              <w:jc w:val="center"/>
              <w:rPr>
                <w:rFonts w:ascii="宋体" w:hAnsi="宋体"/>
              </w:rPr>
            </w:pPr>
            <w:r>
              <w:rPr>
                <w:rFonts w:ascii="宋体" w:hAnsi="宋体"/>
              </w:rPr>
              <w:t>≤0.005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jc w:val="center"/>
              <w:rPr>
                <w:rFonts w:ascii="宋体" w:hAnsi="宋体"/>
              </w:rPr>
            </w:pPr>
            <w:r>
              <w:rPr>
                <w:rFonts w:ascii="宋体" w:hAnsi="宋体"/>
              </w:rPr>
              <w:t>10</w:t>
            </w:r>
          </w:p>
        </w:tc>
        <w:tc>
          <w:tcPr>
            <w:tcW w:w="4678" w:type="dxa"/>
            <w:vAlign w:val="center"/>
          </w:tcPr>
          <w:p>
            <w:pPr>
              <w:jc w:val="center"/>
              <w:rPr>
                <w:rFonts w:ascii="宋体" w:hAnsi="宋体"/>
              </w:rPr>
            </w:pPr>
            <w:r>
              <w:rPr>
                <w:rFonts w:ascii="宋体" w:hAnsi="宋体"/>
              </w:rPr>
              <w:t>镁（Mg）质量分数，%</w:t>
            </w:r>
          </w:p>
        </w:tc>
        <w:tc>
          <w:tcPr>
            <w:tcW w:w="2565" w:type="dxa"/>
            <w:vAlign w:val="center"/>
          </w:tcPr>
          <w:p>
            <w:pPr>
              <w:jc w:val="center"/>
              <w:rPr>
                <w:rFonts w:ascii="宋体" w:hAnsi="宋体"/>
              </w:rPr>
            </w:pPr>
            <w:r>
              <w:rPr>
                <w:rFonts w:ascii="宋体" w:hAnsi="宋体"/>
              </w:rPr>
              <w:t>≤0.001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jc w:val="center"/>
              <w:rPr>
                <w:rFonts w:ascii="宋体" w:hAnsi="宋体"/>
              </w:rPr>
            </w:pPr>
            <w:r>
              <w:rPr>
                <w:rFonts w:ascii="宋体" w:hAnsi="宋体"/>
              </w:rPr>
              <w:t>11</w:t>
            </w:r>
          </w:p>
        </w:tc>
        <w:tc>
          <w:tcPr>
            <w:tcW w:w="4678" w:type="dxa"/>
            <w:vAlign w:val="center"/>
          </w:tcPr>
          <w:p>
            <w:pPr>
              <w:jc w:val="center"/>
              <w:rPr>
                <w:rFonts w:ascii="宋体" w:hAnsi="宋体"/>
              </w:rPr>
            </w:pPr>
            <w:r>
              <w:rPr>
                <w:rFonts w:ascii="宋体" w:hAnsi="宋体"/>
              </w:rPr>
              <w:t>铁（Fe）质量分数，%</w:t>
            </w:r>
          </w:p>
        </w:tc>
        <w:tc>
          <w:tcPr>
            <w:tcW w:w="2565" w:type="dxa"/>
            <w:vAlign w:val="center"/>
          </w:tcPr>
          <w:p>
            <w:pPr>
              <w:jc w:val="center"/>
              <w:rPr>
                <w:rFonts w:ascii="宋体" w:hAnsi="宋体"/>
              </w:rPr>
            </w:pPr>
            <w:r>
              <w:rPr>
                <w:rFonts w:ascii="宋体" w:hAnsi="宋体"/>
              </w:rPr>
              <w:t>≤0.001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jc w:val="center"/>
              <w:rPr>
                <w:rFonts w:ascii="宋体" w:hAnsi="宋体"/>
              </w:rPr>
            </w:pPr>
            <w:r>
              <w:rPr>
                <w:rFonts w:ascii="宋体" w:hAnsi="宋体"/>
              </w:rPr>
              <w:t>12</w:t>
            </w:r>
          </w:p>
        </w:tc>
        <w:tc>
          <w:tcPr>
            <w:tcW w:w="4678" w:type="dxa"/>
            <w:vAlign w:val="center"/>
          </w:tcPr>
          <w:p>
            <w:pPr>
              <w:jc w:val="center"/>
              <w:rPr>
                <w:rFonts w:ascii="宋体" w:hAnsi="宋体"/>
              </w:rPr>
            </w:pPr>
            <w:r>
              <w:rPr>
                <w:rFonts w:ascii="宋体" w:hAnsi="宋体"/>
              </w:rPr>
              <w:t>碳酸盐（以CO</w:t>
            </w:r>
            <w:r>
              <w:rPr>
                <w:rFonts w:ascii="宋体" w:hAnsi="宋体"/>
                <w:vertAlign w:val="subscript"/>
              </w:rPr>
              <w:t>3</w:t>
            </w:r>
            <w:r>
              <w:rPr>
                <w:rFonts w:ascii="宋体" w:hAnsi="宋体"/>
              </w:rPr>
              <w:t>计）质量分数，%</w:t>
            </w:r>
          </w:p>
        </w:tc>
        <w:tc>
          <w:tcPr>
            <w:tcW w:w="2565" w:type="dxa"/>
            <w:vAlign w:val="center"/>
          </w:tcPr>
          <w:p>
            <w:pPr>
              <w:ind w:firstLine="840" w:firstLineChars="400"/>
              <w:rPr>
                <w:rFonts w:ascii="宋体" w:hAnsi="宋体"/>
              </w:rPr>
            </w:pPr>
            <w:r>
              <w:rPr>
                <w:rFonts w:ascii="宋体" w:hAnsi="宋体"/>
              </w:rPr>
              <w:t>≤0.02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jc w:val="center"/>
              <w:rPr>
                <w:rFonts w:ascii="宋体" w:hAnsi="宋体"/>
              </w:rPr>
            </w:pPr>
            <w:r>
              <w:rPr>
                <w:rFonts w:ascii="宋体" w:hAnsi="宋体"/>
              </w:rPr>
              <w:t>13</w:t>
            </w:r>
          </w:p>
        </w:tc>
        <w:tc>
          <w:tcPr>
            <w:tcW w:w="4678" w:type="dxa"/>
            <w:vAlign w:val="center"/>
          </w:tcPr>
          <w:p>
            <w:pPr>
              <w:jc w:val="center"/>
              <w:rPr>
                <w:rFonts w:ascii="宋体" w:hAnsi="宋体"/>
              </w:rPr>
            </w:pPr>
            <w:r>
              <w:rPr>
                <w:rFonts w:ascii="宋体" w:hAnsi="宋体"/>
              </w:rPr>
              <w:t>外观</w:t>
            </w:r>
          </w:p>
        </w:tc>
        <w:tc>
          <w:tcPr>
            <w:tcW w:w="2565" w:type="dxa"/>
            <w:vAlign w:val="center"/>
          </w:tcPr>
          <w:p>
            <w:pPr>
              <w:ind w:firstLine="420" w:firstLineChars="200"/>
              <w:jc w:val="center"/>
              <w:rPr>
                <w:rFonts w:ascii="宋体" w:hAnsi="宋体"/>
              </w:rPr>
            </w:pPr>
            <w:r>
              <w:rPr>
                <w:rFonts w:ascii="宋体" w:hAnsi="宋体"/>
              </w:rPr>
              <w:t>无色透明液体</w:t>
            </w:r>
          </w:p>
        </w:tc>
      </w:tr>
    </w:tbl>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4.5.2投标人报价含机组配套溴化锂溶液，溴化锂溶液生产制造等过程需接受招标人全程监造。</w:t>
      </w:r>
    </w:p>
    <w:p>
      <w:pPr>
        <w:spacing w:line="360" w:lineRule="auto"/>
        <w:ind w:firstLine="420" w:firstLineChars="200"/>
        <w:rPr>
          <w:rFonts w:ascii="宋体" w:hAnsi="宋体"/>
          <w:szCs w:val="21"/>
        </w:rPr>
      </w:pPr>
      <w:r>
        <w:rPr>
          <w:rFonts w:hint="eastAsia" w:ascii="宋体" w:hAnsi="宋体"/>
          <w:szCs w:val="21"/>
        </w:rPr>
        <w:t>4.5.3中标人供货时溴化锂溶液到达现场，招标人可随机对溶液取样送质量监督检验机构检验。</w:t>
      </w:r>
    </w:p>
    <w:p>
      <w:pPr>
        <w:tabs>
          <w:tab w:val="left" w:pos="540"/>
        </w:tabs>
        <w:adjustRightInd w:val="0"/>
        <w:snapToGrid w:val="0"/>
        <w:spacing w:line="360" w:lineRule="auto"/>
        <w:rPr>
          <w:rFonts w:ascii="宋体" w:hAnsi="宋体"/>
          <w:b/>
          <w:szCs w:val="21"/>
        </w:rPr>
      </w:pPr>
      <w:r>
        <w:rPr>
          <w:rFonts w:hint="eastAsia" w:ascii="宋体" w:hAnsi="宋体"/>
          <w:b/>
          <w:szCs w:val="21"/>
        </w:rPr>
        <w:t xml:space="preserve">4.6板式换热器技术要求 </w:t>
      </w:r>
    </w:p>
    <w:p>
      <w:pPr>
        <w:adjustRightInd w:val="0"/>
        <w:snapToGrid w:val="0"/>
        <w:spacing w:line="360" w:lineRule="auto"/>
        <w:ind w:firstLine="420" w:firstLineChars="200"/>
        <w:jc w:val="left"/>
        <w:rPr>
          <w:rFonts w:ascii="宋体" w:hAnsi="宋体"/>
          <w:szCs w:val="21"/>
        </w:rPr>
      </w:pPr>
      <w:r>
        <w:rPr>
          <w:rFonts w:ascii="宋体" w:hAnsi="宋体"/>
          <w:szCs w:val="21"/>
        </w:rPr>
        <w:t>4.6.1材料：适应介质中氯离子浓度的要求，材质为不锈钢</w:t>
      </w:r>
      <w:r>
        <w:rPr>
          <w:rFonts w:hint="eastAsia" w:ascii="宋体" w:hAnsi="宋体"/>
          <w:color w:val="FF0000"/>
          <w:szCs w:val="21"/>
          <w:lang w:val="en-US" w:eastAsia="zh-CN"/>
        </w:rPr>
        <w:t>304</w:t>
      </w:r>
      <w:r>
        <w:rPr>
          <w:rFonts w:ascii="宋体" w:hAnsi="宋体"/>
          <w:szCs w:val="21"/>
        </w:rPr>
        <w:t>。板片要求为不等截面形式，板片厚度不得低于0.6mm（不允许负偏差），同时夹紧板厚度不得低于50mm，材质为碳钢；</w:t>
      </w:r>
    </w:p>
    <w:p>
      <w:pPr>
        <w:adjustRightInd w:val="0"/>
        <w:snapToGrid w:val="0"/>
        <w:spacing w:line="360" w:lineRule="auto"/>
        <w:ind w:left="420" w:leftChars="200"/>
        <w:jc w:val="left"/>
        <w:rPr>
          <w:rFonts w:ascii="宋体" w:hAnsi="宋体"/>
          <w:szCs w:val="21"/>
        </w:rPr>
      </w:pPr>
      <w:r>
        <w:rPr>
          <w:rFonts w:ascii="宋体" w:hAnsi="宋体"/>
          <w:szCs w:val="21"/>
        </w:rPr>
        <w:t>4.6.2换热器采用悬挂式垫片，材料为三元乙丙橡胶或其它耐温150℃以上的密封材料。</w:t>
      </w:r>
    </w:p>
    <w:p>
      <w:pPr>
        <w:adjustRightInd w:val="0"/>
        <w:snapToGrid w:val="0"/>
        <w:spacing w:line="360" w:lineRule="auto"/>
        <w:ind w:firstLine="420" w:firstLineChars="200"/>
        <w:jc w:val="left"/>
        <w:rPr>
          <w:rFonts w:ascii="宋体" w:hAnsi="宋体"/>
          <w:szCs w:val="21"/>
        </w:rPr>
      </w:pPr>
      <w:r>
        <w:rPr>
          <w:rFonts w:ascii="宋体" w:hAnsi="宋体"/>
          <w:szCs w:val="21"/>
        </w:rPr>
        <w:t>4.6.</w:t>
      </w:r>
      <w:r>
        <w:rPr>
          <w:rFonts w:hint="eastAsia" w:ascii="宋体" w:hAnsi="宋体"/>
          <w:szCs w:val="21"/>
          <w:lang w:val="en-US" w:eastAsia="zh-CN"/>
        </w:rPr>
        <w:t>3</w:t>
      </w:r>
      <w:r>
        <w:rPr>
          <w:rFonts w:ascii="宋体" w:hAnsi="宋体"/>
          <w:szCs w:val="21"/>
        </w:rPr>
        <w:t>污垢对换热热阻的影响，两侧均按0.000043 m</w:t>
      </w:r>
      <w:r>
        <w:rPr>
          <w:rFonts w:ascii="宋体" w:hAnsi="宋体"/>
          <w:szCs w:val="21"/>
          <w:vertAlign w:val="superscript"/>
        </w:rPr>
        <w:t>2</w:t>
      </w:r>
      <w:r>
        <w:rPr>
          <w:rFonts w:ascii="宋体" w:hAnsi="宋体"/>
          <w:szCs w:val="21"/>
        </w:rPr>
        <w:t>·℃/W考虑；</w:t>
      </w:r>
    </w:p>
    <w:p>
      <w:pPr>
        <w:adjustRightInd w:val="0"/>
        <w:snapToGrid w:val="0"/>
        <w:spacing w:line="360" w:lineRule="auto"/>
        <w:ind w:firstLine="420" w:firstLineChars="200"/>
        <w:jc w:val="left"/>
        <w:rPr>
          <w:rFonts w:ascii="宋体" w:hAnsi="宋体"/>
          <w:szCs w:val="21"/>
        </w:rPr>
      </w:pPr>
      <w:r>
        <w:rPr>
          <w:rFonts w:ascii="宋体" w:hAnsi="宋体"/>
          <w:szCs w:val="21"/>
        </w:rPr>
        <w:t>4.6.</w:t>
      </w:r>
      <w:r>
        <w:rPr>
          <w:rFonts w:hint="eastAsia" w:ascii="宋体" w:hAnsi="宋体"/>
          <w:szCs w:val="21"/>
          <w:lang w:val="en-US" w:eastAsia="zh-CN"/>
        </w:rPr>
        <w:t>4</w:t>
      </w:r>
      <w:r>
        <w:rPr>
          <w:rFonts w:ascii="宋体" w:hAnsi="宋体"/>
          <w:szCs w:val="21"/>
        </w:rPr>
        <w:t>换热器的耐温150℃。传热系数为3</w:t>
      </w:r>
      <w:r>
        <w:rPr>
          <w:rFonts w:hint="eastAsia" w:ascii="宋体" w:hAnsi="宋体"/>
          <w:szCs w:val="21"/>
          <w:lang w:val="en-US" w:eastAsia="zh-CN"/>
        </w:rPr>
        <w:t>5</w:t>
      </w:r>
      <w:r>
        <w:rPr>
          <w:rFonts w:ascii="宋体" w:hAnsi="宋体"/>
          <w:szCs w:val="21"/>
        </w:rPr>
        <w:t>00-</w:t>
      </w:r>
      <w:r>
        <w:rPr>
          <w:rFonts w:hint="eastAsia" w:ascii="宋体" w:hAnsi="宋体"/>
          <w:szCs w:val="21"/>
          <w:lang w:val="en-US" w:eastAsia="zh-CN"/>
        </w:rPr>
        <w:t>40</w:t>
      </w:r>
      <w:r>
        <w:rPr>
          <w:rFonts w:ascii="宋体" w:hAnsi="宋体"/>
          <w:szCs w:val="21"/>
        </w:rPr>
        <w:t>00W/m</w:t>
      </w:r>
      <w:r>
        <w:rPr>
          <w:rFonts w:ascii="宋体" w:hAnsi="宋体"/>
          <w:szCs w:val="21"/>
          <w:vertAlign w:val="superscript"/>
        </w:rPr>
        <w:t>2</w:t>
      </w:r>
      <w:r>
        <w:rPr>
          <w:rFonts w:ascii="宋体" w:hAnsi="宋体"/>
          <w:szCs w:val="21"/>
        </w:rPr>
        <w:t>·K。在选型确定换热面积时，应充分考虑运行与设计工况差异等各种不利因素，选型后面积裕量不低于5％；</w:t>
      </w:r>
    </w:p>
    <w:p>
      <w:pPr>
        <w:adjustRightInd w:val="0"/>
        <w:snapToGrid w:val="0"/>
        <w:spacing w:line="360" w:lineRule="auto"/>
        <w:ind w:firstLine="420" w:firstLineChars="200"/>
        <w:jc w:val="left"/>
        <w:rPr>
          <w:rFonts w:ascii="宋体" w:hAnsi="宋体"/>
          <w:szCs w:val="21"/>
        </w:rPr>
      </w:pPr>
      <w:r>
        <w:rPr>
          <w:rFonts w:ascii="宋体" w:hAnsi="宋体"/>
          <w:szCs w:val="21"/>
        </w:rPr>
        <w:t>4.6.</w:t>
      </w:r>
      <w:r>
        <w:rPr>
          <w:rFonts w:hint="eastAsia" w:ascii="宋体" w:hAnsi="宋体"/>
          <w:szCs w:val="21"/>
          <w:lang w:val="en-US" w:eastAsia="zh-CN"/>
        </w:rPr>
        <w:t>5</w:t>
      </w:r>
      <w:r>
        <w:rPr>
          <w:rFonts w:ascii="宋体" w:hAnsi="宋体"/>
          <w:szCs w:val="21"/>
        </w:rPr>
        <w:t>换热器要逐台进行水压试验，承压试验需单侧打压，试验压力为设计压力的1.25倍。水压强度试验内容和方法按《钢制压力容器》及板式换热器行业标准NB/T47004-2009标准严格执行，并出具相应报告；</w:t>
      </w:r>
    </w:p>
    <w:p>
      <w:pPr>
        <w:adjustRightInd w:val="0"/>
        <w:snapToGrid w:val="0"/>
        <w:spacing w:line="360" w:lineRule="auto"/>
        <w:ind w:firstLine="420" w:firstLineChars="200"/>
        <w:jc w:val="left"/>
        <w:rPr>
          <w:rFonts w:ascii="宋体" w:hAnsi="宋体"/>
          <w:szCs w:val="21"/>
        </w:rPr>
      </w:pPr>
      <w:r>
        <w:rPr>
          <w:rFonts w:ascii="宋体" w:hAnsi="宋体"/>
          <w:szCs w:val="21"/>
        </w:rPr>
        <w:t>4.6.</w:t>
      </w:r>
      <w:r>
        <w:rPr>
          <w:rFonts w:hint="eastAsia" w:ascii="宋体" w:hAnsi="宋体"/>
          <w:szCs w:val="21"/>
          <w:lang w:val="en-US" w:eastAsia="zh-CN"/>
        </w:rPr>
        <w:t>6</w:t>
      </w:r>
      <w:r>
        <w:rPr>
          <w:rFonts w:ascii="宋体" w:hAnsi="宋体"/>
          <w:szCs w:val="21"/>
        </w:rPr>
        <w:t>换热器进出口在同一侧，并应带短管并配备相应压力等级且满足国标标准GB/T9112-9124-200《钢制管法兰》的接口法兰；</w:t>
      </w:r>
    </w:p>
    <w:p>
      <w:pPr>
        <w:adjustRightInd w:val="0"/>
        <w:snapToGrid w:val="0"/>
        <w:spacing w:line="360" w:lineRule="auto"/>
        <w:ind w:firstLine="420" w:firstLineChars="200"/>
        <w:jc w:val="left"/>
        <w:rPr>
          <w:rFonts w:ascii="宋体" w:hAnsi="宋体"/>
          <w:szCs w:val="21"/>
        </w:rPr>
      </w:pPr>
      <w:r>
        <w:rPr>
          <w:rFonts w:ascii="宋体" w:hAnsi="宋体"/>
          <w:szCs w:val="21"/>
        </w:rPr>
        <w:t>4.6.</w:t>
      </w:r>
      <w:r>
        <w:rPr>
          <w:rFonts w:hint="eastAsia" w:ascii="宋体" w:hAnsi="宋体"/>
          <w:szCs w:val="21"/>
          <w:lang w:val="en-US" w:eastAsia="zh-CN"/>
        </w:rPr>
        <w:t>7</w:t>
      </w:r>
      <w:r>
        <w:rPr>
          <w:rFonts w:ascii="宋体" w:hAnsi="宋体"/>
          <w:szCs w:val="21"/>
        </w:rPr>
        <w:t>投标文件需注明夹紧板的厚度；</w:t>
      </w:r>
    </w:p>
    <w:p>
      <w:pPr>
        <w:adjustRightInd w:val="0"/>
        <w:snapToGrid w:val="0"/>
        <w:spacing w:line="360" w:lineRule="auto"/>
        <w:ind w:firstLine="420" w:firstLineChars="200"/>
        <w:jc w:val="left"/>
        <w:rPr>
          <w:rFonts w:ascii="宋体" w:hAnsi="宋体"/>
          <w:szCs w:val="21"/>
        </w:rPr>
      </w:pPr>
      <w:r>
        <w:rPr>
          <w:rFonts w:ascii="宋体" w:hAnsi="宋体"/>
          <w:szCs w:val="21"/>
        </w:rPr>
        <w:t>4.6.</w:t>
      </w:r>
      <w:r>
        <w:rPr>
          <w:rFonts w:hint="eastAsia" w:ascii="宋体" w:hAnsi="宋体"/>
          <w:szCs w:val="21"/>
          <w:lang w:val="en-US" w:eastAsia="zh-CN"/>
        </w:rPr>
        <w:t>8</w:t>
      </w:r>
      <w:r>
        <w:rPr>
          <w:rFonts w:ascii="宋体" w:hAnsi="宋体"/>
          <w:szCs w:val="21"/>
        </w:rPr>
        <w:t>投标文件中应说明框架端板的厚度和螺栓的数量、规格及表面处理方式。</w:t>
      </w:r>
    </w:p>
    <w:p>
      <w:pPr>
        <w:adjustRightInd w:val="0"/>
        <w:snapToGrid w:val="0"/>
        <w:spacing w:line="360" w:lineRule="auto"/>
        <w:ind w:firstLine="420" w:firstLineChars="200"/>
        <w:jc w:val="left"/>
        <w:rPr>
          <w:rFonts w:ascii="宋体" w:hAnsi="宋体" w:eastAsia="宋体" w:cs="Times New Roman"/>
          <w:szCs w:val="21"/>
          <w:highlight w:val="none"/>
        </w:rPr>
      </w:pPr>
      <w:r>
        <w:rPr>
          <w:rFonts w:ascii="宋体" w:hAnsi="宋体" w:eastAsia="宋体" w:cs="Times New Roman"/>
          <w:szCs w:val="21"/>
          <w:highlight w:val="none"/>
        </w:rPr>
        <w:t>4.6.</w:t>
      </w:r>
      <w:r>
        <w:rPr>
          <w:rFonts w:hint="eastAsia" w:ascii="宋体" w:hAnsi="宋体" w:eastAsia="宋体" w:cs="Times New Roman"/>
          <w:szCs w:val="21"/>
          <w:highlight w:val="none"/>
          <w:lang w:val="en-US" w:eastAsia="zh-CN"/>
        </w:rPr>
        <w:t>9</w:t>
      </w:r>
      <w:r>
        <w:rPr>
          <w:rFonts w:ascii="宋体" w:hAnsi="宋体" w:eastAsia="宋体" w:cs="Times New Roman"/>
          <w:szCs w:val="21"/>
          <w:highlight w:val="none"/>
        </w:rPr>
        <w:t>板式换热器推荐品牌：</w:t>
      </w:r>
      <w:r>
        <w:rPr>
          <w:rFonts w:hint="eastAsia" w:ascii="宋体" w:hAnsi="宋体" w:cs="Times New Roman"/>
          <w:szCs w:val="21"/>
          <w:highlight w:val="none"/>
          <w:lang w:val="en-US" w:eastAsia="zh-CN"/>
        </w:rPr>
        <w:t>兰石</w:t>
      </w:r>
      <w:r>
        <w:rPr>
          <w:rFonts w:ascii="宋体" w:hAnsi="宋体" w:eastAsia="宋体" w:cs="Times New Roman"/>
          <w:szCs w:val="21"/>
          <w:highlight w:val="none"/>
        </w:rPr>
        <w:t>、</w:t>
      </w:r>
      <w:r>
        <w:rPr>
          <w:rFonts w:hint="eastAsia" w:ascii="宋体" w:hAnsi="宋体" w:eastAsia="宋体" w:cs="Times New Roman"/>
          <w:szCs w:val="21"/>
          <w:highlight w:val="none"/>
        </w:rPr>
        <w:t>阿玛西、</w:t>
      </w:r>
      <w:r>
        <w:rPr>
          <w:rFonts w:hint="eastAsia" w:ascii="宋体" w:hAnsi="宋体" w:cs="Times New Roman"/>
          <w:szCs w:val="21"/>
          <w:highlight w:val="none"/>
          <w:lang w:val="en-US" w:eastAsia="zh-CN"/>
        </w:rPr>
        <w:t>瑟克赛斯</w:t>
      </w:r>
      <w:r>
        <w:rPr>
          <w:rFonts w:hint="eastAsia" w:ascii="宋体" w:hAnsi="宋体" w:eastAsia="宋体" w:cs="Times New Roman"/>
          <w:szCs w:val="21"/>
          <w:highlight w:val="none"/>
        </w:rPr>
        <w:t>、</w:t>
      </w:r>
      <w:r>
        <w:rPr>
          <w:rFonts w:hint="eastAsia" w:ascii="宋体" w:hAnsi="宋体" w:eastAsia="宋体" w:cs="Times New Roman"/>
          <w:szCs w:val="21"/>
          <w:highlight w:val="none"/>
          <w:lang w:val="en-US" w:eastAsia="zh-CN"/>
        </w:rPr>
        <w:t>巨元</w:t>
      </w:r>
      <w:r>
        <w:rPr>
          <w:rFonts w:hint="eastAsia" w:ascii="宋体" w:hAnsi="宋体" w:eastAsia="宋体" w:cs="Times New Roman"/>
          <w:szCs w:val="21"/>
          <w:highlight w:val="none"/>
        </w:rPr>
        <w:t>或优于以上品牌的产品。</w:t>
      </w:r>
    </w:p>
    <w:p>
      <w:pPr>
        <w:adjustRightInd w:val="0"/>
        <w:snapToGrid w:val="0"/>
        <w:spacing w:line="360" w:lineRule="auto"/>
        <w:ind w:firstLine="420" w:firstLineChars="200"/>
        <w:jc w:val="left"/>
        <w:rPr>
          <w:rFonts w:ascii="宋体" w:hAnsi="宋体"/>
          <w:szCs w:val="21"/>
        </w:rPr>
      </w:pPr>
      <w:r>
        <w:rPr>
          <w:rFonts w:ascii="宋体" w:hAnsi="宋体"/>
          <w:szCs w:val="21"/>
        </w:rPr>
        <w:t>4.6.1</w:t>
      </w:r>
      <w:r>
        <w:rPr>
          <w:rFonts w:hint="eastAsia" w:ascii="宋体" w:hAnsi="宋体"/>
          <w:szCs w:val="21"/>
          <w:lang w:val="en-US" w:eastAsia="zh-CN"/>
        </w:rPr>
        <w:t>0</w:t>
      </w:r>
      <w:r>
        <w:rPr>
          <w:rFonts w:ascii="宋体" w:hAnsi="宋体"/>
          <w:szCs w:val="21"/>
        </w:rPr>
        <w:t>投标文件中应列出机组所配板式换热器的型号及有效换热面积，提供板换选型热力计算书。</w:t>
      </w:r>
    </w:p>
    <w:p>
      <w:pPr>
        <w:adjustRightInd w:val="0"/>
        <w:snapToGrid w:val="0"/>
        <w:spacing w:line="360" w:lineRule="auto"/>
        <w:ind w:firstLine="420" w:firstLineChars="200"/>
        <w:jc w:val="left"/>
        <w:rPr>
          <w:rFonts w:hint="default" w:ascii="宋体" w:hAnsi="宋体"/>
          <w:szCs w:val="21"/>
          <w:lang w:val="en-US" w:eastAsia="zh-CN"/>
        </w:rPr>
      </w:pPr>
      <w:r>
        <w:rPr>
          <w:rFonts w:hint="eastAsia" w:ascii="宋体" w:hAnsi="宋体"/>
          <w:szCs w:val="21"/>
        </w:rPr>
        <w:t>4.6.1</w:t>
      </w:r>
      <w:r>
        <w:rPr>
          <w:rFonts w:hint="eastAsia" w:ascii="宋体" w:hAnsi="宋体"/>
          <w:szCs w:val="21"/>
          <w:lang w:val="en-US" w:eastAsia="zh-CN"/>
        </w:rPr>
        <w:t>1</w:t>
      </w:r>
      <w:r>
        <w:rPr>
          <w:rFonts w:hint="eastAsia" w:ascii="宋体" w:hAnsi="宋体"/>
          <w:szCs w:val="21"/>
        </w:rPr>
        <w:t>每台机组的板式换热器按</w:t>
      </w:r>
      <w:r>
        <w:rPr>
          <w:rFonts w:hint="eastAsia" w:ascii="宋体" w:hAnsi="宋体"/>
          <w:szCs w:val="21"/>
          <w:lang w:val="en-US" w:eastAsia="zh-CN"/>
        </w:rPr>
        <w:t>大温差机组设计能力</w:t>
      </w:r>
      <w:r>
        <w:rPr>
          <w:rFonts w:hint="eastAsia" w:ascii="宋体" w:hAnsi="宋体"/>
          <w:szCs w:val="21"/>
        </w:rPr>
        <w:t>出力，且能单独解列运行进行配置。</w:t>
      </w:r>
      <w:r>
        <w:rPr>
          <w:rFonts w:hint="eastAsia" w:ascii="宋体" w:hAnsi="宋体"/>
          <w:szCs w:val="21"/>
          <w:lang w:val="en-US" w:eastAsia="zh-CN"/>
        </w:rPr>
        <w:t>前太保一期、二期热力站溴化锂吸收式热泵机组板式换热器独立运行时，应满足高温侧参数为60/40℃，采暖侧35/45℃时，板式换热器换热能力与溴化锂吸收式热泵设计能力一致。</w:t>
      </w:r>
    </w:p>
    <w:p>
      <w:pPr>
        <w:tabs>
          <w:tab w:val="left" w:pos="540"/>
        </w:tabs>
        <w:adjustRightInd w:val="0"/>
        <w:snapToGrid w:val="0"/>
        <w:spacing w:line="360" w:lineRule="auto"/>
        <w:rPr>
          <w:rFonts w:ascii="宋体" w:hAnsi="宋体"/>
          <w:b/>
          <w:szCs w:val="21"/>
        </w:rPr>
      </w:pPr>
      <w:r>
        <w:rPr>
          <w:rFonts w:hint="eastAsia" w:ascii="宋体" w:hAnsi="宋体"/>
          <w:b/>
          <w:szCs w:val="21"/>
        </w:rPr>
        <w:t>4.</w:t>
      </w:r>
      <w:r>
        <w:rPr>
          <w:rFonts w:hint="eastAsia" w:ascii="宋体" w:hAnsi="宋体"/>
          <w:b/>
          <w:szCs w:val="21"/>
          <w:lang w:val="en-US" w:eastAsia="zh-CN"/>
        </w:rPr>
        <w:t>7</w:t>
      </w:r>
      <w:r>
        <w:rPr>
          <w:rFonts w:hint="eastAsia" w:ascii="宋体" w:hAnsi="宋体"/>
          <w:b/>
          <w:szCs w:val="21"/>
        </w:rPr>
        <w:t>其他要求</w:t>
      </w:r>
    </w:p>
    <w:p>
      <w:pPr>
        <w:spacing w:line="360" w:lineRule="auto"/>
        <w:ind w:firstLine="420" w:firstLineChars="200"/>
        <w:rPr>
          <w:rFonts w:ascii="宋体" w:hAnsi="宋体"/>
        </w:rPr>
      </w:pPr>
      <w:r>
        <w:rPr>
          <w:rFonts w:ascii="宋体" w:hAnsi="宋体"/>
        </w:rPr>
        <w:t>4.</w:t>
      </w:r>
      <w:r>
        <w:rPr>
          <w:rFonts w:hint="eastAsia" w:ascii="宋体" w:hAnsi="宋体"/>
          <w:lang w:val="en-US" w:eastAsia="zh-CN"/>
        </w:rPr>
        <w:t>7</w:t>
      </w:r>
      <w:r>
        <w:rPr>
          <w:rFonts w:ascii="宋体" w:hAnsi="宋体"/>
        </w:rPr>
        <w:t>.1 设备性能要求</w:t>
      </w:r>
    </w:p>
    <w:p>
      <w:pPr>
        <w:spacing w:line="360" w:lineRule="auto"/>
        <w:ind w:firstLine="420" w:firstLineChars="200"/>
        <w:rPr>
          <w:rFonts w:ascii="宋体" w:hAnsi="宋体"/>
        </w:rPr>
      </w:pPr>
      <w:r>
        <w:rPr>
          <w:rFonts w:ascii="宋体" w:hAnsi="宋体"/>
        </w:rPr>
        <w:t>（1）投标人需在投标文件中明确各部分换热管的材质及壁厚；</w:t>
      </w:r>
    </w:p>
    <w:p>
      <w:pPr>
        <w:spacing w:line="360" w:lineRule="auto"/>
        <w:ind w:firstLine="420" w:firstLineChars="200"/>
        <w:rPr>
          <w:rFonts w:ascii="宋体" w:hAnsi="宋体"/>
        </w:rPr>
      </w:pPr>
      <w:r>
        <w:rPr>
          <w:rFonts w:ascii="宋体" w:hAnsi="宋体"/>
        </w:rPr>
        <w:t>（2）投标人必须保证提供的溴化锂换热机组具有长期连续运行的良好性能，无故障连续运行时间不得小于10000小时；</w:t>
      </w:r>
    </w:p>
    <w:p>
      <w:pPr>
        <w:spacing w:line="360" w:lineRule="auto"/>
        <w:ind w:firstLine="420" w:firstLineChars="200"/>
        <w:rPr>
          <w:rFonts w:ascii="宋体" w:hAnsi="宋体"/>
        </w:rPr>
      </w:pPr>
      <w:r>
        <w:rPr>
          <w:rFonts w:ascii="宋体" w:hAnsi="宋体"/>
        </w:rPr>
        <w:t>（3）溴化锂换热机组在能量调节范围内的不同负荷下必须保证平稳运行。其噪音、振动必须控制在国家有关规定与标准范围内。满足所有工况下的功能而不产生过度的应力、磨损、振动、腐蚀、老化和其他运行问题；</w:t>
      </w:r>
    </w:p>
    <w:p>
      <w:pPr>
        <w:spacing w:line="360" w:lineRule="auto"/>
        <w:ind w:firstLine="420" w:firstLineChars="200"/>
        <w:rPr>
          <w:rFonts w:ascii="宋体" w:hAnsi="宋体"/>
          <w:bCs/>
        </w:rPr>
      </w:pPr>
      <w:r>
        <w:rPr>
          <w:rFonts w:ascii="宋体" w:hAnsi="宋体"/>
          <w:bCs/>
        </w:rPr>
        <w:t>（4）溴化锂换热机组的主要部件</w:t>
      </w:r>
      <w:r>
        <w:rPr>
          <w:rFonts w:hint="eastAsia" w:ascii="宋体" w:hAnsi="宋体"/>
          <w:bCs/>
        </w:rPr>
        <w:t>和整机</w:t>
      </w:r>
      <w:r>
        <w:rPr>
          <w:rFonts w:ascii="宋体" w:hAnsi="宋体"/>
          <w:bCs/>
        </w:rPr>
        <w:t>都要求进行</w:t>
      </w:r>
      <w:r>
        <w:rPr>
          <w:rFonts w:hint="eastAsia" w:ascii="宋体" w:hAnsi="宋体"/>
          <w:bCs/>
        </w:rPr>
        <w:t>气密性</w:t>
      </w:r>
      <w:r>
        <w:rPr>
          <w:rFonts w:ascii="宋体" w:hAnsi="宋体"/>
          <w:bCs/>
        </w:rPr>
        <w:t>氦真空检漏，</w:t>
      </w:r>
      <w:r>
        <w:rPr>
          <w:rFonts w:hint="eastAsia" w:ascii="宋体" w:hAnsi="宋体"/>
          <w:bCs/>
        </w:rPr>
        <w:t>真空度是机组性能关键性指标，为</w:t>
      </w:r>
      <w:r>
        <w:rPr>
          <w:rFonts w:ascii="宋体" w:hAnsi="宋体"/>
          <w:bCs/>
        </w:rPr>
        <w:t>保证机组的高真空，</w:t>
      </w:r>
      <w:r>
        <w:rPr>
          <w:rFonts w:hint="eastAsia" w:ascii="宋体" w:hAnsi="宋体"/>
          <w:bCs/>
        </w:rPr>
        <w:t>要求</w:t>
      </w:r>
      <w:r>
        <w:rPr>
          <w:rFonts w:ascii="宋体" w:hAnsi="宋体"/>
          <w:bCs/>
        </w:rPr>
        <w:t>整机泄漏率小于1×10</w:t>
      </w:r>
      <w:r>
        <w:rPr>
          <w:rFonts w:ascii="宋体" w:hAnsi="宋体"/>
          <w:bCs/>
          <w:vertAlign w:val="superscript"/>
        </w:rPr>
        <w:t>-10</w:t>
      </w:r>
      <w:r>
        <w:rPr>
          <w:rFonts w:ascii="宋体" w:hAnsi="宋体"/>
          <w:bCs/>
        </w:rPr>
        <w:t>Pa·m</w:t>
      </w:r>
      <w:r>
        <w:rPr>
          <w:rFonts w:hint="eastAsia" w:ascii="宋体" w:hAnsi="宋体" w:cs="宋体"/>
          <w:bCs/>
        </w:rPr>
        <w:t>³</w:t>
      </w:r>
      <w:r>
        <w:rPr>
          <w:rFonts w:ascii="宋体" w:hAnsi="宋体"/>
          <w:bCs/>
        </w:rPr>
        <w:t>/s。</w:t>
      </w:r>
    </w:p>
    <w:p>
      <w:pPr>
        <w:spacing w:line="360" w:lineRule="auto"/>
        <w:ind w:firstLine="420" w:firstLineChars="200"/>
        <w:rPr>
          <w:rFonts w:ascii="宋体" w:hAnsi="宋体"/>
        </w:rPr>
      </w:pPr>
      <w:r>
        <w:rPr>
          <w:rFonts w:ascii="宋体" w:hAnsi="宋体"/>
        </w:rPr>
        <w:t>（5）机组在出厂前必须进行性能检测，达到设计标准，并获得招标人认可。至少应包括水压试验、真空试验、电气及仪控试验等试验项目，并提供检测报告及相关数据。</w:t>
      </w:r>
    </w:p>
    <w:p>
      <w:pPr>
        <w:adjustRightInd w:val="0"/>
        <w:snapToGrid w:val="0"/>
        <w:spacing w:line="360" w:lineRule="auto"/>
        <w:ind w:firstLine="420" w:firstLineChars="200"/>
        <w:rPr>
          <w:rFonts w:ascii="宋体" w:hAnsi="宋体"/>
          <w:szCs w:val="21"/>
        </w:rPr>
      </w:pPr>
      <w:r>
        <w:rPr>
          <w:rFonts w:ascii="宋体" w:hAnsi="宋体"/>
          <w:szCs w:val="21"/>
        </w:rPr>
        <w:t>（6）溴化锂溶液所添加的缓蚀剂为钼酸锂。</w:t>
      </w:r>
    </w:p>
    <w:p>
      <w:pPr>
        <w:adjustRightInd w:val="0"/>
        <w:snapToGrid w:val="0"/>
        <w:spacing w:line="360" w:lineRule="auto"/>
        <w:ind w:firstLine="420" w:firstLineChars="200"/>
        <w:rPr>
          <w:rFonts w:ascii="宋体" w:hAnsi="宋体"/>
          <w:b/>
          <w:bCs/>
          <w:szCs w:val="21"/>
          <w:u w:val="single"/>
        </w:rPr>
      </w:pPr>
      <w:r>
        <w:rPr>
          <w:rFonts w:ascii="宋体" w:hAnsi="宋体"/>
          <w:szCs w:val="21"/>
        </w:rPr>
        <w:t>（7）</w:t>
      </w:r>
      <w:r>
        <w:rPr>
          <w:rFonts w:ascii="宋体" w:hAnsi="宋体" w:eastAsia="宋体" w:cs="Times New Roman"/>
          <w:szCs w:val="21"/>
        </w:rPr>
        <w:t>溴化锂换热机组必须装配全自动抽排气装置并提供工作原理的专题说明。</w:t>
      </w:r>
    </w:p>
    <w:p>
      <w:pPr>
        <w:adjustRightInd w:val="0"/>
        <w:snapToGrid w:val="0"/>
        <w:spacing w:line="360" w:lineRule="auto"/>
        <w:ind w:firstLine="420" w:firstLineChars="200"/>
        <w:rPr>
          <w:rFonts w:ascii="宋体" w:hAnsi="宋体"/>
          <w:szCs w:val="21"/>
        </w:rPr>
      </w:pPr>
      <w:r>
        <w:rPr>
          <w:rFonts w:ascii="宋体" w:hAnsi="宋体"/>
          <w:szCs w:val="21"/>
        </w:rPr>
        <w:t>（8）溶液换热器采用低流阻纯逆流高效换热器。</w:t>
      </w:r>
    </w:p>
    <w:p>
      <w:pPr>
        <w:adjustRightInd w:val="0"/>
        <w:snapToGrid w:val="0"/>
        <w:spacing w:line="360" w:lineRule="auto"/>
        <w:ind w:firstLine="420" w:firstLineChars="200"/>
        <w:rPr>
          <w:rFonts w:ascii="宋体" w:hAnsi="宋体"/>
          <w:szCs w:val="21"/>
        </w:rPr>
      </w:pPr>
      <w:r>
        <w:rPr>
          <w:rFonts w:ascii="宋体" w:hAnsi="宋体"/>
          <w:szCs w:val="21"/>
        </w:rPr>
        <w:t>（9）</w:t>
      </w:r>
      <w:r>
        <w:rPr>
          <w:rFonts w:hint="eastAsia" w:ascii="宋体" w:hAnsi="宋体"/>
          <w:szCs w:val="21"/>
        </w:rPr>
        <w:t>投标人</w:t>
      </w:r>
      <w:r>
        <w:rPr>
          <w:rFonts w:ascii="宋体" w:hAnsi="宋体"/>
          <w:szCs w:val="21"/>
        </w:rPr>
        <w:t>机组按照使用寿命</w:t>
      </w:r>
      <w:r>
        <w:rPr>
          <w:rFonts w:hint="eastAsia" w:ascii="宋体" w:hAnsi="宋体"/>
          <w:szCs w:val="21"/>
        </w:rPr>
        <w:t>不低于</w:t>
      </w:r>
      <w:r>
        <w:rPr>
          <w:rFonts w:ascii="宋体" w:hAnsi="宋体"/>
          <w:szCs w:val="21"/>
        </w:rPr>
        <w:t>25年进行设计和制造；</w:t>
      </w:r>
    </w:p>
    <w:p>
      <w:pPr>
        <w:adjustRightInd w:val="0"/>
        <w:snapToGrid w:val="0"/>
        <w:spacing w:line="360" w:lineRule="auto"/>
        <w:ind w:firstLine="420" w:firstLineChars="200"/>
        <w:rPr>
          <w:rFonts w:ascii="宋体" w:hAnsi="宋体"/>
          <w:szCs w:val="21"/>
        </w:rPr>
      </w:pPr>
      <w:r>
        <w:rPr>
          <w:rFonts w:ascii="宋体" w:hAnsi="宋体"/>
          <w:szCs w:val="21"/>
        </w:rPr>
        <w:t>（10）机组在</w:t>
      </w:r>
      <w:r>
        <w:rPr>
          <w:rFonts w:hint="eastAsia" w:ascii="宋体" w:hAnsi="宋体"/>
          <w:szCs w:val="21"/>
        </w:rPr>
        <w:t>正常使用条件下，使用</w:t>
      </w:r>
      <w:r>
        <w:rPr>
          <w:rFonts w:ascii="宋体" w:hAnsi="宋体"/>
          <w:szCs w:val="21"/>
        </w:rPr>
        <w:t>寿命</w:t>
      </w:r>
      <w:r>
        <w:rPr>
          <w:rFonts w:hint="eastAsia" w:ascii="宋体" w:hAnsi="宋体"/>
          <w:szCs w:val="21"/>
        </w:rPr>
        <w:t>应</w:t>
      </w:r>
      <w:r>
        <w:rPr>
          <w:rFonts w:ascii="宋体" w:hAnsi="宋体"/>
          <w:szCs w:val="21"/>
        </w:rPr>
        <w:t>≥25年</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ascii="宋体" w:hAnsi="宋体"/>
          <w:szCs w:val="21"/>
        </w:rPr>
        <w:t>（11）投标人在投标时应提供机组主要制造材料采购厂家及材质单；</w:t>
      </w:r>
    </w:p>
    <w:p>
      <w:pPr>
        <w:adjustRightInd w:val="0"/>
        <w:snapToGrid w:val="0"/>
        <w:spacing w:line="360" w:lineRule="auto"/>
        <w:ind w:firstLine="440" w:firstLineChars="200"/>
        <w:rPr>
          <w:rFonts w:ascii="宋体" w:hAnsi="宋体" w:eastAsia="宋体" w:cs="Times New Roman"/>
          <w:szCs w:val="21"/>
        </w:rPr>
      </w:pPr>
      <w:r>
        <w:rPr>
          <w:rFonts w:hint="eastAsia" w:ascii="宋体" w:hAnsi="宋体"/>
          <w:sz w:val="22"/>
          <w:szCs w:val="21"/>
        </w:rPr>
        <w:t>（12）</w:t>
      </w:r>
      <w:r>
        <w:rPr>
          <w:rFonts w:hint="eastAsia" w:ascii="宋体" w:hAnsi="宋体" w:eastAsia="宋体" w:cs="Times New Roman"/>
          <w:szCs w:val="21"/>
        </w:rPr>
        <w:t>机组配套所有屏蔽泵前后需配置阀门以便于机组屏蔽泵检修维护；</w:t>
      </w:r>
    </w:p>
    <w:p>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（13）机组具备有效的防结晶措施；非采暖季机组具有完善的防腐手段及保养措施。</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（14）机组水室端盖必须制作成门轴开启方式，确保清洗或维修机组换热管时，不需要拆卸相应配管，不需特殊吊装工具。</w:t>
      </w:r>
    </w:p>
    <w:p>
      <w:pPr>
        <w:pStyle w:val="7"/>
        <w:spacing w:line="360" w:lineRule="auto"/>
        <w:ind w:firstLine="440"/>
        <w:rPr>
          <w:rFonts w:ascii="宋体" w:hAnsi="宋体"/>
          <w:bCs/>
          <w:sz w:val="22"/>
          <w:szCs w:val="21"/>
        </w:rPr>
      </w:pPr>
      <w:r>
        <w:rPr>
          <w:rFonts w:hint="eastAsia" w:ascii="宋体" w:hAnsi="宋体"/>
          <w:sz w:val="22"/>
          <w:szCs w:val="21"/>
        </w:rPr>
        <w:t>（15）机组本体上的所有放气、放水门以及管道由厂家安装完成。放水门放气门设置充分、完善、合理，管道引至适合处排放，符合相关设计规范要求。</w:t>
      </w:r>
    </w:p>
    <w:p>
      <w:pPr>
        <w:adjustRightInd w:val="0"/>
        <w:snapToGrid w:val="0"/>
        <w:spacing w:line="360" w:lineRule="auto"/>
        <w:ind w:firstLine="420" w:firstLineChars="200"/>
        <w:rPr>
          <w:rFonts w:ascii="宋体" w:hAnsi="宋体"/>
          <w:szCs w:val="21"/>
        </w:rPr>
      </w:pPr>
      <w:r>
        <w:rPr>
          <w:rFonts w:ascii="宋体" w:hAnsi="宋体"/>
          <w:szCs w:val="21"/>
        </w:rPr>
        <w:t>4.</w:t>
      </w:r>
      <w:r>
        <w:rPr>
          <w:rFonts w:hint="eastAsia" w:ascii="宋体" w:hAnsi="宋体"/>
          <w:szCs w:val="21"/>
          <w:lang w:val="en-US" w:eastAsia="zh-CN"/>
        </w:rPr>
        <w:t>7</w:t>
      </w:r>
      <w:r>
        <w:rPr>
          <w:rFonts w:ascii="宋体" w:hAnsi="宋体"/>
          <w:szCs w:val="21"/>
        </w:rPr>
        <w:t>.2性能保证</w:t>
      </w:r>
    </w:p>
    <w:p>
      <w:pPr>
        <w:adjustRightInd w:val="0"/>
        <w:snapToGrid w:val="0"/>
        <w:spacing w:line="360" w:lineRule="auto"/>
        <w:ind w:firstLine="420" w:firstLineChars="200"/>
        <w:rPr>
          <w:rFonts w:ascii="宋体" w:hAnsi="宋体"/>
          <w:szCs w:val="21"/>
        </w:rPr>
      </w:pPr>
      <w:r>
        <w:rPr>
          <w:rFonts w:ascii="宋体" w:hAnsi="宋体"/>
          <w:szCs w:val="21"/>
        </w:rPr>
        <w:t>（1）投标人应按本规范书的要求，保证机组的下列性能：</w:t>
      </w:r>
    </w:p>
    <w:p>
      <w:pPr>
        <w:adjustRightInd w:val="0"/>
        <w:snapToGrid w:val="0"/>
        <w:spacing w:line="360" w:lineRule="auto"/>
        <w:ind w:firstLine="420" w:firstLineChars="200"/>
        <w:rPr>
          <w:rFonts w:ascii="宋体" w:hAnsi="宋体" w:eastAsia="宋体" w:cs="Times New Roman"/>
          <w:szCs w:val="21"/>
        </w:rPr>
      </w:pPr>
      <w:r>
        <w:rPr>
          <w:rFonts w:ascii="宋体" w:hAnsi="宋体"/>
          <w:szCs w:val="21"/>
        </w:rPr>
        <w:t>（2）投标人应保证所提供</w:t>
      </w:r>
      <w:r>
        <w:rPr>
          <w:rFonts w:ascii="宋体" w:hAnsi="宋体" w:eastAsia="宋体" w:cs="Times New Roman"/>
          <w:szCs w:val="21"/>
        </w:rPr>
        <w:t>的溴化锂换热机组的各种性能参数能够达到设计值；</w:t>
      </w:r>
    </w:p>
    <w:p>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（3）溴化锂换热机组的使用寿命不少于25年（不包括易损件），在正常运行情况下，泵组应达到可连续运行10000小时以上；</w:t>
      </w:r>
    </w:p>
    <w:p>
      <w:pPr>
        <w:adjustRightInd w:val="0"/>
        <w:snapToGrid w:val="0"/>
        <w:spacing w:line="360" w:lineRule="auto"/>
        <w:ind w:firstLine="420" w:firstLineChars="200"/>
        <w:rPr>
          <w:rFonts w:ascii="宋体" w:hAnsi="宋体"/>
          <w:szCs w:val="21"/>
        </w:rPr>
      </w:pPr>
      <w:r>
        <w:rPr>
          <w:rFonts w:ascii="宋体" w:hAnsi="宋体"/>
          <w:szCs w:val="21"/>
        </w:rPr>
        <w:t>（4）投标人应保证所有管路以及换热管束，适应招标人供热系统水质，不得发生由于管路及换热管束材质不符合造成的腐蚀、断裂等异常现象。并在设计中充分考虑换热管束堵塞、结垢等异常现象发生的解决方案；</w:t>
      </w:r>
    </w:p>
    <w:p>
      <w:pPr>
        <w:adjustRightInd w:val="0"/>
        <w:snapToGrid w:val="0"/>
        <w:spacing w:line="360" w:lineRule="auto"/>
        <w:ind w:firstLine="420" w:firstLineChars="200"/>
        <w:rPr>
          <w:rFonts w:ascii="宋体" w:hAnsi="宋体"/>
          <w:szCs w:val="21"/>
        </w:rPr>
      </w:pPr>
      <w:r>
        <w:rPr>
          <w:rFonts w:ascii="宋体" w:hAnsi="宋体"/>
          <w:szCs w:val="21"/>
        </w:rPr>
        <w:t>（5）投标人保证提供给招标人的机组整体性能先进，在任何工况下均能长期安全稳定运行；</w:t>
      </w:r>
    </w:p>
    <w:p>
      <w:pPr>
        <w:adjustRightInd w:val="0"/>
        <w:snapToGrid w:val="0"/>
        <w:spacing w:line="360" w:lineRule="auto"/>
        <w:ind w:firstLine="420" w:firstLineChars="200"/>
        <w:rPr>
          <w:rFonts w:ascii="宋体" w:hAnsi="宋体"/>
          <w:szCs w:val="21"/>
        </w:rPr>
      </w:pPr>
      <w:r>
        <w:rPr>
          <w:rFonts w:ascii="宋体" w:hAnsi="宋体"/>
          <w:szCs w:val="21"/>
        </w:rPr>
        <w:t>（</w:t>
      </w:r>
      <w:r>
        <w:rPr>
          <w:rFonts w:hint="eastAsia" w:ascii="宋体" w:hAnsi="宋体"/>
          <w:szCs w:val="21"/>
          <w:lang w:val="en-US" w:eastAsia="zh-CN"/>
        </w:rPr>
        <w:t>6</w:t>
      </w:r>
      <w:r>
        <w:rPr>
          <w:rFonts w:ascii="宋体" w:hAnsi="宋体"/>
          <w:szCs w:val="21"/>
        </w:rPr>
        <w:t>）机组的保修期为两个采暖季。</w:t>
      </w:r>
    </w:p>
    <w:p>
      <w:pPr>
        <w:tabs>
          <w:tab w:val="left" w:pos="540"/>
        </w:tabs>
        <w:adjustRightInd w:val="0"/>
        <w:snapToGrid w:val="0"/>
        <w:spacing w:line="360" w:lineRule="auto"/>
        <w:rPr>
          <w:rFonts w:ascii="宋体" w:hAnsi="宋体"/>
          <w:b/>
          <w:szCs w:val="21"/>
        </w:rPr>
      </w:pPr>
      <w:r>
        <w:rPr>
          <w:rFonts w:hint="eastAsia" w:ascii="宋体" w:hAnsi="宋体"/>
          <w:b/>
          <w:szCs w:val="21"/>
        </w:rPr>
        <w:t>4.</w:t>
      </w:r>
      <w:r>
        <w:rPr>
          <w:rFonts w:hint="eastAsia" w:ascii="宋体" w:hAnsi="宋体"/>
          <w:b/>
          <w:szCs w:val="21"/>
          <w:lang w:val="en-US" w:eastAsia="zh-CN"/>
        </w:rPr>
        <w:t>8</w:t>
      </w:r>
      <w:r>
        <w:rPr>
          <w:rFonts w:hint="eastAsia" w:ascii="宋体" w:hAnsi="宋体"/>
          <w:b/>
          <w:szCs w:val="21"/>
        </w:rPr>
        <w:t>检漏与试压</w:t>
      </w:r>
    </w:p>
    <w:p>
      <w:pPr>
        <w:adjustRightInd w:val="0"/>
        <w:snapToGrid w:val="0"/>
        <w:spacing w:line="360" w:lineRule="auto"/>
        <w:ind w:firstLine="420" w:firstLineChars="200"/>
        <w:rPr>
          <w:rFonts w:ascii="宋体" w:hAnsi="宋体"/>
          <w:szCs w:val="21"/>
        </w:rPr>
      </w:pPr>
      <w:r>
        <w:rPr>
          <w:rFonts w:ascii="宋体" w:hAnsi="宋体"/>
          <w:szCs w:val="21"/>
        </w:rPr>
        <w:t>投标人应按照有关标准和规定对换热机组设备进行检漏与试压，并做好记录，同时提供出厂所有试验报告，经</w:t>
      </w:r>
      <w:r>
        <w:rPr>
          <w:rFonts w:hint="eastAsia" w:ascii="宋体" w:hAnsi="宋体"/>
          <w:szCs w:val="21"/>
        </w:rPr>
        <w:t>招标人指定</w:t>
      </w:r>
      <w:r>
        <w:rPr>
          <w:rFonts w:ascii="宋体" w:hAnsi="宋体"/>
          <w:szCs w:val="21"/>
        </w:rPr>
        <w:t>监理</w:t>
      </w:r>
      <w:r>
        <w:rPr>
          <w:rFonts w:hint="eastAsia" w:ascii="宋体" w:hAnsi="宋体"/>
          <w:szCs w:val="21"/>
        </w:rPr>
        <w:t>单位</w:t>
      </w:r>
      <w:r>
        <w:rPr>
          <w:rFonts w:ascii="宋体" w:hAnsi="宋体"/>
          <w:szCs w:val="21"/>
        </w:rPr>
        <w:t>、招标人确认后各方签字验收存档。</w:t>
      </w:r>
    </w:p>
    <w:p>
      <w:pPr>
        <w:tabs>
          <w:tab w:val="left" w:pos="540"/>
        </w:tabs>
        <w:adjustRightInd w:val="0"/>
        <w:snapToGrid w:val="0"/>
        <w:spacing w:line="360" w:lineRule="auto"/>
        <w:rPr>
          <w:rFonts w:ascii="宋体" w:hAnsi="宋体"/>
          <w:b/>
          <w:szCs w:val="21"/>
        </w:rPr>
      </w:pPr>
      <w:r>
        <w:rPr>
          <w:rFonts w:hint="eastAsia" w:ascii="宋体" w:hAnsi="宋体"/>
          <w:b/>
          <w:szCs w:val="21"/>
        </w:rPr>
        <w:t>4.</w:t>
      </w:r>
      <w:r>
        <w:rPr>
          <w:rFonts w:hint="eastAsia" w:ascii="宋体" w:hAnsi="宋体"/>
          <w:b/>
          <w:szCs w:val="21"/>
          <w:lang w:val="en-US" w:eastAsia="zh-CN"/>
        </w:rPr>
        <w:t>9</w:t>
      </w:r>
      <w:r>
        <w:rPr>
          <w:rFonts w:hint="eastAsia" w:ascii="宋体" w:hAnsi="宋体"/>
          <w:b/>
          <w:szCs w:val="21"/>
        </w:rPr>
        <w:t>控制部分</w:t>
      </w:r>
    </w:p>
    <w:p>
      <w:pPr>
        <w:adjustRightInd w:val="0"/>
        <w:snapToGrid w:val="0"/>
        <w:spacing w:line="360" w:lineRule="auto"/>
        <w:ind w:firstLine="420" w:firstLineChars="200"/>
        <w:rPr>
          <w:rFonts w:ascii="宋体" w:hAnsi="宋体"/>
          <w:szCs w:val="21"/>
        </w:rPr>
      </w:pPr>
      <w:r>
        <w:rPr>
          <w:rFonts w:ascii="宋体" w:hAnsi="宋体"/>
          <w:szCs w:val="21"/>
        </w:rPr>
        <w:t>4.</w:t>
      </w:r>
      <w:r>
        <w:rPr>
          <w:rFonts w:hint="eastAsia" w:ascii="宋体" w:hAnsi="宋体"/>
          <w:szCs w:val="21"/>
          <w:lang w:val="en-US" w:eastAsia="zh-CN"/>
        </w:rPr>
        <w:t>9</w:t>
      </w:r>
      <w:r>
        <w:rPr>
          <w:rFonts w:ascii="宋体" w:hAnsi="宋体"/>
          <w:szCs w:val="21"/>
        </w:rPr>
        <w:t>.1溴化锂换热机组的控制系统具有按程序自动启停机组、参数设定、溶液浓度限度控制、负荷自动调节、运行参数实时检测和显示、安全保护、故障自动报警、数据记忆、资料贮存等功能，实现对机组运行的高效和全自动控制。预留与上位机系统连接的接口。控制柜为触摸屏式，触摸屏采用中文人机界面、数字形式显示各参数数值，能实时显示各设备的状态以及报警和故障信息，并设有防止专业人员误操作的指令，触摸屏8色以上彩色液晶触摸屏，控制系统安装在就地控制柜内。</w:t>
      </w:r>
    </w:p>
    <w:p>
      <w:pPr>
        <w:adjustRightInd w:val="0"/>
        <w:snapToGrid w:val="0"/>
        <w:spacing w:line="360" w:lineRule="auto"/>
        <w:ind w:firstLine="420" w:firstLineChars="200"/>
        <w:rPr>
          <w:rFonts w:ascii="宋体" w:hAnsi="宋体"/>
          <w:szCs w:val="21"/>
        </w:rPr>
      </w:pPr>
      <w:r>
        <w:rPr>
          <w:rFonts w:ascii="宋体" w:hAnsi="宋体"/>
          <w:szCs w:val="21"/>
        </w:rPr>
        <w:t>触摸屏上需显示并可查询以下运行数据：</w:t>
      </w:r>
    </w:p>
    <w:p>
      <w:pPr>
        <w:pStyle w:val="55"/>
        <w:numPr>
          <w:ilvl w:val="0"/>
          <w:numId w:val="4"/>
        </w:numPr>
        <w:adjustRightInd w:val="0"/>
        <w:snapToGrid w:val="0"/>
        <w:spacing w:line="360" w:lineRule="auto"/>
        <w:ind w:left="0" w:firstLine="420"/>
        <w:rPr>
          <w:rFonts w:ascii="宋体" w:hAnsi="宋体"/>
          <w:szCs w:val="21"/>
        </w:rPr>
      </w:pPr>
      <w:r>
        <w:rPr>
          <w:rFonts w:ascii="宋体" w:hAnsi="宋体"/>
          <w:szCs w:val="21"/>
        </w:rPr>
        <w:t>机组运行动态流程图</w:t>
      </w:r>
    </w:p>
    <w:p>
      <w:pPr>
        <w:pStyle w:val="55"/>
        <w:numPr>
          <w:ilvl w:val="0"/>
          <w:numId w:val="4"/>
        </w:numPr>
        <w:adjustRightInd w:val="0"/>
        <w:snapToGrid w:val="0"/>
        <w:spacing w:line="360" w:lineRule="auto"/>
        <w:ind w:left="0" w:firstLine="420"/>
        <w:rPr>
          <w:rFonts w:ascii="宋体" w:hAnsi="宋体"/>
          <w:szCs w:val="21"/>
        </w:rPr>
      </w:pPr>
      <w:r>
        <w:rPr>
          <w:rFonts w:ascii="宋体" w:hAnsi="宋体"/>
          <w:szCs w:val="21"/>
        </w:rPr>
        <w:t>零次网进出口热水温度（单位：℃）</w:t>
      </w:r>
    </w:p>
    <w:p>
      <w:pPr>
        <w:pStyle w:val="55"/>
        <w:numPr>
          <w:ilvl w:val="0"/>
          <w:numId w:val="4"/>
        </w:numPr>
        <w:adjustRightInd w:val="0"/>
        <w:snapToGrid w:val="0"/>
        <w:spacing w:line="360" w:lineRule="auto"/>
        <w:ind w:left="0" w:firstLine="420"/>
        <w:rPr>
          <w:rFonts w:ascii="宋体" w:hAnsi="宋体"/>
          <w:szCs w:val="21"/>
        </w:rPr>
      </w:pPr>
      <w:r>
        <w:rPr>
          <w:rFonts w:ascii="宋体" w:hAnsi="宋体"/>
          <w:szCs w:val="21"/>
        </w:rPr>
        <w:t>一次网进出口热水温度（单位：℃）</w:t>
      </w:r>
    </w:p>
    <w:p>
      <w:pPr>
        <w:pStyle w:val="55"/>
        <w:numPr>
          <w:ilvl w:val="0"/>
          <w:numId w:val="4"/>
        </w:numPr>
        <w:adjustRightInd w:val="0"/>
        <w:snapToGrid w:val="0"/>
        <w:spacing w:line="360" w:lineRule="auto"/>
        <w:ind w:left="0" w:firstLine="420"/>
        <w:rPr>
          <w:rFonts w:ascii="宋体" w:hAnsi="宋体"/>
          <w:szCs w:val="21"/>
        </w:rPr>
      </w:pPr>
      <w:r>
        <w:rPr>
          <w:rFonts w:ascii="宋体" w:hAnsi="宋体"/>
          <w:szCs w:val="21"/>
        </w:rPr>
        <w:t>零次网热水调节阀开度（单位：%）</w:t>
      </w:r>
    </w:p>
    <w:p>
      <w:pPr>
        <w:pStyle w:val="55"/>
        <w:numPr>
          <w:ilvl w:val="0"/>
          <w:numId w:val="4"/>
        </w:numPr>
        <w:adjustRightInd w:val="0"/>
        <w:snapToGrid w:val="0"/>
        <w:spacing w:line="360" w:lineRule="auto"/>
        <w:ind w:left="0" w:firstLine="420"/>
        <w:rPr>
          <w:rFonts w:ascii="宋体" w:hAnsi="宋体"/>
          <w:szCs w:val="21"/>
        </w:rPr>
      </w:pPr>
      <w:r>
        <w:rPr>
          <w:rFonts w:ascii="宋体" w:hAnsi="宋体"/>
          <w:szCs w:val="21"/>
        </w:rPr>
        <w:t>所有自抽装置压力（单位：Kpa）</w:t>
      </w:r>
    </w:p>
    <w:p>
      <w:pPr>
        <w:pStyle w:val="55"/>
        <w:numPr>
          <w:ilvl w:val="0"/>
          <w:numId w:val="4"/>
        </w:numPr>
        <w:adjustRightInd w:val="0"/>
        <w:snapToGrid w:val="0"/>
        <w:spacing w:line="360" w:lineRule="auto"/>
        <w:ind w:left="0" w:firstLine="420"/>
        <w:rPr>
          <w:rFonts w:ascii="宋体" w:hAnsi="宋体"/>
          <w:szCs w:val="21"/>
        </w:rPr>
      </w:pPr>
      <w:r>
        <w:rPr>
          <w:rFonts w:ascii="宋体" w:hAnsi="宋体"/>
          <w:szCs w:val="21"/>
        </w:rPr>
        <w:t>溴化锂溶液运行浓度（单位：%）</w:t>
      </w:r>
    </w:p>
    <w:p>
      <w:pPr>
        <w:adjustRightInd w:val="0"/>
        <w:snapToGrid w:val="0"/>
        <w:spacing w:line="360" w:lineRule="auto"/>
        <w:ind w:firstLine="420" w:firstLineChars="200"/>
        <w:rPr>
          <w:rFonts w:hint="eastAsia" w:ascii="宋体" w:hAnsi="宋体" w:eastAsia="宋体"/>
          <w:szCs w:val="21"/>
          <w:lang w:eastAsia="zh-CN"/>
        </w:rPr>
      </w:pPr>
      <w:r>
        <w:rPr>
          <w:rFonts w:ascii="宋体" w:hAnsi="宋体"/>
          <w:szCs w:val="21"/>
        </w:rPr>
        <w:t>4.</w:t>
      </w:r>
      <w:r>
        <w:rPr>
          <w:rFonts w:hint="eastAsia" w:ascii="宋体" w:hAnsi="宋体"/>
          <w:szCs w:val="21"/>
          <w:lang w:val="en-US" w:eastAsia="zh-CN"/>
        </w:rPr>
        <w:t>9</w:t>
      </w:r>
      <w:r>
        <w:rPr>
          <w:rFonts w:ascii="宋体" w:hAnsi="宋体"/>
          <w:szCs w:val="21"/>
        </w:rPr>
        <w:t xml:space="preserve">.2 </w:t>
      </w:r>
      <w:r>
        <w:rPr>
          <w:rFonts w:hint="eastAsia" w:ascii="宋体" w:hAnsi="宋体"/>
          <w:szCs w:val="21"/>
        </w:rPr>
        <w:t>投标人应</w:t>
      </w:r>
      <w:r>
        <w:rPr>
          <w:rFonts w:ascii="宋体" w:hAnsi="宋体"/>
          <w:szCs w:val="21"/>
        </w:rPr>
        <w:t>提供整套的设备，其中包含机组本体、各种附属泵、控制柜、溴化锂溶液等充装物、检测和保护装置等（含机组温度、压力、液位和流量等检测元件）、撬内配管及电力配线、备品备件及为达到相应功能要求必不可少的部件，并提供试运期间一次性消耗的物品。所有与机组连接的管道和仪表配管等均接至机组撬边</w:t>
      </w:r>
      <w:r>
        <w:rPr>
          <w:rFonts w:hint="eastAsia" w:ascii="宋体" w:hAnsi="宋体"/>
          <w:szCs w:val="21"/>
          <w:lang w:eastAsia="zh-CN"/>
        </w:rPr>
        <w:t>。</w:t>
      </w:r>
    </w:p>
    <w:p>
      <w:pPr>
        <w:adjustRightInd w:val="0"/>
        <w:snapToGrid w:val="0"/>
        <w:spacing w:line="360" w:lineRule="auto"/>
        <w:ind w:firstLine="420" w:firstLineChars="200"/>
        <w:rPr>
          <w:rFonts w:ascii="宋体" w:hAnsi="宋体"/>
          <w:szCs w:val="21"/>
        </w:rPr>
      </w:pPr>
      <w:r>
        <w:rPr>
          <w:rFonts w:ascii="宋体" w:hAnsi="宋体"/>
          <w:szCs w:val="21"/>
        </w:rPr>
        <w:t>4.</w:t>
      </w:r>
      <w:r>
        <w:rPr>
          <w:rFonts w:hint="eastAsia" w:ascii="宋体" w:hAnsi="宋体"/>
          <w:szCs w:val="21"/>
          <w:lang w:val="en-US" w:eastAsia="zh-CN"/>
        </w:rPr>
        <w:t>9</w:t>
      </w:r>
      <w:r>
        <w:rPr>
          <w:rFonts w:ascii="宋体" w:hAnsi="宋体"/>
          <w:szCs w:val="21"/>
        </w:rPr>
        <w:t>.3 机组PLC控制系统经过冗余的通讯电缆与上位机系统通讯，并且可实现硬接线的启停、故障、报警等；</w:t>
      </w:r>
    </w:p>
    <w:p>
      <w:pPr>
        <w:adjustRightInd w:val="0"/>
        <w:snapToGrid w:val="0"/>
        <w:spacing w:line="360" w:lineRule="auto"/>
        <w:ind w:firstLine="420" w:firstLineChars="200"/>
        <w:rPr>
          <w:rFonts w:ascii="宋体" w:hAnsi="宋体"/>
          <w:szCs w:val="21"/>
        </w:rPr>
      </w:pPr>
      <w:r>
        <w:rPr>
          <w:rFonts w:ascii="宋体" w:hAnsi="宋体"/>
          <w:szCs w:val="21"/>
        </w:rPr>
        <w:t>4.</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4</w:t>
      </w:r>
      <w:r>
        <w:rPr>
          <w:rFonts w:ascii="宋体" w:hAnsi="宋体"/>
          <w:szCs w:val="21"/>
        </w:rPr>
        <w:t xml:space="preserve"> 机组</w:t>
      </w:r>
      <w:r>
        <w:rPr>
          <w:rFonts w:hint="eastAsia" w:ascii="宋体" w:hAnsi="宋体"/>
          <w:szCs w:val="21"/>
          <w:lang w:val="en-US" w:eastAsia="zh-CN"/>
        </w:rPr>
        <w:t>自带一次仪表，一次仪表与控制柜的连线由投标方负责。</w:t>
      </w:r>
      <w:r>
        <w:rPr>
          <w:rFonts w:ascii="宋体" w:hAnsi="宋体"/>
          <w:szCs w:val="21"/>
        </w:rPr>
        <w:t>机组配套的仪表控制设备，输入输出信号应为标准信号（模拟量为4～20mA DC，开关量为无源干接点）</w:t>
      </w:r>
      <w:r>
        <w:rPr>
          <w:rFonts w:hint="eastAsia" w:ascii="宋体" w:hAnsi="宋体"/>
          <w:szCs w:val="21"/>
          <w:lang w:eastAsia="zh-CN"/>
        </w:rPr>
        <w:t>。</w:t>
      </w:r>
      <w:r>
        <w:rPr>
          <w:rFonts w:ascii="宋体" w:hAnsi="宋体"/>
          <w:szCs w:val="21"/>
        </w:rPr>
        <w:t>投标方应对其所供热控仪表设备（元件）包括每一只压力表、测温元件、仪表、仪表阀门、仪表导管都要详细说明其用途、型号、规范、安装地点及制造厂家；</w:t>
      </w:r>
    </w:p>
    <w:p>
      <w:pPr>
        <w:adjustRightInd w:val="0"/>
        <w:snapToGrid w:val="0"/>
        <w:spacing w:line="360" w:lineRule="auto"/>
        <w:ind w:firstLine="420" w:firstLineChars="200"/>
        <w:rPr>
          <w:rFonts w:ascii="宋体" w:hAnsi="宋体"/>
          <w:szCs w:val="21"/>
        </w:rPr>
      </w:pPr>
      <w:r>
        <w:rPr>
          <w:rFonts w:hint="eastAsia" w:ascii="宋体" w:hAnsi="宋体"/>
          <w:szCs w:val="21"/>
          <w:lang w:val="en-US" w:eastAsia="zh-CN"/>
        </w:rPr>
        <w:t>4.9.5</w:t>
      </w:r>
      <w:r>
        <w:rPr>
          <w:rFonts w:ascii="宋体" w:hAnsi="宋体"/>
          <w:szCs w:val="21"/>
        </w:rPr>
        <w:t>重要环节的执行器应采用质量可靠的设备，</w:t>
      </w:r>
      <w:r>
        <w:rPr>
          <w:rFonts w:ascii="宋体" w:hAnsi="宋体"/>
          <w:bCs/>
          <w:snapToGrid w:val="0"/>
          <w:szCs w:val="21"/>
        </w:rPr>
        <w:t>零次网热水进口采用电动调节阀</w:t>
      </w:r>
      <w:r>
        <w:rPr>
          <w:rFonts w:ascii="宋体" w:hAnsi="宋体"/>
          <w:szCs w:val="21"/>
        </w:rPr>
        <w:t>。</w:t>
      </w:r>
    </w:p>
    <w:p>
      <w:pPr>
        <w:pStyle w:val="7"/>
        <w:snapToGrid w:val="0"/>
        <w:spacing w:line="360" w:lineRule="auto"/>
        <w:rPr>
          <w:rFonts w:ascii="宋体" w:hAnsi="宋体"/>
          <w:bCs/>
          <w:szCs w:val="21"/>
        </w:rPr>
      </w:pPr>
      <w:r>
        <w:rPr>
          <w:rFonts w:ascii="宋体" w:hAnsi="宋体"/>
          <w:szCs w:val="21"/>
        </w:rPr>
        <w:t xml:space="preserve">所供的电动阀门应保证其良好的可控性和可靠性，以满足热工调节控制的要求； </w:t>
      </w:r>
    </w:p>
    <w:p>
      <w:pPr>
        <w:adjustRightInd w:val="0"/>
        <w:snapToGrid w:val="0"/>
        <w:spacing w:line="360" w:lineRule="auto"/>
        <w:ind w:firstLine="420" w:firstLineChars="200"/>
        <w:rPr>
          <w:rFonts w:ascii="宋体" w:hAnsi="宋体"/>
          <w:szCs w:val="21"/>
        </w:rPr>
      </w:pPr>
      <w:r>
        <w:rPr>
          <w:rFonts w:ascii="宋体" w:hAnsi="宋体"/>
          <w:szCs w:val="21"/>
        </w:rPr>
        <w:t>a）对于全开全关电动头的技术要求：</w:t>
      </w:r>
    </w:p>
    <w:p>
      <w:pPr>
        <w:adjustRightInd w:val="0"/>
        <w:snapToGrid w:val="0"/>
        <w:spacing w:line="360" w:lineRule="auto"/>
        <w:ind w:firstLine="420" w:firstLineChars="200"/>
        <w:rPr>
          <w:rFonts w:ascii="宋体" w:hAnsi="宋体"/>
          <w:szCs w:val="21"/>
        </w:rPr>
      </w:pPr>
      <w:r>
        <w:rPr>
          <w:rFonts w:ascii="宋体" w:hAnsi="宋体"/>
          <w:szCs w:val="21"/>
        </w:rPr>
        <w:t>投标方提供的电动头要求选用全智能一体化增强型、防电磁干扰、防震、380VAC供电电动头，能直接接受开、关无源接点控制指令。在管道震动强烈处或环境温度高处，应采用一体化的分体电动头，随电动头配供分体接插件及预制电缆。</w:t>
      </w:r>
    </w:p>
    <w:p>
      <w:pPr>
        <w:adjustRightInd w:val="0"/>
        <w:snapToGrid w:val="0"/>
        <w:spacing w:line="360" w:lineRule="auto"/>
        <w:ind w:firstLine="420" w:firstLineChars="200"/>
        <w:rPr>
          <w:rFonts w:ascii="宋体" w:hAnsi="宋体"/>
          <w:szCs w:val="21"/>
        </w:rPr>
      </w:pPr>
      <w:r>
        <w:rPr>
          <w:rFonts w:ascii="宋体" w:hAnsi="宋体"/>
          <w:szCs w:val="21"/>
        </w:rPr>
        <w:t>每个电动头至少应分别配供两对独立的DPDT型开限位开关、两对独立的DPDT型关限位开关、一对独立的“在就地控制方式”开关、一对独立的“电源故障和过力矩故障”开关。开关接点容量应大于220VAC，3A，或110VDC  3A。有自保持投入/解除功能，且能接受控制指令信号：开电动门、关电动门、停电动门。</w:t>
      </w:r>
    </w:p>
    <w:p>
      <w:pPr>
        <w:adjustRightInd w:val="0"/>
        <w:snapToGrid w:val="0"/>
        <w:spacing w:line="360" w:lineRule="auto"/>
        <w:ind w:firstLine="420" w:firstLineChars="200"/>
        <w:rPr>
          <w:rFonts w:ascii="宋体" w:hAnsi="宋体"/>
          <w:szCs w:val="21"/>
        </w:rPr>
      </w:pPr>
      <w:r>
        <w:rPr>
          <w:rFonts w:ascii="宋体" w:hAnsi="宋体"/>
          <w:szCs w:val="21"/>
        </w:rPr>
        <w:t>投标方对每个电动阀的实际开关速度加以说明，全行程开或关时间应小于2分钟；每个开关两端接线应分别引到随电动头提供的接线盒上，招标方不接受将所有开关串联连接，只引2根线到接线盒。每个电动头要求380VAC供电。</w:t>
      </w:r>
    </w:p>
    <w:p>
      <w:pPr>
        <w:adjustRightInd w:val="0"/>
        <w:snapToGrid w:val="0"/>
        <w:spacing w:line="360" w:lineRule="auto"/>
        <w:ind w:firstLine="420" w:firstLineChars="200"/>
        <w:rPr>
          <w:rFonts w:ascii="宋体" w:hAnsi="宋体"/>
          <w:szCs w:val="21"/>
        </w:rPr>
      </w:pPr>
      <w:r>
        <w:rPr>
          <w:rFonts w:ascii="宋体" w:hAnsi="宋体"/>
          <w:szCs w:val="21"/>
        </w:rPr>
        <w:t>b）对于调节型电动执行机构的技术要求：</w:t>
      </w:r>
    </w:p>
    <w:p>
      <w:pPr>
        <w:adjustRightInd w:val="0"/>
        <w:snapToGrid w:val="0"/>
        <w:spacing w:line="360" w:lineRule="auto"/>
        <w:ind w:firstLine="420" w:firstLineChars="200"/>
      </w:pPr>
      <w:r>
        <w:rPr>
          <w:rFonts w:ascii="宋体" w:hAnsi="宋体"/>
          <w:szCs w:val="21"/>
        </w:rPr>
        <w:t>调节型电动执行机构的动作次数为：1200次/每小时；每个调节型电动执行机构应配供一个内供电的位置发送器，输出4~20mA信号，并能接受来自PLC的4~20mA控制信号，每个调节型电动执行机构应为带伺服放大器一体化结构，并有防震、断电、断信号保护功能，对于特殊的电动执行机构还应有发生故障时快速关闭或快速打开功能。每个电动头要求380VAC供电；电动执行机构的全行程开或关时间应在20秒到50秒之间可调。</w:t>
      </w:r>
    </w:p>
    <w:p>
      <w:pPr>
        <w:adjustRightInd w:val="0"/>
        <w:snapToGrid w:val="0"/>
        <w:spacing w:line="360" w:lineRule="auto"/>
        <w:ind w:firstLine="420" w:firstLineChars="200"/>
        <w:rPr>
          <w:rFonts w:ascii="宋体" w:hAnsi="宋体"/>
          <w:szCs w:val="21"/>
        </w:rPr>
      </w:pPr>
      <w:r>
        <w:rPr>
          <w:rFonts w:ascii="宋体" w:hAnsi="宋体"/>
          <w:szCs w:val="21"/>
        </w:rPr>
        <w:t>4.</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6</w:t>
      </w:r>
      <w:r>
        <w:rPr>
          <w:rFonts w:ascii="宋体" w:hAnsi="宋体"/>
          <w:szCs w:val="21"/>
        </w:rPr>
        <w:t>投标人在技术协议签订后，应提供用电负荷，电气和热控接线图、电缆清册、设备清册和材料清册；</w:t>
      </w:r>
    </w:p>
    <w:p>
      <w:pPr>
        <w:adjustRightInd w:val="0"/>
        <w:snapToGrid w:val="0"/>
        <w:spacing w:line="360" w:lineRule="auto"/>
        <w:ind w:firstLine="420" w:firstLineChars="200"/>
        <w:rPr>
          <w:rFonts w:hint="eastAsia" w:ascii="宋体" w:hAnsi="宋体" w:eastAsia="宋体"/>
          <w:szCs w:val="21"/>
          <w:lang w:eastAsia="zh-CN"/>
        </w:rPr>
      </w:pPr>
      <w:r>
        <w:rPr>
          <w:rFonts w:ascii="宋体" w:hAnsi="宋体"/>
          <w:szCs w:val="21"/>
        </w:rPr>
        <w:t>4.</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7</w:t>
      </w:r>
      <w:r>
        <w:rPr>
          <w:rFonts w:ascii="宋体" w:hAnsi="宋体"/>
          <w:szCs w:val="21"/>
        </w:rPr>
        <w:t>招标人提供的控制电源为交流220V</w:t>
      </w:r>
      <w:r>
        <w:rPr>
          <w:rFonts w:ascii="宋体" w:hAnsi="宋体"/>
          <w:szCs w:val="21"/>
        </w:rPr>
        <w:sym w:font="Symbol" w:char="00B1"/>
      </w:r>
      <w:r>
        <w:rPr>
          <w:rFonts w:ascii="宋体" w:hAnsi="宋体"/>
          <w:szCs w:val="21"/>
        </w:rPr>
        <w:t>10%，50Hz</w:t>
      </w:r>
      <w:r>
        <w:rPr>
          <w:rFonts w:ascii="宋体" w:hAnsi="宋体"/>
          <w:szCs w:val="21"/>
        </w:rPr>
        <w:sym w:font="Symbol" w:char="00B1"/>
      </w:r>
      <w:r>
        <w:rPr>
          <w:rFonts w:ascii="宋体" w:hAnsi="宋体"/>
          <w:szCs w:val="21"/>
        </w:rPr>
        <w:t>2.5Hz；动力电源为380V</w:t>
      </w:r>
      <w:r>
        <w:rPr>
          <w:rFonts w:ascii="宋体" w:hAnsi="宋体"/>
          <w:szCs w:val="21"/>
        </w:rPr>
        <w:sym w:font="Symbol" w:char="00B1"/>
      </w:r>
      <w:r>
        <w:rPr>
          <w:rFonts w:ascii="宋体" w:hAnsi="宋体"/>
          <w:szCs w:val="21"/>
        </w:rPr>
        <w:t>10%，50Hz</w:t>
      </w:r>
      <w:r>
        <w:rPr>
          <w:rFonts w:ascii="宋体" w:hAnsi="宋体"/>
          <w:szCs w:val="21"/>
        </w:rPr>
        <w:sym w:font="Symbol" w:char="00B1"/>
      </w:r>
      <w:r>
        <w:rPr>
          <w:rFonts w:ascii="宋体" w:hAnsi="宋体"/>
          <w:szCs w:val="21"/>
        </w:rPr>
        <w:t>2.5Hz</w:t>
      </w:r>
      <w:r>
        <w:rPr>
          <w:rFonts w:hint="eastAsia" w:ascii="宋体" w:hAnsi="宋体"/>
          <w:szCs w:val="21"/>
          <w:lang w:eastAsia="zh-CN"/>
        </w:rPr>
        <w:t>。</w:t>
      </w:r>
    </w:p>
    <w:p>
      <w:pPr>
        <w:pStyle w:val="4"/>
        <w:spacing w:before="0" w:after="0" w:line="360" w:lineRule="auto"/>
        <w:rPr>
          <w:rFonts w:cs="宋体"/>
          <w:sz w:val="28"/>
          <w:szCs w:val="28"/>
        </w:rPr>
      </w:pPr>
      <w:bookmarkStart w:id="217" w:name="_Toc49963600"/>
      <w:bookmarkStart w:id="218" w:name="_Toc207420139"/>
      <w:bookmarkStart w:id="219" w:name="_Toc515705608"/>
      <w:bookmarkStart w:id="220" w:name="_Toc519863000"/>
      <w:bookmarkStart w:id="221" w:name="_Toc36372723"/>
      <w:bookmarkStart w:id="222" w:name="_Toc38774024"/>
      <w:bookmarkStart w:id="223" w:name="_Toc38773772"/>
      <w:bookmarkStart w:id="224" w:name="_Toc36369704"/>
      <w:bookmarkStart w:id="225" w:name="_Toc206140456"/>
      <w:bookmarkStart w:id="226" w:name="_Toc36454729"/>
      <w:bookmarkStart w:id="227" w:name="_Toc28765665"/>
      <w:bookmarkStart w:id="228" w:name="_Toc36372138"/>
      <w:r>
        <w:rPr>
          <w:rFonts w:hint="eastAsia" w:cs="宋体"/>
          <w:sz w:val="28"/>
          <w:szCs w:val="28"/>
        </w:rPr>
        <w:t>二、供货范围</w:t>
      </w:r>
      <w:bookmarkEnd w:id="217"/>
      <w:bookmarkStart w:id="229" w:name="_Toc19518"/>
      <w:bookmarkStart w:id="230" w:name="_Toc16406"/>
    </w:p>
    <w:p>
      <w:pPr>
        <w:pStyle w:val="5"/>
        <w:spacing w:before="0" w:after="0" w:line="360" w:lineRule="auto"/>
        <w:jc w:val="left"/>
        <w:rPr>
          <w:rFonts w:ascii="宋体" w:hAnsi="宋体" w:cs="宋体"/>
          <w:bCs w:val="0"/>
          <w:sz w:val="24"/>
          <w:szCs w:val="24"/>
        </w:rPr>
      </w:pPr>
      <w:bookmarkStart w:id="231" w:name="_Toc49963601"/>
      <w:r>
        <w:rPr>
          <w:rFonts w:hint="eastAsia" w:ascii="宋体" w:hAnsi="宋体" w:cs="宋体"/>
          <w:bCs w:val="0"/>
          <w:sz w:val="24"/>
          <w:szCs w:val="24"/>
        </w:rPr>
        <w:t>1 一般要求</w:t>
      </w:r>
      <w:bookmarkEnd w:id="229"/>
      <w:bookmarkEnd w:id="230"/>
      <w:bookmarkEnd w:id="231"/>
    </w:p>
    <w:p>
      <w:pPr>
        <w:adjustRightInd w:val="0"/>
        <w:snapToGrid w:val="0"/>
        <w:spacing w:line="360" w:lineRule="auto"/>
        <w:ind w:firstLine="420" w:firstLineChars="200"/>
        <w:rPr>
          <w:rFonts w:ascii="宋体" w:hAnsi="宋体"/>
          <w:szCs w:val="21"/>
        </w:rPr>
      </w:pPr>
      <w:r>
        <w:rPr>
          <w:rFonts w:ascii="宋体" w:hAnsi="宋体"/>
          <w:szCs w:val="21"/>
        </w:rPr>
        <w:t>1.1 供货范围应包括溴化锂吸收式热泵机组的设计、制造、包装、运输、交货；机组厂内液压试验；提供备品备件及安装、试验用的专用工具；提交设备材料清单、图纸、说明、材质报告和其它资料；提供设备组装和现场试验的技术指导；参与现场调试、试运行和验收；对运行人员和维修人员提供培训；接受并安排招标人代表参加工厂试验及设备出厂验收等内容。</w:t>
      </w:r>
    </w:p>
    <w:p>
      <w:pPr>
        <w:adjustRightInd w:val="0"/>
        <w:snapToGrid w:val="0"/>
        <w:spacing w:line="360" w:lineRule="auto"/>
        <w:ind w:firstLine="420" w:firstLineChars="200"/>
        <w:rPr>
          <w:rFonts w:ascii="宋体" w:hAnsi="宋体"/>
          <w:szCs w:val="21"/>
        </w:rPr>
      </w:pPr>
      <w:r>
        <w:rPr>
          <w:rFonts w:ascii="宋体" w:hAnsi="宋体"/>
          <w:szCs w:val="21"/>
        </w:rPr>
        <w:t>1.2 本技术规范书要求的内容只对供货范围内的主要设备和附件进行了描述。对于本技术规范书中没有提及的内容和项目，但又是满足设备使用功能和安全稳定运行所需要的任何内容和项目均应包括在供货范围之内。所有设备运行和检修维护所必须的任何附件、配件、器具和特殊工具和随机备件均应包括在供货范围之内。招标人有权拒绝任何不符合本技术规范书要求的设备和材料。</w:t>
      </w:r>
    </w:p>
    <w:p>
      <w:pPr>
        <w:pStyle w:val="5"/>
        <w:spacing w:before="0" w:after="0" w:line="360" w:lineRule="auto"/>
        <w:jc w:val="left"/>
        <w:rPr>
          <w:rFonts w:ascii="宋体" w:hAnsi="宋体" w:cs="宋体"/>
          <w:bCs w:val="0"/>
          <w:sz w:val="24"/>
          <w:szCs w:val="24"/>
        </w:rPr>
      </w:pPr>
      <w:bookmarkStart w:id="232" w:name="_Toc22680"/>
      <w:bookmarkStart w:id="233" w:name="_Toc49963602"/>
      <w:bookmarkStart w:id="234" w:name="_Toc14502"/>
      <w:r>
        <w:rPr>
          <w:rFonts w:hint="eastAsia" w:ascii="宋体" w:hAnsi="宋体" w:cs="宋体"/>
          <w:bCs w:val="0"/>
          <w:sz w:val="24"/>
          <w:szCs w:val="24"/>
        </w:rPr>
        <w:t>2 供货范围</w:t>
      </w:r>
      <w:bookmarkEnd w:id="232"/>
      <w:bookmarkEnd w:id="233"/>
      <w:bookmarkEnd w:id="234"/>
    </w:p>
    <w:bookmarkEnd w:id="218"/>
    <w:bookmarkEnd w:id="219"/>
    <w:bookmarkEnd w:id="220"/>
    <w:bookmarkEnd w:id="221"/>
    <w:bookmarkEnd w:id="222"/>
    <w:bookmarkEnd w:id="223"/>
    <w:bookmarkEnd w:id="224"/>
    <w:bookmarkEnd w:id="225"/>
    <w:bookmarkEnd w:id="226"/>
    <w:bookmarkEnd w:id="227"/>
    <w:bookmarkEnd w:id="228"/>
    <w:p>
      <w:pPr>
        <w:adjustRightInd w:val="0"/>
        <w:snapToGrid w:val="0"/>
        <w:spacing w:line="360" w:lineRule="auto"/>
        <w:ind w:firstLine="420" w:firstLineChars="200"/>
        <w:rPr>
          <w:rFonts w:ascii="宋体" w:hAnsi="宋体"/>
          <w:szCs w:val="21"/>
        </w:rPr>
      </w:pPr>
      <w:r>
        <w:rPr>
          <w:rFonts w:ascii="宋体" w:hAnsi="宋体"/>
          <w:szCs w:val="21"/>
        </w:rPr>
        <w:t>2.1供货范围包括：溴化锂吸收式热泵机组，包括但不限于以下范围：</w:t>
      </w:r>
    </w:p>
    <w:p>
      <w:pPr>
        <w:adjustRightInd w:val="0"/>
        <w:snapToGrid w:val="0"/>
        <w:spacing w:line="360" w:lineRule="auto"/>
        <w:ind w:firstLine="420" w:firstLineChars="200"/>
        <w:rPr>
          <w:rFonts w:ascii="宋体" w:hAnsi="宋体"/>
          <w:szCs w:val="21"/>
        </w:rPr>
      </w:pPr>
      <w:r>
        <w:rPr>
          <w:rFonts w:ascii="宋体" w:hAnsi="宋体"/>
          <w:szCs w:val="21"/>
        </w:rPr>
        <w:t>1）溴化锂吸收式热泵机组的设计、生产</w:t>
      </w:r>
      <w:r>
        <w:rPr>
          <w:rFonts w:hint="eastAsia" w:ascii="宋体" w:hAnsi="宋体"/>
          <w:szCs w:val="21"/>
        </w:rPr>
        <w:t>制造</w:t>
      </w:r>
      <w:r>
        <w:rPr>
          <w:rFonts w:ascii="宋体" w:hAnsi="宋体"/>
          <w:szCs w:val="21"/>
        </w:rPr>
        <w:t>、运输；</w:t>
      </w:r>
    </w:p>
    <w:p>
      <w:pPr>
        <w:adjustRightInd w:val="0"/>
        <w:snapToGrid w:val="0"/>
        <w:spacing w:line="360" w:lineRule="auto"/>
        <w:ind w:firstLine="420" w:firstLineChars="200"/>
        <w:rPr>
          <w:rFonts w:ascii="宋体" w:hAnsi="宋体"/>
          <w:szCs w:val="21"/>
        </w:rPr>
      </w:pPr>
      <w:r>
        <w:rPr>
          <w:rFonts w:ascii="宋体" w:hAnsi="宋体"/>
          <w:szCs w:val="21"/>
        </w:rPr>
        <w:t>2）溴化锂吸收式热泵机组及主要辅助设备的分体部件现场组装和检验；</w:t>
      </w:r>
    </w:p>
    <w:p>
      <w:pPr>
        <w:adjustRightInd w:val="0"/>
        <w:snapToGrid w:val="0"/>
        <w:spacing w:line="360" w:lineRule="auto"/>
        <w:ind w:firstLine="420" w:firstLineChars="200"/>
        <w:rPr>
          <w:rFonts w:ascii="宋体" w:hAnsi="宋体"/>
          <w:szCs w:val="21"/>
        </w:rPr>
      </w:pPr>
      <w:r>
        <w:rPr>
          <w:rFonts w:ascii="宋体" w:hAnsi="宋体"/>
          <w:szCs w:val="21"/>
        </w:rPr>
        <w:t>3）溴化锂吸收式热泵机组的调试及工程整体的配合调试及消缺；</w:t>
      </w:r>
    </w:p>
    <w:p>
      <w:pPr>
        <w:adjustRightInd w:val="0"/>
        <w:snapToGrid w:val="0"/>
        <w:spacing w:line="360" w:lineRule="auto"/>
        <w:ind w:firstLine="420" w:firstLineChars="200"/>
        <w:rPr>
          <w:rFonts w:ascii="宋体" w:hAnsi="宋体"/>
          <w:szCs w:val="21"/>
        </w:rPr>
      </w:pPr>
      <w:r>
        <w:rPr>
          <w:rFonts w:ascii="宋体" w:hAnsi="宋体"/>
          <w:szCs w:val="21"/>
        </w:rPr>
        <w:t>4）溴化锂吸收式热泵机组的操作培训及最终交付使用；</w:t>
      </w:r>
    </w:p>
    <w:p>
      <w:pPr>
        <w:adjustRightInd w:val="0"/>
        <w:snapToGrid w:val="0"/>
        <w:spacing w:line="360" w:lineRule="auto"/>
        <w:ind w:firstLine="420" w:firstLineChars="200"/>
        <w:rPr>
          <w:rFonts w:hint="eastAsia" w:ascii="宋体" w:hAnsi="宋体" w:eastAsia="宋体"/>
          <w:szCs w:val="21"/>
          <w:lang w:eastAsia="zh-CN"/>
        </w:rPr>
      </w:pPr>
      <w:r>
        <w:rPr>
          <w:rFonts w:hint="eastAsia" w:ascii="宋体" w:hAnsi="宋体"/>
          <w:szCs w:val="21"/>
        </w:rPr>
        <w:t>5）</w:t>
      </w:r>
      <w:r>
        <w:rPr>
          <w:rFonts w:hint="eastAsia" w:ascii="宋体" w:hAnsi="宋体"/>
          <w:szCs w:val="21"/>
          <w:lang w:val="en-US" w:eastAsia="zh-CN"/>
        </w:rPr>
        <w:t>零次网电动调节阀</w:t>
      </w:r>
      <w:r>
        <w:rPr>
          <w:rFonts w:hint="eastAsia" w:ascii="宋体" w:hAnsi="宋体"/>
          <w:szCs w:val="21"/>
          <w:lang w:eastAsia="zh-CN"/>
        </w:rPr>
        <w:t>；</w:t>
      </w:r>
    </w:p>
    <w:p>
      <w:pPr>
        <w:adjustRightInd w:val="0"/>
        <w:snapToGrid w:val="0"/>
        <w:spacing w:line="360" w:lineRule="auto"/>
        <w:ind w:firstLine="420" w:firstLineChars="200"/>
        <w:rPr>
          <w:rFonts w:ascii="宋体" w:hAnsi="宋体"/>
          <w:szCs w:val="21"/>
        </w:rPr>
      </w:pPr>
      <w:r>
        <w:rPr>
          <w:rFonts w:ascii="宋体" w:hAnsi="宋体"/>
          <w:szCs w:val="21"/>
        </w:rPr>
        <w:t>2.2供货范围表</w:t>
      </w:r>
    </w:p>
    <w:tbl>
      <w:tblPr>
        <w:tblStyle w:val="26"/>
        <w:tblW w:w="8391"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7"/>
        <w:gridCol w:w="2878"/>
        <w:gridCol w:w="2552"/>
        <w:gridCol w:w="786"/>
        <w:gridCol w:w="773"/>
        <w:gridCol w:w="83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67" w:type="dxa"/>
            <w:vAlign w:val="center"/>
          </w:tcPr>
          <w:p>
            <w:pPr>
              <w:jc w:val="center"/>
              <w:rPr>
                <w:rFonts w:ascii="宋体" w:hAnsi="宋体"/>
                <w:b/>
                <w:szCs w:val="21"/>
              </w:rPr>
            </w:pPr>
            <w:r>
              <w:rPr>
                <w:rFonts w:ascii="宋体" w:hAnsi="宋体"/>
                <w:b/>
                <w:szCs w:val="21"/>
              </w:rPr>
              <w:t>序号</w:t>
            </w:r>
          </w:p>
        </w:tc>
        <w:tc>
          <w:tcPr>
            <w:tcW w:w="2878" w:type="dxa"/>
            <w:vAlign w:val="center"/>
          </w:tcPr>
          <w:p>
            <w:pPr>
              <w:jc w:val="center"/>
              <w:rPr>
                <w:rFonts w:ascii="宋体" w:hAnsi="宋体"/>
                <w:b/>
                <w:szCs w:val="21"/>
              </w:rPr>
            </w:pPr>
            <w:r>
              <w:rPr>
                <w:rFonts w:ascii="宋体" w:hAnsi="宋体"/>
                <w:b/>
                <w:szCs w:val="21"/>
              </w:rPr>
              <w:t>名称</w:t>
            </w:r>
          </w:p>
        </w:tc>
        <w:tc>
          <w:tcPr>
            <w:tcW w:w="2552" w:type="dxa"/>
            <w:vAlign w:val="center"/>
          </w:tcPr>
          <w:p>
            <w:pPr>
              <w:jc w:val="center"/>
              <w:rPr>
                <w:rFonts w:ascii="宋体" w:hAnsi="宋体"/>
                <w:b/>
                <w:szCs w:val="21"/>
              </w:rPr>
            </w:pPr>
            <w:r>
              <w:rPr>
                <w:rFonts w:ascii="宋体" w:hAnsi="宋体"/>
                <w:b/>
                <w:szCs w:val="21"/>
              </w:rPr>
              <w:t>规格型号</w:t>
            </w:r>
          </w:p>
        </w:tc>
        <w:tc>
          <w:tcPr>
            <w:tcW w:w="786" w:type="dxa"/>
            <w:vAlign w:val="center"/>
          </w:tcPr>
          <w:p>
            <w:pPr>
              <w:jc w:val="center"/>
              <w:rPr>
                <w:rFonts w:ascii="宋体" w:hAnsi="宋体"/>
                <w:b/>
                <w:szCs w:val="21"/>
              </w:rPr>
            </w:pPr>
            <w:r>
              <w:rPr>
                <w:rFonts w:ascii="宋体" w:hAnsi="宋体"/>
                <w:b/>
                <w:szCs w:val="21"/>
              </w:rPr>
              <w:t>单位</w:t>
            </w:r>
          </w:p>
        </w:tc>
        <w:tc>
          <w:tcPr>
            <w:tcW w:w="773" w:type="dxa"/>
            <w:vAlign w:val="center"/>
          </w:tcPr>
          <w:p>
            <w:pPr>
              <w:jc w:val="center"/>
              <w:rPr>
                <w:rFonts w:ascii="宋体" w:hAnsi="宋体"/>
                <w:b/>
                <w:szCs w:val="21"/>
              </w:rPr>
            </w:pPr>
            <w:r>
              <w:rPr>
                <w:rFonts w:ascii="宋体" w:hAnsi="宋体"/>
                <w:b/>
                <w:szCs w:val="21"/>
              </w:rPr>
              <w:t>数量</w:t>
            </w:r>
          </w:p>
        </w:tc>
        <w:tc>
          <w:tcPr>
            <w:tcW w:w="835" w:type="dxa"/>
            <w:vAlign w:val="center"/>
          </w:tcPr>
          <w:p>
            <w:pPr>
              <w:jc w:val="center"/>
              <w:rPr>
                <w:rFonts w:ascii="宋体" w:hAnsi="宋体"/>
                <w:b/>
                <w:szCs w:val="21"/>
              </w:rPr>
            </w:pPr>
            <w:r>
              <w:rPr>
                <w:rFonts w:ascii="宋体" w:hAnsi="宋体"/>
                <w:b/>
                <w:szCs w:val="21"/>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67" w:type="dxa"/>
            <w:vAlign w:val="center"/>
          </w:tcPr>
          <w:p>
            <w:pPr>
              <w:jc w:val="center"/>
              <w:rPr>
                <w:rFonts w:ascii="宋体" w:hAnsi="宋体"/>
                <w:szCs w:val="21"/>
              </w:rPr>
            </w:pPr>
            <w:r>
              <w:rPr>
                <w:rFonts w:ascii="宋体" w:hAnsi="宋体"/>
                <w:szCs w:val="21"/>
              </w:rPr>
              <w:t>1</w:t>
            </w:r>
          </w:p>
        </w:tc>
        <w:tc>
          <w:tcPr>
            <w:tcW w:w="2878" w:type="dxa"/>
            <w:vAlign w:val="center"/>
          </w:tcPr>
          <w:p>
            <w:pPr>
              <w:jc w:val="center"/>
              <w:rPr>
                <w:rFonts w:ascii="宋体" w:hAnsi="宋体"/>
                <w:szCs w:val="21"/>
              </w:rPr>
            </w:pPr>
            <w:r>
              <w:rPr>
                <w:rFonts w:ascii="宋体" w:hAnsi="宋体"/>
                <w:szCs w:val="21"/>
              </w:rPr>
              <w:t>溴化锂吸收式热泵机组</w:t>
            </w:r>
          </w:p>
        </w:tc>
        <w:tc>
          <w:tcPr>
            <w:tcW w:w="2552" w:type="dxa"/>
            <w:vAlign w:val="center"/>
          </w:tcPr>
          <w:p>
            <w:pPr>
              <w:ind w:firstLine="420" w:firstLineChars="200"/>
              <w:jc w:val="center"/>
              <w:rPr>
                <w:rFonts w:ascii="宋体" w:hAnsi="宋体"/>
                <w:szCs w:val="21"/>
              </w:rPr>
            </w:pPr>
          </w:p>
        </w:tc>
        <w:tc>
          <w:tcPr>
            <w:tcW w:w="786" w:type="dxa"/>
            <w:vAlign w:val="center"/>
          </w:tcPr>
          <w:p>
            <w:pPr>
              <w:ind w:firstLine="420" w:firstLineChars="200"/>
              <w:jc w:val="center"/>
              <w:rPr>
                <w:rFonts w:ascii="宋体" w:hAnsi="宋体"/>
                <w:szCs w:val="21"/>
              </w:rPr>
            </w:pPr>
          </w:p>
        </w:tc>
        <w:tc>
          <w:tcPr>
            <w:tcW w:w="773" w:type="dxa"/>
            <w:vAlign w:val="center"/>
          </w:tcPr>
          <w:p>
            <w:pPr>
              <w:ind w:firstLine="420" w:firstLineChars="200"/>
              <w:jc w:val="center"/>
              <w:rPr>
                <w:rFonts w:ascii="宋体" w:hAnsi="宋体"/>
                <w:szCs w:val="21"/>
              </w:rPr>
            </w:pPr>
          </w:p>
        </w:tc>
        <w:tc>
          <w:tcPr>
            <w:tcW w:w="835" w:type="dxa"/>
            <w:vAlign w:val="center"/>
          </w:tcPr>
          <w:p>
            <w:pPr>
              <w:ind w:firstLine="420" w:firstLineChars="20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67" w:type="dxa"/>
            <w:vAlign w:val="center"/>
          </w:tcPr>
          <w:p>
            <w:pPr>
              <w:jc w:val="center"/>
              <w:rPr>
                <w:rFonts w:ascii="宋体" w:hAnsi="宋体"/>
                <w:szCs w:val="21"/>
              </w:rPr>
            </w:pPr>
            <w:r>
              <w:rPr>
                <w:rFonts w:ascii="宋体" w:hAnsi="宋体"/>
                <w:szCs w:val="21"/>
              </w:rPr>
              <w:t>2</w:t>
            </w:r>
          </w:p>
        </w:tc>
        <w:tc>
          <w:tcPr>
            <w:tcW w:w="2878" w:type="dxa"/>
            <w:vAlign w:val="center"/>
          </w:tcPr>
          <w:p>
            <w:pPr>
              <w:jc w:val="center"/>
              <w:rPr>
                <w:rFonts w:hint="default" w:ascii="宋体" w:hAnsi="宋体" w:eastAsia="宋体"/>
                <w:szCs w:val="21"/>
                <w:lang w:val="en-US" w:eastAsia="zh-CN"/>
              </w:rPr>
            </w:pPr>
            <w:r>
              <w:rPr>
                <w:rFonts w:hint="eastAsia" w:ascii="宋体" w:hAnsi="宋体"/>
                <w:szCs w:val="21"/>
                <w:lang w:val="en-US" w:eastAsia="zh-CN"/>
              </w:rPr>
              <w:t>零次网电动调节阀</w:t>
            </w:r>
          </w:p>
        </w:tc>
        <w:tc>
          <w:tcPr>
            <w:tcW w:w="2552" w:type="dxa"/>
            <w:vAlign w:val="center"/>
          </w:tcPr>
          <w:p>
            <w:pPr>
              <w:jc w:val="center"/>
              <w:rPr>
                <w:rFonts w:ascii="宋体" w:hAnsi="宋体"/>
                <w:szCs w:val="21"/>
              </w:rPr>
            </w:pPr>
          </w:p>
        </w:tc>
        <w:tc>
          <w:tcPr>
            <w:tcW w:w="786" w:type="dxa"/>
            <w:vAlign w:val="center"/>
          </w:tcPr>
          <w:p>
            <w:pPr>
              <w:ind w:firstLine="420" w:firstLineChars="200"/>
              <w:jc w:val="center"/>
              <w:rPr>
                <w:rFonts w:ascii="宋体" w:hAnsi="宋体"/>
                <w:szCs w:val="21"/>
              </w:rPr>
            </w:pPr>
          </w:p>
        </w:tc>
        <w:tc>
          <w:tcPr>
            <w:tcW w:w="773" w:type="dxa"/>
            <w:vAlign w:val="center"/>
          </w:tcPr>
          <w:p>
            <w:pPr>
              <w:ind w:firstLine="420" w:firstLineChars="200"/>
              <w:jc w:val="center"/>
              <w:rPr>
                <w:rFonts w:ascii="宋体" w:hAnsi="宋体"/>
                <w:szCs w:val="21"/>
              </w:rPr>
            </w:pPr>
          </w:p>
        </w:tc>
        <w:tc>
          <w:tcPr>
            <w:tcW w:w="835" w:type="dxa"/>
            <w:vAlign w:val="center"/>
          </w:tcPr>
          <w:p>
            <w:pPr>
              <w:ind w:firstLine="420" w:firstLineChars="20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67" w:type="dxa"/>
            <w:vAlign w:val="center"/>
          </w:tcPr>
          <w:p>
            <w:pPr>
              <w:jc w:val="center"/>
              <w:rPr>
                <w:rFonts w:hint="eastAsia" w:ascii="宋体" w:hAnsi="宋体" w:eastAsia="宋体"/>
                <w:szCs w:val="21"/>
                <w:lang w:eastAsia="zh-CN"/>
              </w:rPr>
            </w:pPr>
            <w:r>
              <w:rPr>
                <w:rFonts w:hint="eastAsia" w:ascii="宋体" w:hAnsi="宋体"/>
                <w:szCs w:val="21"/>
                <w:lang w:val="en-US" w:eastAsia="zh-CN"/>
              </w:rPr>
              <w:t>3</w:t>
            </w:r>
          </w:p>
        </w:tc>
        <w:tc>
          <w:tcPr>
            <w:tcW w:w="2878" w:type="dxa"/>
            <w:vAlign w:val="center"/>
          </w:tcPr>
          <w:p>
            <w:pPr>
              <w:jc w:val="center"/>
              <w:rPr>
                <w:rFonts w:ascii="宋体" w:hAnsi="宋体"/>
                <w:szCs w:val="21"/>
              </w:rPr>
            </w:pPr>
            <w:r>
              <w:rPr>
                <w:rFonts w:ascii="宋体" w:hAnsi="宋体"/>
                <w:szCs w:val="21"/>
              </w:rPr>
              <w:t>随机备品备件</w:t>
            </w:r>
          </w:p>
        </w:tc>
        <w:tc>
          <w:tcPr>
            <w:tcW w:w="2552" w:type="dxa"/>
            <w:vAlign w:val="center"/>
          </w:tcPr>
          <w:p>
            <w:pPr>
              <w:ind w:firstLine="420" w:firstLineChars="200"/>
              <w:jc w:val="center"/>
              <w:rPr>
                <w:rFonts w:ascii="宋体" w:hAnsi="宋体"/>
                <w:szCs w:val="21"/>
              </w:rPr>
            </w:pPr>
          </w:p>
        </w:tc>
        <w:tc>
          <w:tcPr>
            <w:tcW w:w="786" w:type="dxa"/>
            <w:vAlign w:val="center"/>
          </w:tcPr>
          <w:p>
            <w:pPr>
              <w:ind w:firstLine="420" w:firstLineChars="200"/>
              <w:jc w:val="center"/>
              <w:rPr>
                <w:rFonts w:ascii="宋体" w:hAnsi="宋体"/>
                <w:szCs w:val="21"/>
              </w:rPr>
            </w:pPr>
          </w:p>
        </w:tc>
        <w:tc>
          <w:tcPr>
            <w:tcW w:w="773" w:type="dxa"/>
            <w:vAlign w:val="center"/>
          </w:tcPr>
          <w:p>
            <w:pPr>
              <w:ind w:firstLine="420" w:firstLineChars="200"/>
              <w:jc w:val="center"/>
              <w:rPr>
                <w:rFonts w:ascii="宋体" w:hAnsi="宋体"/>
                <w:szCs w:val="21"/>
              </w:rPr>
            </w:pPr>
          </w:p>
        </w:tc>
        <w:tc>
          <w:tcPr>
            <w:tcW w:w="835" w:type="dxa"/>
            <w:vAlign w:val="center"/>
          </w:tcPr>
          <w:p>
            <w:pPr>
              <w:ind w:firstLine="420" w:firstLineChars="20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67" w:type="dxa"/>
            <w:vAlign w:val="center"/>
          </w:tcPr>
          <w:p>
            <w:pPr>
              <w:jc w:val="center"/>
              <w:rPr>
                <w:rFonts w:hint="eastAsia" w:ascii="宋体" w:hAnsi="宋体" w:eastAsia="宋体"/>
                <w:szCs w:val="21"/>
                <w:lang w:eastAsia="zh-CN"/>
              </w:rPr>
            </w:pPr>
            <w:r>
              <w:rPr>
                <w:rFonts w:hint="eastAsia" w:ascii="宋体" w:hAnsi="宋体"/>
                <w:szCs w:val="21"/>
                <w:lang w:val="en-US" w:eastAsia="zh-CN"/>
              </w:rPr>
              <w:t>4</w:t>
            </w:r>
          </w:p>
        </w:tc>
        <w:tc>
          <w:tcPr>
            <w:tcW w:w="2878" w:type="dxa"/>
            <w:vAlign w:val="center"/>
          </w:tcPr>
          <w:p>
            <w:pPr>
              <w:jc w:val="center"/>
              <w:rPr>
                <w:rFonts w:ascii="宋体" w:hAnsi="宋体"/>
                <w:szCs w:val="21"/>
              </w:rPr>
            </w:pPr>
            <w:r>
              <w:rPr>
                <w:rFonts w:ascii="宋体" w:hAnsi="宋体"/>
                <w:szCs w:val="21"/>
              </w:rPr>
              <w:t>随机专用工具</w:t>
            </w:r>
          </w:p>
        </w:tc>
        <w:tc>
          <w:tcPr>
            <w:tcW w:w="2552" w:type="dxa"/>
            <w:vAlign w:val="center"/>
          </w:tcPr>
          <w:p>
            <w:pPr>
              <w:ind w:firstLine="420" w:firstLineChars="200"/>
              <w:jc w:val="center"/>
              <w:rPr>
                <w:rFonts w:ascii="宋体" w:hAnsi="宋体"/>
                <w:szCs w:val="21"/>
              </w:rPr>
            </w:pPr>
          </w:p>
        </w:tc>
        <w:tc>
          <w:tcPr>
            <w:tcW w:w="786" w:type="dxa"/>
            <w:vAlign w:val="center"/>
          </w:tcPr>
          <w:p>
            <w:pPr>
              <w:ind w:firstLine="420" w:firstLineChars="200"/>
              <w:jc w:val="center"/>
              <w:rPr>
                <w:rFonts w:ascii="宋体" w:hAnsi="宋体"/>
                <w:szCs w:val="21"/>
              </w:rPr>
            </w:pPr>
          </w:p>
        </w:tc>
        <w:tc>
          <w:tcPr>
            <w:tcW w:w="773" w:type="dxa"/>
            <w:vAlign w:val="center"/>
          </w:tcPr>
          <w:p>
            <w:pPr>
              <w:ind w:firstLine="420" w:firstLineChars="200"/>
              <w:jc w:val="center"/>
              <w:rPr>
                <w:rFonts w:ascii="宋体" w:hAnsi="宋体"/>
                <w:szCs w:val="21"/>
              </w:rPr>
            </w:pPr>
          </w:p>
        </w:tc>
        <w:tc>
          <w:tcPr>
            <w:tcW w:w="835" w:type="dxa"/>
            <w:vAlign w:val="center"/>
          </w:tcPr>
          <w:p>
            <w:pPr>
              <w:ind w:firstLine="420" w:firstLineChars="20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67" w:type="dxa"/>
            <w:vAlign w:val="center"/>
          </w:tcPr>
          <w:p>
            <w:pPr>
              <w:jc w:val="center"/>
              <w:rPr>
                <w:rFonts w:hint="eastAsia" w:ascii="宋体" w:hAnsi="宋体" w:eastAsia="宋体"/>
                <w:szCs w:val="21"/>
                <w:lang w:eastAsia="zh-CN"/>
              </w:rPr>
            </w:pPr>
            <w:r>
              <w:rPr>
                <w:rFonts w:hint="eastAsia" w:ascii="宋体" w:hAnsi="宋体"/>
                <w:szCs w:val="21"/>
                <w:lang w:val="en-US" w:eastAsia="zh-CN"/>
              </w:rPr>
              <w:t>5</w:t>
            </w:r>
          </w:p>
        </w:tc>
        <w:tc>
          <w:tcPr>
            <w:tcW w:w="2878" w:type="dxa"/>
            <w:vAlign w:val="center"/>
          </w:tcPr>
          <w:p>
            <w:pPr>
              <w:jc w:val="center"/>
              <w:rPr>
                <w:rFonts w:ascii="宋体" w:hAnsi="宋体"/>
                <w:szCs w:val="21"/>
              </w:rPr>
            </w:pPr>
            <w:r>
              <w:rPr>
                <w:rFonts w:ascii="宋体" w:hAnsi="宋体"/>
                <w:szCs w:val="21"/>
              </w:rPr>
              <w:t>随机文件</w:t>
            </w:r>
          </w:p>
        </w:tc>
        <w:tc>
          <w:tcPr>
            <w:tcW w:w="2552" w:type="dxa"/>
            <w:vAlign w:val="center"/>
          </w:tcPr>
          <w:p>
            <w:pPr>
              <w:ind w:firstLine="420" w:firstLineChars="200"/>
              <w:jc w:val="center"/>
              <w:rPr>
                <w:rFonts w:ascii="宋体" w:hAnsi="宋体"/>
                <w:szCs w:val="21"/>
              </w:rPr>
            </w:pPr>
          </w:p>
        </w:tc>
        <w:tc>
          <w:tcPr>
            <w:tcW w:w="786" w:type="dxa"/>
            <w:vAlign w:val="center"/>
          </w:tcPr>
          <w:p>
            <w:pPr>
              <w:ind w:firstLine="420" w:firstLineChars="200"/>
              <w:jc w:val="center"/>
              <w:rPr>
                <w:rFonts w:ascii="宋体" w:hAnsi="宋体"/>
                <w:szCs w:val="21"/>
              </w:rPr>
            </w:pPr>
          </w:p>
        </w:tc>
        <w:tc>
          <w:tcPr>
            <w:tcW w:w="773" w:type="dxa"/>
            <w:vAlign w:val="center"/>
          </w:tcPr>
          <w:p>
            <w:pPr>
              <w:ind w:firstLine="420" w:firstLineChars="200"/>
              <w:jc w:val="center"/>
              <w:rPr>
                <w:rFonts w:ascii="宋体" w:hAnsi="宋体"/>
                <w:szCs w:val="21"/>
              </w:rPr>
            </w:pPr>
          </w:p>
        </w:tc>
        <w:tc>
          <w:tcPr>
            <w:tcW w:w="835" w:type="dxa"/>
            <w:vAlign w:val="center"/>
          </w:tcPr>
          <w:p>
            <w:pPr>
              <w:ind w:firstLine="420" w:firstLineChars="20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67" w:type="dxa"/>
            <w:vAlign w:val="center"/>
          </w:tcPr>
          <w:p>
            <w:pPr>
              <w:jc w:val="center"/>
              <w:rPr>
                <w:rFonts w:ascii="宋体" w:hAnsi="宋体"/>
                <w:szCs w:val="21"/>
              </w:rPr>
            </w:pPr>
            <w:r>
              <w:rPr>
                <w:rFonts w:ascii="宋体" w:hAnsi="宋体"/>
                <w:szCs w:val="21"/>
              </w:rPr>
              <w:t>…</w:t>
            </w:r>
          </w:p>
        </w:tc>
        <w:tc>
          <w:tcPr>
            <w:tcW w:w="2878" w:type="dxa"/>
            <w:vAlign w:val="center"/>
          </w:tcPr>
          <w:p>
            <w:pPr>
              <w:jc w:val="center"/>
              <w:rPr>
                <w:rFonts w:ascii="宋体" w:hAnsi="宋体"/>
                <w:szCs w:val="21"/>
              </w:rPr>
            </w:pPr>
          </w:p>
        </w:tc>
        <w:tc>
          <w:tcPr>
            <w:tcW w:w="2552" w:type="dxa"/>
            <w:vAlign w:val="center"/>
          </w:tcPr>
          <w:p>
            <w:pPr>
              <w:ind w:firstLine="420" w:firstLineChars="200"/>
              <w:jc w:val="center"/>
              <w:rPr>
                <w:rFonts w:ascii="宋体" w:hAnsi="宋体"/>
                <w:szCs w:val="21"/>
              </w:rPr>
            </w:pPr>
          </w:p>
        </w:tc>
        <w:tc>
          <w:tcPr>
            <w:tcW w:w="786" w:type="dxa"/>
            <w:vAlign w:val="center"/>
          </w:tcPr>
          <w:p>
            <w:pPr>
              <w:ind w:firstLine="420" w:firstLineChars="200"/>
              <w:jc w:val="center"/>
              <w:rPr>
                <w:rFonts w:ascii="宋体" w:hAnsi="宋体"/>
                <w:szCs w:val="21"/>
              </w:rPr>
            </w:pPr>
          </w:p>
        </w:tc>
        <w:tc>
          <w:tcPr>
            <w:tcW w:w="773" w:type="dxa"/>
            <w:vAlign w:val="center"/>
          </w:tcPr>
          <w:p>
            <w:pPr>
              <w:ind w:firstLine="420" w:firstLineChars="200"/>
              <w:jc w:val="center"/>
              <w:rPr>
                <w:rFonts w:ascii="宋体" w:hAnsi="宋体"/>
                <w:szCs w:val="21"/>
              </w:rPr>
            </w:pPr>
          </w:p>
        </w:tc>
        <w:tc>
          <w:tcPr>
            <w:tcW w:w="835" w:type="dxa"/>
            <w:vAlign w:val="center"/>
          </w:tcPr>
          <w:p>
            <w:pPr>
              <w:ind w:firstLine="420" w:firstLineChars="200"/>
              <w:jc w:val="center"/>
              <w:rPr>
                <w:rFonts w:ascii="宋体" w:hAnsi="宋体"/>
                <w:szCs w:val="21"/>
              </w:rPr>
            </w:pPr>
          </w:p>
        </w:tc>
      </w:tr>
    </w:tbl>
    <w:p>
      <w:pPr>
        <w:adjustRightInd w:val="0"/>
        <w:snapToGrid w:val="0"/>
        <w:spacing w:line="360" w:lineRule="auto"/>
        <w:ind w:firstLine="420" w:firstLineChars="200"/>
        <w:rPr>
          <w:rFonts w:ascii="宋体" w:hAnsi="宋体"/>
          <w:szCs w:val="21"/>
        </w:rPr>
      </w:pPr>
      <w:bookmarkStart w:id="235" w:name="_Toc516753340"/>
      <w:r>
        <w:rPr>
          <w:rFonts w:ascii="宋体" w:hAnsi="宋体"/>
          <w:szCs w:val="21"/>
        </w:rPr>
        <w:t>2.3随机备品备件及专用工具清单</w:t>
      </w:r>
      <w:bookmarkEnd w:id="235"/>
      <w:bookmarkStart w:id="236" w:name="_Toc516753341"/>
      <w:bookmarkStart w:id="237" w:name="_Toc516752041"/>
      <w:r>
        <w:rPr>
          <w:rFonts w:ascii="宋体" w:hAnsi="宋体"/>
          <w:szCs w:val="21"/>
        </w:rPr>
        <w:t>（单台机组配套）</w:t>
      </w:r>
      <w:bookmarkEnd w:id="236"/>
      <w:bookmarkEnd w:id="237"/>
    </w:p>
    <w:tbl>
      <w:tblPr>
        <w:tblStyle w:val="26"/>
        <w:tblW w:w="8396"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36"/>
        <w:gridCol w:w="2893"/>
        <w:gridCol w:w="1418"/>
        <w:gridCol w:w="1142"/>
        <w:gridCol w:w="1551"/>
        <w:gridCol w:w="85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jc w:val="center"/>
        </w:trPr>
        <w:tc>
          <w:tcPr>
            <w:tcW w:w="536" w:type="dxa"/>
            <w:vAlign w:val="center"/>
          </w:tcPr>
          <w:p>
            <w:pPr>
              <w:jc w:val="center"/>
              <w:rPr>
                <w:rFonts w:ascii="宋体" w:hAnsi="宋体"/>
                <w:b/>
              </w:rPr>
            </w:pPr>
            <w:r>
              <w:rPr>
                <w:rFonts w:ascii="宋体" w:hAnsi="宋体"/>
                <w:b/>
              </w:rPr>
              <w:t>序号</w:t>
            </w:r>
          </w:p>
        </w:tc>
        <w:tc>
          <w:tcPr>
            <w:tcW w:w="2893" w:type="dxa"/>
            <w:vAlign w:val="center"/>
          </w:tcPr>
          <w:p>
            <w:pPr>
              <w:jc w:val="center"/>
              <w:rPr>
                <w:rFonts w:ascii="宋体" w:hAnsi="宋体"/>
                <w:b/>
              </w:rPr>
            </w:pPr>
            <w:r>
              <w:rPr>
                <w:rFonts w:ascii="宋体" w:hAnsi="宋体"/>
                <w:b/>
              </w:rPr>
              <w:t>名称</w:t>
            </w:r>
          </w:p>
        </w:tc>
        <w:tc>
          <w:tcPr>
            <w:tcW w:w="1418" w:type="dxa"/>
            <w:vAlign w:val="center"/>
          </w:tcPr>
          <w:p>
            <w:pPr>
              <w:jc w:val="center"/>
              <w:rPr>
                <w:rFonts w:ascii="宋体" w:hAnsi="宋体"/>
                <w:b/>
              </w:rPr>
            </w:pPr>
            <w:r>
              <w:rPr>
                <w:rFonts w:ascii="宋体" w:hAnsi="宋体"/>
                <w:b/>
              </w:rPr>
              <w:t>规格型号</w:t>
            </w:r>
          </w:p>
        </w:tc>
        <w:tc>
          <w:tcPr>
            <w:tcW w:w="1142" w:type="dxa"/>
            <w:vAlign w:val="center"/>
          </w:tcPr>
          <w:p>
            <w:pPr>
              <w:jc w:val="center"/>
              <w:rPr>
                <w:rFonts w:ascii="宋体" w:hAnsi="宋体"/>
                <w:b/>
              </w:rPr>
            </w:pPr>
            <w:r>
              <w:rPr>
                <w:rFonts w:ascii="宋体" w:hAnsi="宋体"/>
                <w:b/>
              </w:rPr>
              <w:t>单位</w:t>
            </w:r>
          </w:p>
        </w:tc>
        <w:tc>
          <w:tcPr>
            <w:tcW w:w="1551" w:type="dxa"/>
            <w:vAlign w:val="center"/>
          </w:tcPr>
          <w:p>
            <w:pPr>
              <w:jc w:val="center"/>
              <w:rPr>
                <w:rFonts w:ascii="宋体" w:hAnsi="宋体"/>
                <w:b/>
              </w:rPr>
            </w:pPr>
            <w:r>
              <w:rPr>
                <w:rFonts w:ascii="宋体" w:hAnsi="宋体"/>
                <w:b/>
              </w:rPr>
              <w:t>数量</w:t>
            </w:r>
          </w:p>
        </w:tc>
        <w:tc>
          <w:tcPr>
            <w:tcW w:w="856" w:type="dxa"/>
            <w:vAlign w:val="center"/>
          </w:tcPr>
          <w:p>
            <w:pPr>
              <w:jc w:val="center"/>
              <w:rPr>
                <w:rFonts w:ascii="宋体" w:hAnsi="宋体"/>
                <w:b/>
              </w:rPr>
            </w:pPr>
            <w:r>
              <w:rPr>
                <w:rFonts w:ascii="宋体" w:hAnsi="宋体"/>
                <w:b/>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jc w:val="center"/>
        </w:trPr>
        <w:tc>
          <w:tcPr>
            <w:tcW w:w="536" w:type="dxa"/>
            <w:vAlign w:val="center"/>
          </w:tcPr>
          <w:p>
            <w:pPr>
              <w:jc w:val="center"/>
              <w:rPr>
                <w:rFonts w:ascii="宋体" w:hAnsi="宋体"/>
              </w:rPr>
            </w:pPr>
            <w:r>
              <w:rPr>
                <w:rFonts w:ascii="宋体" w:hAnsi="宋体"/>
              </w:rPr>
              <w:t>一</w:t>
            </w:r>
          </w:p>
        </w:tc>
        <w:tc>
          <w:tcPr>
            <w:tcW w:w="2893" w:type="dxa"/>
            <w:vAlign w:val="center"/>
          </w:tcPr>
          <w:p>
            <w:pPr>
              <w:jc w:val="center"/>
              <w:rPr>
                <w:rFonts w:ascii="宋体" w:hAnsi="宋体"/>
              </w:rPr>
            </w:pPr>
            <w:r>
              <w:rPr>
                <w:rFonts w:ascii="宋体" w:hAnsi="宋体"/>
              </w:rPr>
              <w:t>备品备件</w:t>
            </w:r>
          </w:p>
        </w:tc>
        <w:tc>
          <w:tcPr>
            <w:tcW w:w="1418" w:type="dxa"/>
            <w:vAlign w:val="center"/>
          </w:tcPr>
          <w:p>
            <w:pPr>
              <w:ind w:firstLine="420" w:firstLineChars="200"/>
              <w:jc w:val="center"/>
              <w:rPr>
                <w:rFonts w:ascii="宋体" w:hAnsi="宋体"/>
              </w:rPr>
            </w:pPr>
          </w:p>
        </w:tc>
        <w:tc>
          <w:tcPr>
            <w:tcW w:w="1142" w:type="dxa"/>
            <w:vAlign w:val="center"/>
          </w:tcPr>
          <w:p>
            <w:pPr>
              <w:ind w:firstLine="420" w:firstLineChars="200"/>
              <w:jc w:val="center"/>
              <w:rPr>
                <w:rFonts w:ascii="宋体" w:hAnsi="宋体"/>
              </w:rPr>
            </w:pPr>
          </w:p>
        </w:tc>
        <w:tc>
          <w:tcPr>
            <w:tcW w:w="1551" w:type="dxa"/>
            <w:vAlign w:val="center"/>
          </w:tcPr>
          <w:p>
            <w:pPr>
              <w:ind w:firstLine="420" w:firstLineChars="200"/>
              <w:jc w:val="center"/>
              <w:rPr>
                <w:rFonts w:ascii="宋体" w:hAnsi="宋体"/>
              </w:rPr>
            </w:pPr>
          </w:p>
        </w:tc>
        <w:tc>
          <w:tcPr>
            <w:tcW w:w="856" w:type="dxa"/>
            <w:vMerge w:val="restart"/>
            <w:vAlign w:val="center"/>
          </w:tcPr>
          <w:p>
            <w:pPr>
              <w:ind w:firstLine="420" w:firstLineChars="200"/>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jc w:val="center"/>
        </w:trPr>
        <w:tc>
          <w:tcPr>
            <w:tcW w:w="536" w:type="dxa"/>
            <w:vAlign w:val="center"/>
          </w:tcPr>
          <w:p>
            <w:pPr>
              <w:jc w:val="center"/>
              <w:rPr>
                <w:rFonts w:ascii="宋体" w:hAnsi="宋体"/>
              </w:rPr>
            </w:pPr>
            <w:r>
              <w:rPr>
                <w:rFonts w:ascii="宋体" w:hAnsi="宋体"/>
              </w:rPr>
              <w:t>1</w:t>
            </w:r>
          </w:p>
        </w:tc>
        <w:tc>
          <w:tcPr>
            <w:tcW w:w="2893" w:type="dxa"/>
            <w:vAlign w:val="center"/>
          </w:tcPr>
          <w:p>
            <w:pPr>
              <w:ind w:firstLine="420" w:firstLineChars="200"/>
              <w:jc w:val="center"/>
              <w:rPr>
                <w:rFonts w:ascii="宋体" w:hAnsi="宋体"/>
              </w:rPr>
            </w:pPr>
          </w:p>
        </w:tc>
        <w:tc>
          <w:tcPr>
            <w:tcW w:w="1418" w:type="dxa"/>
            <w:vAlign w:val="center"/>
          </w:tcPr>
          <w:p>
            <w:pPr>
              <w:ind w:firstLine="420" w:firstLineChars="200"/>
              <w:jc w:val="center"/>
              <w:rPr>
                <w:rFonts w:ascii="宋体" w:hAnsi="宋体"/>
              </w:rPr>
            </w:pPr>
          </w:p>
        </w:tc>
        <w:tc>
          <w:tcPr>
            <w:tcW w:w="1142" w:type="dxa"/>
            <w:vAlign w:val="center"/>
          </w:tcPr>
          <w:p>
            <w:pPr>
              <w:ind w:firstLine="420" w:firstLineChars="200"/>
              <w:jc w:val="center"/>
              <w:rPr>
                <w:rFonts w:ascii="宋体" w:hAnsi="宋体"/>
              </w:rPr>
            </w:pPr>
          </w:p>
        </w:tc>
        <w:tc>
          <w:tcPr>
            <w:tcW w:w="1551" w:type="dxa"/>
            <w:vAlign w:val="center"/>
          </w:tcPr>
          <w:p>
            <w:pPr>
              <w:ind w:firstLine="420" w:firstLineChars="200"/>
              <w:jc w:val="center"/>
              <w:rPr>
                <w:rFonts w:ascii="宋体" w:hAnsi="宋体"/>
              </w:rPr>
            </w:pPr>
          </w:p>
        </w:tc>
        <w:tc>
          <w:tcPr>
            <w:tcW w:w="856" w:type="dxa"/>
            <w:vMerge w:val="continue"/>
            <w:vAlign w:val="center"/>
          </w:tcPr>
          <w:p>
            <w:pPr>
              <w:ind w:firstLine="420" w:firstLineChars="200"/>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jc w:val="center"/>
        </w:trPr>
        <w:tc>
          <w:tcPr>
            <w:tcW w:w="536" w:type="dxa"/>
            <w:vAlign w:val="center"/>
          </w:tcPr>
          <w:p>
            <w:pPr>
              <w:jc w:val="center"/>
              <w:rPr>
                <w:rFonts w:ascii="宋体" w:hAnsi="宋体"/>
              </w:rPr>
            </w:pPr>
            <w:r>
              <w:rPr>
                <w:rFonts w:ascii="宋体" w:hAnsi="宋体"/>
              </w:rPr>
              <w:t>2</w:t>
            </w:r>
          </w:p>
        </w:tc>
        <w:tc>
          <w:tcPr>
            <w:tcW w:w="2893" w:type="dxa"/>
            <w:vAlign w:val="center"/>
          </w:tcPr>
          <w:p>
            <w:pPr>
              <w:ind w:firstLine="420" w:firstLineChars="200"/>
              <w:jc w:val="center"/>
              <w:rPr>
                <w:rFonts w:ascii="宋体" w:hAnsi="宋体"/>
              </w:rPr>
            </w:pPr>
          </w:p>
        </w:tc>
        <w:tc>
          <w:tcPr>
            <w:tcW w:w="1418" w:type="dxa"/>
            <w:vAlign w:val="center"/>
          </w:tcPr>
          <w:p>
            <w:pPr>
              <w:ind w:firstLine="420" w:firstLineChars="200"/>
              <w:jc w:val="center"/>
              <w:rPr>
                <w:rFonts w:ascii="宋体" w:hAnsi="宋体"/>
              </w:rPr>
            </w:pPr>
          </w:p>
        </w:tc>
        <w:tc>
          <w:tcPr>
            <w:tcW w:w="1142" w:type="dxa"/>
            <w:vAlign w:val="center"/>
          </w:tcPr>
          <w:p>
            <w:pPr>
              <w:ind w:firstLine="420" w:firstLineChars="200"/>
              <w:jc w:val="center"/>
              <w:rPr>
                <w:rFonts w:ascii="宋体" w:hAnsi="宋体"/>
              </w:rPr>
            </w:pPr>
          </w:p>
        </w:tc>
        <w:tc>
          <w:tcPr>
            <w:tcW w:w="1551" w:type="dxa"/>
            <w:vAlign w:val="center"/>
          </w:tcPr>
          <w:p>
            <w:pPr>
              <w:ind w:firstLine="420" w:firstLineChars="200"/>
              <w:jc w:val="center"/>
              <w:rPr>
                <w:rFonts w:ascii="宋体" w:hAnsi="宋体"/>
              </w:rPr>
            </w:pPr>
          </w:p>
        </w:tc>
        <w:tc>
          <w:tcPr>
            <w:tcW w:w="856" w:type="dxa"/>
            <w:vMerge w:val="continue"/>
            <w:vAlign w:val="center"/>
          </w:tcPr>
          <w:p>
            <w:pPr>
              <w:ind w:firstLine="420" w:firstLineChars="200"/>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jc w:val="center"/>
        </w:trPr>
        <w:tc>
          <w:tcPr>
            <w:tcW w:w="536" w:type="dxa"/>
            <w:vAlign w:val="center"/>
          </w:tcPr>
          <w:p>
            <w:pPr>
              <w:jc w:val="center"/>
              <w:rPr>
                <w:rFonts w:ascii="宋体" w:hAnsi="宋体"/>
              </w:rPr>
            </w:pPr>
            <w:r>
              <w:rPr>
                <w:rFonts w:ascii="宋体" w:hAnsi="宋体"/>
              </w:rPr>
              <w:t>3</w:t>
            </w:r>
          </w:p>
        </w:tc>
        <w:tc>
          <w:tcPr>
            <w:tcW w:w="2893" w:type="dxa"/>
            <w:vAlign w:val="center"/>
          </w:tcPr>
          <w:p>
            <w:pPr>
              <w:ind w:firstLine="420" w:firstLineChars="200"/>
              <w:jc w:val="center"/>
              <w:rPr>
                <w:rFonts w:ascii="宋体" w:hAnsi="宋体"/>
              </w:rPr>
            </w:pPr>
          </w:p>
        </w:tc>
        <w:tc>
          <w:tcPr>
            <w:tcW w:w="1418" w:type="dxa"/>
            <w:vAlign w:val="center"/>
          </w:tcPr>
          <w:p>
            <w:pPr>
              <w:ind w:firstLine="420" w:firstLineChars="200"/>
              <w:jc w:val="center"/>
              <w:rPr>
                <w:rFonts w:ascii="宋体" w:hAnsi="宋体"/>
              </w:rPr>
            </w:pPr>
          </w:p>
        </w:tc>
        <w:tc>
          <w:tcPr>
            <w:tcW w:w="1142" w:type="dxa"/>
            <w:vAlign w:val="center"/>
          </w:tcPr>
          <w:p>
            <w:pPr>
              <w:ind w:firstLine="420" w:firstLineChars="200"/>
              <w:jc w:val="center"/>
              <w:rPr>
                <w:rFonts w:ascii="宋体" w:hAnsi="宋体"/>
              </w:rPr>
            </w:pPr>
          </w:p>
        </w:tc>
        <w:tc>
          <w:tcPr>
            <w:tcW w:w="1551" w:type="dxa"/>
            <w:vAlign w:val="center"/>
          </w:tcPr>
          <w:p>
            <w:pPr>
              <w:ind w:firstLine="420" w:firstLineChars="200"/>
              <w:jc w:val="center"/>
              <w:rPr>
                <w:rFonts w:ascii="宋体" w:hAnsi="宋体"/>
              </w:rPr>
            </w:pPr>
          </w:p>
        </w:tc>
        <w:tc>
          <w:tcPr>
            <w:tcW w:w="856" w:type="dxa"/>
            <w:vMerge w:val="continue"/>
            <w:vAlign w:val="center"/>
          </w:tcPr>
          <w:p>
            <w:pPr>
              <w:ind w:firstLine="420" w:firstLineChars="200"/>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jc w:val="center"/>
        </w:trPr>
        <w:tc>
          <w:tcPr>
            <w:tcW w:w="536" w:type="dxa"/>
            <w:vAlign w:val="center"/>
          </w:tcPr>
          <w:p>
            <w:pPr>
              <w:jc w:val="center"/>
              <w:rPr>
                <w:rFonts w:ascii="宋体" w:hAnsi="宋体"/>
              </w:rPr>
            </w:pPr>
            <w:r>
              <w:rPr>
                <w:rFonts w:ascii="宋体" w:hAnsi="宋体"/>
              </w:rPr>
              <w:t>4</w:t>
            </w:r>
          </w:p>
        </w:tc>
        <w:tc>
          <w:tcPr>
            <w:tcW w:w="2893" w:type="dxa"/>
            <w:vAlign w:val="center"/>
          </w:tcPr>
          <w:p>
            <w:pPr>
              <w:ind w:firstLine="420" w:firstLineChars="200"/>
              <w:jc w:val="center"/>
              <w:rPr>
                <w:rFonts w:ascii="宋体" w:hAnsi="宋体"/>
              </w:rPr>
            </w:pPr>
          </w:p>
        </w:tc>
        <w:tc>
          <w:tcPr>
            <w:tcW w:w="1418" w:type="dxa"/>
            <w:vAlign w:val="center"/>
          </w:tcPr>
          <w:p>
            <w:pPr>
              <w:ind w:firstLine="420" w:firstLineChars="200"/>
              <w:jc w:val="center"/>
              <w:rPr>
                <w:rFonts w:ascii="宋体" w:hAnsi="宋体"/>
              </w:rPr>
            </w:pPr>
          </w:p>
        </w:tc>
        <w:tc>
          <w:tcPr>
            <w:tcW w:w="1142" w:type="dxa"/>
            <w:vAlign w:val="center"/>
          </w:tcPr>
          <w:p>
            <w:pPr>
              <w:ind w:firstLine="420" w:firstLineChars="200"/>
              <w:jc w:val="center"/>
              <w:rPr>
                <w:rFonts w:ascii="宋体" w:hAnsi="宋体"/>
              </w:rPr>
            </w:pPr>
          </w:p>
        </w:tc>
        <w:tc>
          <w:tcPr>
            <w:tcW w:w="1551" w:type="dxa"/>
            <w:vAlign w:val="center"/>
          </w:tcPr>
          <w:p>
            <w:pPr>
              <w:ind w:firstLine="420" w:firstLineChars="200"/>
              <w:jc w:val="center"/>
              <w:rPr>
                <w:rFonts w:ascii="宋体" w:hAnsi="宋体"/>
              </w:rPr>
            </w:pPr>
          </w:p>
        </w:tc>
        <w:tc>
          <w:tcPr>
            <w:tcW w:w="856" w:type="dxa"/>
            <w:vMerge w:val="continue"/>
            <w:vAlign w:val="center"/>
          </w:tcPr>
          <w:p>
            <w:pPr>
              <w:ind w:firstLine="420" w:firstLineChars="200"/>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jc w:val="center"/>
        </w:trPr>
        <w:tc>
          <w:tcPr>
            <w:tcW w:w="536" w:type="dxa"/>
            <w:vAlign w:val="center"/>
          </w:tcPr>
          <w:p>
            <w:pPr>
              <w:jc w:val="center"/>
              <w:rPr>
                <w:rFonts w:ascii="宋体" w:hAnsi="宋体"/>
              </w:rPr>
            </w:pPr>
            <w:r>
              <w:rPr>
                <w:rFonts w:ascii="宋体" w:hAnsi="宋体"/>
              </w:rPr>
              <w:t>…</w:t>
            </w:r>
          </w:p>
        </w:tc>
        <w:tc>
          <w:tcPr>
            <w:tcW w:w="2893" w:type="dxa"/>
            <w:vAlign w:val="center"/>
          </w:tcPr>
          <w:p>
            <w:pPr>
              <w:ind w:firstLine="420" w:firstLineChars="200"/>
              <w:jc w:val="center"/>
              <w:rPr>
                <w:rFonts w:ascii="宋体" w:hAnsi="宋体"/>
              </w:rPr>
            </w:pPr>
          </w:p>
        </w:tc>
        <w:tc>
          <w:tcPr>
            <w:tcW w:w="1418" w:type="dxa"/>
            <w:vAlign w:val="center"/>
          </w:tcPr>
          <w:p>
            <w:pPr>
              <w:ind w:firstLine="420" w:firstLineChars="200"/>
              <w:jc w:val="center"/>
              <w:rPr>
                <w:rFonts w:ascii="宋体" w:hAnsi="宋体"/>
              </w:rPr>
            </w:pPr>
          </w:p>
        </w:tc>
        <w:tc>
          <w:tcPr>
            <w:tcW w:w="1142" w:type="dxa"/>
            <w:vAlign w:val="center"/>
          </w:tcPr>
          <w:p>
            <w:pPr>
              <w:ind w:firstLine="420" w:firstLineChars="200"/>
              <w:jc w:val="center"/>
              <w:rPr>
                <w:rFonts w:ascii="宋体" w:hAnsi="宋体"/>
              </w:rPr>
            </w:pPr>
          </w:p>
        </w:tc>
        <w:tc>
          <w:tcPr>
            <w:tcW w:w="1551" w:type="dxa"/>
            <w:vAlign w:val="center"/>
          </w:tcPr>
          <w:p>
            <w:pPr>
              <w:ind w:firstLine="420" w:firstLineChars="200"/>
              <w:jc w:val="center"/>
              <w:rPr>
                <w:rFonts w:ascii="宋体" w:hAnsi="宋体"/>
              </w:rPr>
            </w:pPr>
          </w:p>
        </w:tc>
        <w:tc>
          <w:tcPr>
            <w:tcW w:w="856" w:type="dxa"/>
            <w:vMerge w:val="continue"/>
            <w:vAlign w:val="center"/>
          </w:tcPr>
          <w:p>
            <w:pPr>
              <w:ind w:firstLine="420" w:firstLineChars="200"/>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jc w:val="center"/>
        </w:trPr>
        <w:tc>
          <w:tcPr>
            <w:tcW w:w="536" w:type="dxa"/>
            <w:vAlign w:val="center"/>
          </w:tcPr>
          <w:p>
            <w:pPr>
              <w:jc w:val="center"/>
              <w:rPr>
                <w:rFonts w:ascii="宋体" w:hAnsi="宋体"/>
              </w:rPr>
            </w:pPr>
            <w:r>
              <w:rPr>
                <w:rFonts w:ascii="宋体" w:hAnsi="宋体"/>
              </w:rPr>
              <w:t>二</w:t>
            </w:r>
          </w:p>
        </w:tc>
        <w:tc>
          <w:tcPr>
            <w:tcW w:w="2893" w:type="dxa"/>
            <w:vAlign w:val="center"/>
          </w:tcPr>
          <w:p>
            <w:pPr>
              <w:jc w:val="center"/>
              <w:rPr>
                <w:rFonts w:ascii="宋体" w:hAnsi="宋体"/>
              </w:rPr>
            </w:pPr>
            <w:r>
              <w:rPr>
                <w:rFonts w:ascii="宋体" w:hAnsi="宋体"/>
              </w:rPr>
              <w:t>专用工具</w:t>
            </w:r>
          </w:p>
        </w:tc>
        <w:tc>
          <w:tcPr>
            <w:tcW w:w="1418" w:type="dxa"/>
            <w:vAlign w:val="center"/>
          </w:tcPr>
          <w:p>
            <w:pPr>
              <w:ind w:firstLine="420" w:firstLineChars="200"/>
              <w:jc w:val="center"/>
              <w:rPr>
                <w:rFonts w:ascii="宋体" w:hAnsi="宋体"/>
              </w:rPr>
            </w:pPr>
          </w:p>
        </w:tc>
        <w:tc>
          <w:tcPr>
            <w:tcW w:w="1142" w:type="dxa"/>
            <w:vAlign w:val="center"/>
          </w:tcPr>
          <w:p>
            <w:pPr>
              <w:ind w:firstLine="420" w:firstLineChars="200"/>
              <w:jc w:val="center"/>
              <w:rPr>
                <w:rFonts w:ascii="宋体" w:hAnsi="宋体"/>
              </w:rPr>
            </w:pPr>
          </w:p>
        </w:tc>
        <w:tc>
          <w:tcPr>
            <w:tcW w:w="1551" w:type="dxa"/>
            <w:vAlign w:val="center"/>
          </w:tcPr>
          <w:p>
            <w:pPr>
              <w:ind w:firstLine="420" w:firstLineChars="200"/>
              <w:jc w:val="center"/>
              <w:rPr>
                <w:rFonts w:ascii="宋体" w:hAnsi="宋体"/>
              </w:rPr>
            </w:pPr>
          </w:p>
        </w:tc>
        <w:tc>
          <w:tcPr>
            <w:tcW w:w="856" w:type="dxa"/>
            <w:vMerge w:val="continue"/>
            <w:vAlign w:val="center"/>
          </w:tcPr>
          <w:p>
            <w:pPr>
              <w:ind w:firstLine="420" w:firstLineChars="200"/>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jc w:val="center"/>
        </w:trPr>
        <w:tc>
          <w:tcPr>
            <w:tcW w:w="536" w:type="dxa"/>
            <w:vAlign w:val="center"/>
          </w:tcPr>
          <w:p>
            <w:pPr>
              <w:jc w:val="center"/>
              <w:rPr>
                <w:rFonts w:ascii="宋体" w:hAnsi="宋体"/>
              </w:rPr>
            </w:pPr>
            <w:r>
              <w:rPr>
                <w:rFonts w:ascii="宋体" w:hAnsi="宋体"/>
              </w:rPr>
              <w:t>1</w:t>
            </w:r>
          </w:p>
        </w:tc>
        <w:tc>
          <w:tcPr>
            <w:tcW w:w="2893" w:type="dxa"/>
            <w:vAlign w:val="center"/>
          </w:tcPr>
          <w:p>
            <w:pPr>
              <w:ind w:firstLine="420" w:firstLineChars="200"/>
              <w:jc w:val="center"/>
              <w:rPr>
                <w:rFonts w:ascii="宋体" w:hAnsi="宋体"/>
              </w:rPr>
            </w:pPr>
          </w:p>
        </w:tc>
        <w:tc>
          <w:tcPr>
            <w:tcW w:w="1418" w:type="dxa"/>
            <w:vAlign w:val="center"/>
          </w:tcPr>
          <w:p>
            <w:pPr>
              <w:ind w:firstLine="420" w:firstLineChars="200"/>
              <w:jc w:val="center"/>
              <w:rPr>
                <w:rFonts w:ascii="宋体" w:hAnsi="宋体"/>
              </w:rPr>
            </w:pPr>
          </w:p>
        </w:tc>
        <w:tc>
          <w:tcPr>
            <w:tcW w:w="1142" w:type="dxa"/>
            <w:vAlign w:val="center"/>
          </w:tcPr>
          <w:p>
            <w:pPr>
              <w:ind w:firstLine="420" w:firstLineChars="200"/>
              <w:jc w:val="center"/>
              <w:rPr>
                <w:rFonts w:ascii="宋体" w:hAnsi="宋体"/>
              </w:rPr>
            </w:pPr>
          </w:p>
        </w:tc>
        <w:tc>
          <w:tcPr>
            <w:tcW w:w="1551" w:type="dxa"/>
            <w:vAlign w:val="center"/>
          </w:tcPr>
          <w:p>
            <w:pPr>
              <w:ind w:firstLine="420" w:firstLineChars="200"/>
              <w:jc w:val="center"/>
              <w:rPr>
                <w:rFonts w:ascii="宋体" w:hAnsi="宋体"/>
              </w:rPr>
            </w:pPr>
          </w:p>
        </w:tc>
        <w:tc>
          <w:tcPr>
            <w:tcW w:w="856" w:type="dxa"/>
            <w:vMerge w:val="continue"/>
            <w:vAlign w:val="center"/>
          </w:tcPr>
          <w:p>
            <w:pPr>
              <w:ind w:firstLine="420" w:firstLineChars="200"/>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jc w:val="center"/>
        </w:trPr>
        <w:tc>
          <w:tcPr>
            <w:tcW w:w="536" w:type="dxa"/>
            <w:vAlign w:val="center"/>
          </w:tcPr>
          <w:p>
            <w:pPr>
              <w:jc w:val="center"/>
              <w:rPr>
                <w:rFonts w:ascii="宋体" w:hAnsi="宋体"/>
              </w:rPr>
            </w:pPr>
            <w:r>
              <w:rPr>
                <w:rFonts w:ascii="宋体" w:hAnsi="宋体"/>
              </w:rPr>
              <w:t>2</w:t>
            </w:r>
          </w:p>
        </w:tc>
        <w:tc>
          <w:tcPr>
            <w:tcW w:w="2893" w:type="dxa"/>
            <w:vAlign w:val="center"/>
          </w:tcPr>
          <w:p>
            <w:pPr>
              <w:ind w:firstLine="420" w:firstLineChars="200"/>
              <w:jc w:val="center"/>
              <w:rPr>
                <w:rFonts w:ascii="宋体" w:hAnsi="宋体"/>
              </w:rPr>
            </w:pPr>
          </w:p>
        </w:tc>
        <w:tc>
          <w:tcPr>
            <w:tcW w:w="1418" w:type="dxa"/>
            <w:vAlign w:val="center"/>
          </w:tcPr>
          <w:p>
            <w:pPr>
              <w:ind w:firstLine="420" w:firstLineChars="200"/>
              <w:jc w:val="center"/>
              <w:rPr>
                <w:rFonts w:ascii="宋体" w:hAnsi="宋体"/>
              </w:rPr>
            </w:pPr>
          </w:p>
        </w:tc>
        <w:tc>
          <w:tcPr>
            <w:tcW w:w="1142" w:type="dxa"/>
            <w:vAlign w:val="center"/>
          </w:tcPr>
          <w:p>
            <w:pPr>
              <w:ind w:firstLine="420" w:firstLineChars="200"/>
              <w:jc w:val="center"/>
              <w:rPr>
                <w:rFonts w:ascii="宋体" w:hAnsi="宋体"/>
              </w:rPr>
            </w:pPr>
          </w:p>
        </w:tc>
        <w:tc>
          <w:tcPr>
            <w:tcW w:w="1551" w:type="dxa"/>
            <w:vAlign w:val="center"/>
          </w:tcPr>
          <w:p>
            <w:pPr>
              <w:ind w:firstLine="420" w:firstLineChars="200"/>
              <w:jc w:val="center"/>
              <w:rPr>
                <w:rFonts w:ascii="宋体" w:hAnsi="宋体"/>
              </w:rPr>
            </w:pPr>
          </w:p>
        </w:tc>
        <w:tc>
          <w:tcPr>
            <w:tcW w:w="856" w:type="dxa"/>
            <w:vMerge w:val="continue"/>
            <w:vAlign w:val="center"/>
          </w:tcPr>
          <w:p>
            <w:pPr>
              <w:ind w:firstLine="420" w:firstLineChars="200"/>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jc w:val="center"/>
        </w:trPr>
        <w:tc>
          <w:tcPr>
            <w:tcW w:w="536" w:type="dxa"/>
            <w:vAlign w:val="center"/>
          </w:tcPr>
          <w:p>
            <w:pPr>
              <w:jc w:val="center"/>
              <w:rPr>
                <w:rFonts w:ascii="宋体" w:hAnsi="宋体"/>
              </w:rPr>
            </w:pPr>
            <w:r>
              <w:rPr>
                <w:rFonts w:ascii="宋体" w:hAnsi="宋体"/>
              </w:rPr>
              <w:t>3</w:t>
            </w:r>
          </w:p>
        </w:tc>
        <w:tc>
          <w:tcPr>
            <w:tcW w:w="2893" w:type="dxa"/>
            <w:vAlign w:val="center"/>
          </w:tcPr>
          <w:p>
            <w:pPr>
              <w:ind w:firstLine="420" w:firstLineChars="200"/>
              <w:jc w:val="center"/>
              <w:rPr>
                <w:rFonts w:ascii="宋体" w:hAnsi="宋体"/>
              </w:rPr>
            </w:pPr>
          </w:p>
        </w:tc>
        <w:tc>
          <w:tcPr>
            <w:tcW w:w="1418" w:type="dxa"/>
            <w:vAlign w:val="center"/>
          </w:tcPr>
          <w:p>
            <w:pPr>
              <w:ind w:firstLine="420" w:firstLineChars="200"/>
              <w:jc w:val="center"/>
              <w:rPr>
                <w:rFonts w:ascii="宋体" w:hAnsi="宋体"/>
              </w:rPr>
            </w:pPr>
          </w:p>
        </w:tc>
        <w:tc>
          <w:tcPr>
            <w:tcW w:w="1142" w:type="dxa"/>
            <w:vAlign w:val="center"/>
          </w:tcPr>
          <w:p>
            <w:pPr>
              <w:ind w:firstLine="420" w:firstLineChars="200"/>
              <w:jc w:val="center"/>
              <w:rPr>
                <w:rFonts w:ascii="宋体" w:hAnsi="宋体"/>
              </w:rPr>
            </w:pPr>
          </w:p>
        </w:tc>
        <w:tc>
          <w:tcPr>
            <w:tcW w:w="1551" w:type="dxa"/>
            <w:vAlign w:val="center"/>
          </w:tcPr>
          <w:p>
            <w:pPr>
              <w:ind w:firstLine="420" w:firstLineChars="200"/>
              <w:jc w:val="center"/>
              <w:rPr>
                <w:rFonts w:ascii="宋体" w:hAnsi="宋体"/>
              </w:rPr>
            </w:pPr>
          </w:p>
        </w:tc>
        <w:tc>
          <w:tcPr>
            <w:tcW w:w="856" w:type="dxa"/>
            <w:vMerge w:val="continue"/>
            <w:vAlign w:val="center"/>
          </w:tcPr>
          <w:p>
            <w:pPr>
              <w:ind w:firstLine="420" w:firstLineChars="200"/>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jc w:val="center"/>
        </w:trPr>
        <w:tc>
          <w:tcPr>
            <w:tcW w:w="536" w:type="dxa"/>
            <w:vAlign w:val="center"/>
          </w:tcPr>
          <w:p>
            <w:pPr>
              <w:jc w:val="center"/>
              <w:rPr>
                <w:rFonts w:ascii="宋体" w:hAnsi="宋体"/>
              </w:rPr>
            </w:pPr>
            <w:r>
              <w:rPr>
                <w:rFonts w:ascii="宋体" w:hAnsi="宋体"/>
              </w:rPr>
              <w:t>4</w:t>
            </w:r>
          </w:p>
        </w:tc>
        <w:tc>
          <w:tcPr>
            <w:tcW w:w="2893" w:type="dxa"/>
            <w:vAlign w:val="center"/>
          </w:tcPr>
          <w:p>
            <w:pPr>
              <w:ind w:firstLine="420" w:firstLineChars="200"/>
              <w:jc w:val="center"/>
              <w:rPr>
                <w:rFonts w:ascii="宋体" w:hAnsi="宋体"/>
              </w:rPr>
            </w:pPr>
          </w:p>
        </w:tc>
        <w:tc>
          <w:tcPr>
            <w:tcW w:w="1418" w:type="dxa"/>
            <w:vAlign w:val="center"/>
          </w:tcPr>
          <w:p>
            <w:pPr>
              <w:ind w:firstLine="420" w:firstLineChars="200"/>
              <w:jc w:val="center"/>
              <w:rPr>
                <w:rFonts w:ascii="宋体" w:hAnsi="宋体"/>
              </w:rPr>
            </w:pPr>
          </w:p>
        </w:tc>
        <w:tc>
          <w:tcPr>
            <w:tcW w:w="1142" w:type="dxa"/>
            <w:vAlign w:val="center"/>
          </w:tcPr>
          <w:p>
            <w:pPr>
              <w:ind w:firstLine="420" w:firstLineChars="200"/>
              <w:jc w:val="center"/>
              <w:rPr>
                <w:rFonts w:ascii="宋体" w:hAnsi="宋体"/>
              </w:rPr>
            </w:pPr>
          </w:p>
        </w:tc>
        <w:tc>
          <w:tcPr>
            <w:tcW w:w="1551" w:type="dxa"/>
            <w:vAlign w:val="center"/>
          </w:tcPr>
          <w:p>
            <w:pPr>
              <w:ind w:firstLine="420" w:firstLineChars="200"/>
              <w:jc w:val="center"/>
              <w:rPr>
                <w:rFonts w:ascii="宋体" w:hAnsi="宋体"/>
              </w:rPr>
            </w:pPr>
          </w:p>
        </w:tc>
        <w:tc>
          <w:tcPr>
            <w:tcW w:w="856" w:type="dxa"/>
            <w:vMerge w:val="continue"/>
            <w:vAlign w:val="center"/>
          </w:tcPr>
          <w:p>
            <w:pPr>
              <w:ind w:firstLine="420" w:firstLineChars="200"/>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jc w:val="center"/>
        </w:trPr>
        <w:tc>
          <w:tcPr>
            <w:tcW w:w="536" w:type="dxa"/>
            <w:vAlign w:val="center"/>
          </w:tcPr>
          <w:p>
            <w:pPr>
              <w:jc w:val="center"/>
              <w:rPr>
                <w:rFonts w:ascii="宋体" w:hAnsi="宋体"/>
              </w:rPr>
            </w:pPr>
            <w:r>
              <w:rPr>
                <w:rFonts w:ascii="宋体" w:hAnsi="宋体"/>
              </w:rPr>
              <w:t>…</w:t>
            </w:r>
          </w:p>
        </w:tc>
        <w:tc>
          <w:tcPr>
            <w:tcW w:w="2893" w:type="dxa"/>
            <w:vAlign w:val="center"/>
          </w:tcPr>
          <w:p>
            <w:pPr>
              <w:ind w:firstLine="420" w:firstLineChars="200"/>
              <w:jc w:val="center"/>
              <w:rPr>
                <w:rFonts w:ascii="宋体" w:hAnsi="宋体"/>
              </w:rPr>
            </w:pPr>
          </w:p>
        </w:tc>
        <w:tc>
          <w:tcPr>
            <w:tcW w:w="1418" w:type="dxa"/>
            <w:vAlign w:val="center"/>
          </w:tcPr>
          <w:p>
            <w:pPr>
              <w:ind w:firstLine="420" w:firstLineChars="200"/>
              <w:jc w:val="center"/>
              <w:rPr>
                <w:rFonts w:ascii="宋体" w:hAnsi="宋体"/>
              </w:rPr>
            </w:pPr>
          </w:p>
        </w:tc>
        <w:tc>
          <w:tcPr>
            <w:tcW w:w="1142" w:type="dxa"/>
            <w:vAlign w:val="center"/>
          </w:tcPr>
          <w:p>
            <w:pPr>
              <w:ind w:firstLine="420" w:firstLineChars="200"/>
              <w:jc w:val="center"/>
              <w:rPr>
                <w:rFonts w:ascii="宋体" w:hAnsi="宋体"/>
              </w:rPr>
            </w:pPr>
          </w:p>
        </w:tc>
        <w:tc>
          <w:tcPr>
            <w:tcW w:w="1551" w:type="dxa"/>
            <w:vAlign w:val="center"/>
          </w:tcPr>
          <w:p>
            <w:pPr>
              <w:ind w:firstLine="420" w:firstLineChars="200"/>
              <w:jc w:val="center"/>
              <w:rPr>
                <w:rFonts w:ascii="宋体" w:hAnsi="宋体"/>
              </w:rPr>
            </w:pPr>
          </w:p>
        </w:tc>
        <w:tc>
          <w:tcPr>
            <w:tcW w:w="856" w:type="dxa"/>
            <w:vMerge w:val="continue"/>
            <w:vAlign w:val="center"/>
          </w:tcPr>
          <w:p>
            <w:pPr>
              <w:ind w:firstLine="420" w:firstLineChars="200"/>
              <w:jc w:val="center"/>
              <w:rPr>
                <w:rFonts w:ascii="宋体" w:hAnsi="宋体"/>
              </w:rPr>
            </w:pPr>
          </w:p>
        </w:tc>
      </w:tr>
    </w:tbl>
    <w:p>
      <w:pPr>
        <w:adjustRightInd w:val="0"/>
        <w:snapToGrid w:val="0"/>
        <w:spacing w:line="360" w:lineRule="auto"/>
        <w:rPr>
          <w:rFonts w:ascii="宋体" w:hAnsi="宋体"/>
          <w:b/>
          <w:szCs w:val="21"/>
        </w:rPr>
      </w:pPr>
    </w:p>
    <w:p>
      <w:pPr>
        <w:pStyle w:val="4"/>
        <w:spacing w:before="0" w:after="0" w:line="360" w:lineRule="auto"/>
        <w:rPr>
          <w:rFonts w:cs="宋体"/>
          <w:sz w:val="28"/>
          <w:szCs w:val="28"/>
        </w:rPr>
      </w:pPr>
      <w:bookmarkStart w:id="238" w:name="_Toc406413968"/>
      <w:bookmarkStart w:id="239" w:name="_Toc2108"/>
      <w:bookmarkStart w:id="240" w:name="_Toc49963603"/>
      <w:r>
        <w:rPr>
          <w:rFonts w:hint="eastAsia" w:cs="宋体"/>
          <w:sz w:val="28"/>
          <w:szCs w:val="28"/>
        </w:rPr>
        <w:t>三、 图纸</w:t>
      </w:r>
      <w:bookmarkEnd w:id="238"/>
      <w:r>
        <w:rPr>
          <w:rFonts w:hint="eastAsia" w:cs="宋体"/>
          <w:sz w:val="28"/>
          <w:szCs w:val="28"/>
        </w:rPr>
        <w:t>及技术资料</w:t>
      </w:r>
      <w:bookmarkEnd w:id="239"/>
      <w:bookmarkEnd w:id="240"/>
    </w:p>
    <w:p>
      <w:pPr>
        <w:pStyle w:val="5"/>
        <w:spacing w:before="0" w:after="0" w:line="360" w:lineRule="auto"/>
        <w:jc w:val="left"/>
        <w:rPr>
          <w:rFonts w:ascii="宋体" w:hAnsi="宋体" w:cs="宋体"/>
          <w:bCs w:val="0"/>
          <w:sz w:val="24"/>
          <w:szCs w:val="24"/>
        </w:rPr>
      </w:pPr>
      <w:bookmarkStart w:id="241" w:name="_Toc207420142"/>
      <w:bookmarkStart w:id="242" w:name="_Toc49963604"/>
      <w:r>
        <w:rPr>
          <w:rFonts w:hint="eastAsia" w:ascii="宋体" w:hAnsi="宋体" w:cs="宋体"/>
          <w:bCs w:val="0"/>
          <w:sz w:val="24"/>
          <w:szCs w:val="24"/>
        </w:rPr>
        <w:t>1</w:t>
      </w:r>
      <w:bookmarkStart w:id="243" w:name="_Toc11762022"/>
      <w:bookmarkStart w:id="244" w:name="_Toc515705611"/>
      <w:bookmarkStart w:id="245" w:name="_Toc519863004"/>
      <w:r>
        <w:rPr>
          <w:rFonts w:hint="eastAsia" w:ascii="宋体" w:hAnsi="宋体" w:cs="宋体"/>
          <w:bCs w:val="0"/>
          <w:sz w:val="24"/>
          <w:szCs w:val="24"/>
        </w:rPr>
        <w:t xml:space="preserve"> 一般要求</w:t>
      </w:r>
      <w:bookmarkEnd w:id="241"/>
      <w:bookmarkEnd w:id="242"/>
      <w:bookmarkEnd w:id="243"/>
      <w:bookmarkEnd w:id="244"/>
      <w:bookmarkEnd w:id="245"/>
    </w:p>
    <w:p>
      <w:pPr>
        <w:adjustRightInd w:val="0"/>
        <w:snapToGrid w:val="0"/>
        <w:spacing w:line="360" w:lineRule="auto"/>
        <w:ind w:firstLine="420" w:firstLineChars="200"/>
        <w:rPr>
          <w:rFonts w:ascii="宋体" w:hAnsi="宋体"/>
          <w:szCs w:val="21"/>
        </w:rPr>
      </w:pPr>
      <w:bookmarkStart w:id="246" w:name="OLE_LINK1"/>
      <w:r>
        <w:rPr>
          <w:rFonts w:ascii="宋体" w:hAnsi="宋体"/>
          <w:szCs w:val="21"/>
        </w:rPr>
        <w:t>1.1 投标人提供的资料应使用国家法定单位制即国际单位制（语言为中文），进口部件的外文图纸及文件应由投标人免费翻译成中文；</w:t>
      </w:r>
    </w:p>
    <w:p>
      <w:pPr>
        <w:adjustRightInd w:val="0"/>
        <w:snapToGrid w:val="0"/>
        <w:spacing w:line="360" w:lineRule="auto"/>
        <w:ind w:firstLine="420" w:firstLineChars="200"/>
        <w:rPr>
          <w:rFonts w:ascii="宋体" w:hAnsi="宋体"/>
          <w:szCs w:val="21"/>
        </w:rPr>
      </w:pPr>
      <w:r>
        <w:rPr>
          <w:rFonts w:ascii="宋体" w:hAnsi="宋体"/>
          <w:szCs w:val="21"/>
        </w:rPr>
        <w:t>1.2 资料的组织结构清晰、逻辑性强。资料内容正确、准确、一致、清晰完整，满足工程要求；</w:t>
      </w:r>
    </w:p>
    <w:p>
      <w:pPr>
        <w:adjustRightInd w:val="0"/>
        <w:snapToGrid w:val="0"/>
        <w:spacing w:line="360" w:lineRule="auto"/>
        <w:ind w:firstLine="420" w:firstLineChars="200"/>
        <w:rPr>
          <w:rFonts w:ascii="宋体" w:hAnsi="宋体"/>
          <w:szCs w:val="21"/>
        </w:rPr>
      </w:pPr>
      <w:r>
        <w:rPr>
          <w:rFonts w:ascii="宋体" w:hAnsi="宋体"/>
          <w:szCs w:val="21"/>
        </w:rPr>
        <w:t>1.3 投标人应根据招标书提出的设计条件，技术要求，供货范围，保证条件等提供完整的标书文件和图纸资料；</w:t>
      </w:r>
    </w:p>
    <w:p>
      <w:pPr>
        <w:adjustRightInd w:val="0"/>
        <w:snapToGrid w:val="0"/>
        <w:spacing w:line="360" w:lineRule="auto"/>
        <w:ind w:firstLine="420" w:firstLineChars="200"/>
        <w:rPr>
          <w:rFonts w:ascii="宋体" w:hAnsi="宋体"/>
          <w:szCs w:val="21"/>
        </w:rPr>
      </w:pPr>
      <w:r>
        <w:rPr>
          <w:rFonts w:ascii="宋体" w:hAnsi="宋体"/>
          <w:szCs w:val="21"/>
        </w:rPr>
        <w:t>1.</w:t>
      </w:r>
      <w:r>
        <w:rPr>
          <w:rFonts w:hint="eastAsia" w:ascii="宋体" w:hAnsi="宋体"/>
          <w:szCs w:val="21"/>
          <w:lang w:val="en-US" w:eastAsia="zh-CN"/>
        </w:rPr>
        <w:t>4</w:t>
      </w:r>
      <w:r>
        <w:rPr>
          <w:rFonts w:ascii="宋体" w:hAnsi="宋体"/>
          <w:szCs w:val="21"/>
        </w:rPr>
        <w:t xml:space="preserve"> 投标人提供的随机技术资料为每台机组</w:t>
      </w:r>
      <w:r>
        <w:rPr>
          <w:rFonts w:hint="eastAsia" w:ascii="宋体" w:hAnsi="宋体"/>
          <w:szCs w:val="21"/>
          <w:lang w:val="en-US" w:eastAsia="zh-CN"/>
        </w:rPr>
        <w:t>1</w:t>
      </w:r>
      <w:r>
        <w:rPr>
          <w:rFonts w:ascii="宋体" w:hAnsi="宋体"/>
          <w:szCs w:val="21"/>
        </w:rPr>
        <w:t>套，电子版1套；</w:t>
      </w:r>
    </w:p>
    <w:p>
      <w:pPr>
        <w:adjustRightInd w:val="0"/>
        <w:snapToGrid w:val="0"/>
        <w:spacing w:line="360" w:lineRule="auto"/>
        <w:ind w:firstLine="420" w:firstLineChars="200"/>
        <w:rPr>
          <w:rFonts w:ascii="宋体" w:hAnsi="宋体"/>
          <w:szCs w:val="21"/>
        </w:rPr>
      </w:pPr>
      <w:r>
        <w:rPr>
          <w:rFonts w:ascii="宋体" w:hAnsi="宋体"/>
          <w:szCs w:val="21"/>
        </w:rPr>
        <w:t>1.</w:t>
      </w:r>
      <w:r>
        <w:rPr>
          <w:rFonts w:hint="eastAsia" w:ascii="宋体" w:hAnsi="宋体"/>
          <w:szCs w:val="21"/>
          <w:lang w:val="en-US" w:eastAsia="zh-CN"/>
        </w:rPr>
        <w:t>5</w:t>
      </w:r>
      <w:r>
        <w:rPr>
          <w:rFonts w:ascii="宋体" w:hAnsi="宋体"/>
          <w:szCs w:val="21"/>
        </w:rPr>
        <w:t xml:space="preserve"> 投标人所提交的技术资料内容至少应包括本部分所要求的。如招标人在工程设计中需要本部分以外的资料，投标人应及时地提供；</w:t>
      </w:r>
    </w:p>
    <w:p>
      <w:pPr>
        <w:adjustRightInd w:val="0"/>
        <w:snapToGrid w:val="0"/>
        <w:spacing w:line="360" w:lineRule="auto"/>
        <w:ind w:firstLine="420" w:firstLineChars="200"/>
        <w:rPr>
          <w:rFonts w:hint="eastAsia" w:ascii="宋体" w:hAnsi="宋体" w:eastAsia="宋体"/>
          <w:szCs w:val="21"/>
          <w:lang w:val="en-US" w:eastAsia="zh-CN"/>
        </w:rPr>
      </w:pPr>
      <w:r>
        <w:rPr>
          <w:rFonts w:ascii="宋体" w:hAnsi="宋体"/>
          <w:szCs w:val="21"/>
        </w:rPr>
        <w:t>1.</w:t>
      </w:r>
      <w:r>
        <w:rPr>
          <w:rFonts w:hint="eastAsia" w:ascii="宋体" w:hAnsi="宋体"/>
          <w:szCs w:val="21"/>
          <w:lang w:val="en-US" w:eastAsia="zh-CN"/>
        </w:rPr>
        <w:t>6</w:t>
      </w:r>
      <w:r>
        <w:rPr>
          <w:rFonts w:ascii="宋体" w:hAnsi="宋体"/>
          <w:szCs w:val="21"/>
        </w:rPr>
        <w:t xml:space="preserve"> 投标人提交给招标人的每一批资料都应附有图纸清单，每张资料都应注明版次，当提交新版资料时应注明修改处并说明修改原因，并取得招标人的同意</w:t>
      </w:r>
      <w:r>
        <w:rPr>
          <w:rFonts w:hint="eastAsia" w:ascii="宋体" w:hAnsi="宋体"/>
          <w:szCs w:val="21"/>
          <w:lang w:eastAsia="zh-CN"/>
        </w:rPr>
        <w:t>。</w:t>
      </w:r>
    </w:p>
    <w:bookmarkEnd w:id="246"/>
    <w:p>
      <w:pPr>
        <w:pStyle w:val="5"/>
        <w:spacing w:before="0" w:after="0" w:line="360" w:lineRule="auto"/>
        <w:jc w:val="left"/>
        <w:rPr>
          <w:rFonts w:ascii="宋体" w:hAnsi="宋体" w:cs="宋体"/>
          <w:bCs w:val="0"/>
          <w:sz w:val="24"/>
          <w:szCs w:val="24"/>
        </w:rPr>
      </w:pPr>
      <w:bookmarkStart w:id="247" w:name="_Toc36369708"/>
      <w:bookmarkStart w:id="248" w:name="_Toc36372727"/>
      <w:bookmarkStart w:id="249" w:name="_Toc38773775"/>
      <w:bookmarkStart w:id="250" w:name="_Toc207420143"/>
      <w:bookmarkStart w:id="251" w:name="_Toc36454733"/>
      <w:bookmarkStart w:id="252" w:name="_Toc28765669"/>
      <w:bookmarkStart w:id="253" w:name="_Toc206140460"/>
      <w:bookmarkStart w:id="254" w:name="_Toc49963605"/>
      <w:bookmarkStart w:id="255" w:name="_Toc38774028"/>
      <w:bookmarkStart w:id="256" w:name="_Toc36372142"/>
      <w:r>
        <w:rPr>
          <w:rFonts w:hint="eastAsia" w:ascii="宋体" w:hAnsi="宋体" w:cs="宋体"/>
          <w:bCs w:val="0"/>
          <w:sz w:val="24"/>
          <w:szCs w:val="24"/>
        </w:rPr>
        <w:t>2 技术资料内容和交付进度</w:t>
      </w:r>
      <w:bookmarkEnd w:id="247"/>
      <w:bookmarkEnd w:id="248"/>
      <w:bookmarkEnd w:id="249"/>
      <w:bookmarkEnd w:id="250"/>
      <w:bookmarkEnd w:id="251"/>
      <w:bookmarkEnd w:id="252"/>
      <w:bookmarkEnd w:id="253"/>
      <w:bookmarkEnd w:id="254"/>
      <w:bookmarkEnd w:id="255"/>
      <w:bookmarkEnd w:id="256"/>
    </w:p>
    <w:p>
      <w:pPr>
        <w:adjustRightInd w:val="0"/>
        <w:snapToGrid w:val="0"/>
        <w:spacing w:line="360" w:lineRule="auto"/>
        <w:ind w:firstLine="420" w:firstLineChars="200"/>
        <w:rPr>
          <w:rFonts w:ascii="宋体" w:hAnsi="宋体"/>
          <w:szCs w:val="21"/>
        </w:rPr>
      </w:pPr>
      <w:bookmarkStart w:id="257" w:name="_Toc207420144"/>
      <w:r>
        <w:rPr>
          <w:rFonts w:ascii="宋体" w:hAnsi="宋体"/>
          <w:szCs w:val="21"/>
        </w:rPr>
        <w:t>2.1</w:t>
      </w:r>
      <w:bookmarkEnd w:id="257"/>
      <w:r>
        <w:rPr>
          <w:rFonts w:ascii="宋体" w:hAnsi="宋体"/>
          <w:szCs w:val="21"/>
        </w:rPr>
        <w:t xml:space="preserve"> 在投标阶段应提供的资料；</w:t>
      </w:r>
    </w:p>
    <w:p>
      <w:pPr>
        <w:adjustRightInd w:val="0"/>
        <w:snapToGrid w:val="0"/>
        <w:spacing w:line="360" w:lineRule="auto"/>
        <w:ind w:firstLine="420" w:firstLineChars="200"/>
        <w:rPr>
          <w:rFonts w:ascii="宋体" w:hAnsi="宋体"/>
          <w:szCs w:val="21"/>
        </w:rPr>
      </w:pPr>
      <w:r>
        <w:rPr>
          <w:rFonts w:ascii="宋体" w:hAnsi="宋体"/>
          <w:szCs w:val="21"/>
        </w:rPr>
        <w:t>机组的技术参数表、外形接管图及基础图；</w:t>
      </w:r>
    </w:p>
    <w:p>
      <w:pPr>
        <w:adjustRightInd w:val="0"/>
        <w:snapToGrid w:val="0"/>
        <w:spacing w:line="360" w:lineRule="auto"/>
        <w:ind w:firstLine="420" w:firstLineChars="200"/>
        <w:rPr>
          <w:rFonts w:ascii="宋体" w:hAnsi="宋体"/>
          <w:szCs w:val="21"/>
        </w:rPr>
      </w:pPr>
      <w:r>
        <w:rPr>
          <w:rFonts w:ascii="宋体" w:hAnsi="宋体"/>
          <w:szCs w:val="21"/>
        </w:rPr>
        <w:t>机组加工制造及交货的时间进度表；</w:t>
      </w:r>
    </w:p>
    <w:p>
      <w:pPr>
        <w:adjustRightInd w:val="0"/>
        <w:snapToGrid w:val="0"/>
        <w:spacing w:line="360" w:lineRule="auto"/>
        <w:ind w:firstLine="420" w:firstLineChars="200"/>
        <w:rPr>
          <w:rFonts w:ascii="宋体" w:hAnsi="宋体"/>
          <w:szCs w:val="21"/>
        </w:rPr>
      </w:pPr>
      <w:r>
        <w:rPr>
          <w:rFonts w:ascii="宋体" w:hAnsi="宋体"/>
          <w:szCs w:val="21"/>
        </w:rPr>
        <w:t>设计、制造、试验的标准规范清单；</w:t>
      </w:r>
    </w:p>
    <w:p>
      <w:pPr>
        <w:adjustRightInd w:val="0"/>
        <w:snapToGrid w:val="0"/>
        <w:spacing w:line="360" w:lineRule="auto"/>
        <w:ind w:firstLine="420" w:firstLineChars="200"/>
        <w:rPr>
          <w:rFonts w:ascii="宋体" w:hAnsi="宋体"/>
          <w:szCs w:val="21"/>
        </w:rPr>
      </w:pPr>
      <w:r>
        <w:rPr>
          <w:rFonts w:ascii="宋体" w:hAnsi="宋体"/>
          <w:szCs w:val="21"/>
        </w:rPr>
        <w:t>详细的文件提交进度；</w:t>
      </w:r>
    </w:p>
    <w:p>
      <w:pPr>
        <w:adjustRightInd w:val="0"/>
        <w:snapToGrid w:val="0"/>
        <w:spacing w:line="360" w:lineRule="auto"/>
        <w:ind w:firstLine="420" w:firstLineChars="200"/>
        <w:rPr>
          <w:rFonts w:ascii="宋体" w:hAnsi="宋体"/>
          <w:szCs w:val="21"/>
        </w:rPr>
      </w:pPr>
      <w:r>
        <w:rPr>
          <w:rFonts w:ascii="宋体" w:hAnsi="宋体"/>
          <w:szCs w:val="21"/>
        </w:rPr>
        <w:t>2.2在合同签订后</w:t>
      </w:r>
      <w:r>
        <w:rPr>
          <w:rFonts w:ascii="宋体" w:hAnsi="宋体"/>
          <w:szCs w:val="21"/>
          <w:highlight w:val="none"/>
        </w:rPr>
        <w:t>1</w:t>
      </w:r>
      <w:r>
        <w:rPr>
          <w:rFonts w:hint="eastAsia" w:ascii="宋体" w:hAnsi="宋体"/>
          <w:szCs w:val="21"/>
          <w:highlight w:val="none"/>
        </w:rPr>
        <w:t>0</w:t>
      </w:r>
      <w:r>
        <w:rPr>
          <w:rFonts w:ascii="宋体" w:hAnsi="宋体"/>
          <w:szCs w:val="21"/>
          <w:highlight w:val="none"/>
        </w:rPr>
        <w:t>日</w:t>
      </w:r>
      <w:r>
        <w:rPr>
          <w:rFonts w:ascii="宋体" w:hAnsi="宋体"/>
          <w:szCs w:val="21"/>
        </w:rPr>
        <w:t>内，投标人提供以下设计资料：</w:t>
      </w:r>
    </w:p>
    <w:p>
      <w:pPr>
        <w:adjustRightInd w:val="0"/>
        <w:snapToGrid w:val="0"/>
        <w:spacing w:line="360" w:lineRule="auto"/>
        <w:ind w:firstLine="420" w:firstLineChars="200"/>
        <w:rPr>
          <w:rFonts w:ascii="宋体" w:hAnsi="宋体"/>
          <w:szCs w:val="21"/>
        </w:rPr>
      </w:pPr>
      <w:r>
        <w:rPr>
          <w:rFonts w:ascii="宋体" w:hAnsi="宋体"/>
          <w:szCs w:val="21"/>
        </w:rPr>
        <w:t>机组的系统图、平、断面图（CAD）；机组支座、基础底板、支撑详图；</w:t>
      </w:r>
    </w:p>
    <w:p>
      <w:pPr>
        <w:adjustRightInd w:val="0"/>
        <w:snapToGrid w:val="0"/>
        <w:spacing w:line="360" w:lineRule="auto"/>
        <w:ind w:firstLine="420" w:firstLineChars="200"/>
        <w:rPr>
          <w:rFonts w:ascii="宋体" w:hAnsi="宋体"/>
          <w:szCs w:val="21"/>
        </w:rPr>
      </w:pPr>
      <w:r>
        <w:rPr>
          <w:rFonts w:ascii="宋体" w:hAnsi="宋体"/>
          <w:szCs w:val="21"/>
        </w:rPr>
        <w:t>要求的辅助系统和消耗品（如工艺水、电源、仪表空气等）的确切数据资料；</w:t>
      </w:r>
    </w:p>
    <w:p>
      <w:pPr>
        <w:adjustRightInd w:val="0"/>
        <w:snapToGrid w:val="0"/>
        <w:spacing w:line="360" w:lineRule="auto"/>
        <w:ind w:firstLine="420" w:firstLineChars="200"/>
        <w:rPr>
          <w:rFonts w:ascii="宋体" w:hAnsi="宋体"/>
          <w:szCs w:val="21"/>
        </w:rPr>
      </w:pPr>
      <w:r>
        <w:rPr>
          <w:rFonts w:ascii="宋体" w:hAnsi="宋体"/>
          <w:szCs w:val="21"/>
        </w:rPr>
        <w:t>机组的加工制造、交货的总的时间进度表，分解到主要组件、开始日期、准备工作；</w:t>
      </w:r>
    </w:p>
    <w:p>
      <w:pPr>
        <w:adjustRightInd w:val="0"/>
        <w:snapToGrid w:val="0"/>
        <w:spacing w:line="360" w:lineRule="auto"/>
        <w:ind w:firstLine="420" w:firstLineChars="200"/>
        <w:rPr>
          <w:rFonts w:ascii="宋体" w:hAnsi="宋体"/>
          <w:szCs w:val="21"/>
        </w:rPr>
      </w:pPr>
      <w:r>
        <w:rPr>
          <w:rFonts w:ascii="宋体" w:hAnsi="宋体"/>
          <w:szCs w:val="21"/>
        </w:rPr>
        <w:t>供货清单（含仪表、控制设备及其附件的供应清单）；</w:t>
      </w:r>
    </w:p>
    <w:p>
      <w:pPr>
        <w:adjustRightInd w:val="0"/>
        <w:snapToGrid w:val="0"/>
        <w:spacing w:line="360" w:lineRule="auto"/>
        <w:ind w:firstLine="420" w:firstLineChars="200"/>
        <w:rPr>
          <w:rFonts w:ascii="宋体" w:hAnsi="宋体"/>
          <w:szCs w:val="21"/>
        </w:rPr>
      </w:pPr>
      <w:r>
        <w:rPr>
          <w:rFonts w:ascii="宋体" w:hAnsi="宋体"/>
          <w:szCs w:val="21"/>
        </w:rPr>
        <w:t>专用工具表和备件表；</w:t>
      </w:r>
    </w:p>
    <w:p>
      <w:pPr>
        <w:adjustRightInd w:val="0"/>
        <w:snapToGrid w:val="0"/>
        <w:spacing w:line="360" w:lineRule="auto"/>
        <w:ind w:firstLine="420" w:firstLineChars="200"/>
        <w:rPr>
          <w:rFonts w:ascii="宋体" w:hAnsi="宋体"/>
          <w:szCs w:val="21"/>
        </w:rPr>
      </w:pPr>
      <w:r>
        <w:rPr>
          <w:rFonts w:ascii="宋体" w:hAnsi="宋体"/>
          <w:szCs w:val="21"/>
        </w:rPr>
        <w:t>主要零部件材料清单及说明；</w:t>
      </w:r>
    </w:p>
    <w:p>
      <w:pPr>
        <w:adjustRightInd w:val="0"/>
        <w:snapToGrid w:val="0"/>
        <w:spacing w:line="360" w:lineRule="auto"/>
        <w:ind w:firstLine="420" w:firstLineChars="200"/>
        <w:rPr>
          <w:rFonts w:ascii="宋体" w:hAnsi="宋体"/>
          <w:szCs w:val="21"/>
        </w:rPr>
      </w:pPr>
      <w:r>
        <w:rPr>
          <w:rFonts w:ascii="宋体" w:hAnsi="宋体"/>
          <w:szCs w:val="21"/>
        </w:rPr>
        <w:t>2.3 设备发运同时投标人向招标人提供：</w:t>
      </w:r>
    </w:p>
    <w:p>
      <w:pPr>
        <w:adjustRightInd w:val="0"/>
        <w:snapToGrid w:val="0"/>
        <w:spacing w:line="360" w:lineRule="auto"/>
        <w:ind w:firstLine="420" w:firstLineChars="200"/>
        <w:rPr>
          <w:rFonts w:ascii="宋体" w:hAnsi="宋体"/>
          <w:szCs w:val="21"/>
        </w:rPr>
      </w:pPr>
      <w:r>
        <w:rPr>
          <w:rFonts w:ascii="宋体" w:hAnsi="宋体"/>
          <w:szCs w:val="21"/>
        </w:rPr>
        <w:t>各项质量文件和技术文件的最终版；</w:t>
      </w:r>
    </w:p>
    <w:p>
      <w:pPr>
        <w:adjustRightInd w:val="0"/>
        <w:snapToGrid w:val="0"/>
        <w:spacing w:line="360" w:lineRule="auto"/>
        <w:ind w:firstLine="420" w:firstLineChars="200"/>
        <w:rPr>
          <w:rFonts w:ascii="宋体" w:hAnsi="宋体"/>
          <w:szCs w:val="21"/>
        </w:rPr>
      </w:pPr>
      <w:r>
        <w:rPr>
          <w:rFonts w:ascii="宋体" w:hAnsi="宋体"/>
          <w:szCs w:val="21"/>
        </w:rPr>
        <w:t>溴化锂吸收式热泵机组的交货清单及装箱单；</w:t>
      </w:r>
    </w:p>
    <w:p>
      <w:pPr>
        <w:adjustRightInd w:val="0"/>
        <w:snapToGrid w:val="0"/>
        <w:spacing w:line="360" w:lineRule="auto"/>
        <w:ind w:firstLine="420" w:firstLineChars="200"/>
        <w:rPr>
          <w:rFonts w:ascii="宋体" w:hAnsi="宋体"/>
          <w:szCs w:val="21"/>
        </w:rPr>
      </w:pPr>
      <w:r>
        <w:rPr>
          <w:rFonts w:ascii="宋体" w:hAnsi="宋体"/>
          <w:szCs w:val="21"/>
        </w:rPr>
        <w:t>2.4 设备监造检查所需要的技术资料；</w:t>
      </w:r>
    </w:p>
    <w:p>
      <w:pPr>
        <w:adjustRightInd w:val="0"/>
        <w:snapToGrid w:val="0"/>
        <w:spacing w:line="360" w:lineRule="auto"/>
        <w:ind w:firstLine="420" w:firstLineChars="200"/>
        <w:rPr>
          <w:rFonts w:ascii="宋体" w:hAnsi="宋体"/>
          <w:szCs w:val="21"/>
        </w:rPr>
      </w:pPr>
      <w:r>
        <w:rPr>
          <w:rFonts w:ascii="宋体" w:hAnsi="宋体"/>
          <w:szCs w:val="21"/>
        </w:rPr>
        <w:t>投标人应提供满足合同设备监造检查/见证所需要的全部技术资料；</w:t>
      </w:r>
    </w:p>
    <w:p>
      <w:pPr>
        <w:adjustRightInd w:val="0"/>
        <w:snapToGrid w:val="0"/>
        <w:spacing w:line="360" w:lineRule="auto"/>
        <w:ind w:firstLine="420" w:firstLineChars="200"/>
        <w:rPr>
          <w:rFonts w:ascii="宋体" w:hAnsi="宋体"/>
          <w:szCs w:val="21"/>
        </w:rPr>
      </w:pPr>
      <w:r>
        <w:rPr>
          <w:rFonts w:ascii="宋体" w:hAnsi="宋体"/>
          <w:szCs w:val="21"/>
        </w:rPr>
        <w:t>设备和部件的工厂试验结果报告；</w:t>
      </w:r>
    </w:p>
    <w:p>
      <w:pPr>
        <w:adjustRightInd w:val="0"/>
        <w:snapToGrid w:val="0"/>
        <w:spacing w:line="360" w:lineRule="auto"/>
        <w:ind w:firstLine="420" w:firstLineChars="200"/>
        <w:rPr>
          <w:rFonts w:ascii="宋体" w:hAnsi="宋体"/>
          <w:szCs w:val="21"/>
        </w:rPr>
      </w:pPr>
      <w:r>
        <w:rPr>
          <w:rFonts w:ascii="宋体" w:hAnsi="宋体"/>
          <w:szCs w:val="21"/>
        </w:rPr>
        <w:t>在机组故障和设备故障情况下，装置性能及保护的描述；</w:t>
      </w:r>
    </w:p>
    <w:p>
      <w:pPr>
        <w:adjustRightInd w:val="0"/>
        <w:snapToGrid w:val="0"/>
        <w:spacing w:line="360" w:lineRule="auto"/>
        <w:ind w:firstLine="420" w:firstLineChars="200"/>
        <w:rPr>
          <w:rFonts w:ascii="宋体" w:hAnsi="宋体"/>
          <w:szCs w:val="21"/>
        </w:rPr>
      </w:pPr>
      <w:r>
        <w:rPr>
          <w:rFonts w:ascii="宋体" w:hAnsi="宋体"/>
          <w:szCs w:val="21"/>
        </w:rPr>
        <w:t>2.5 调试、试运、机组性能试验和运行维护所需的技术资料，包括但不限于：</w:t>
      </w:r>
    </w:p>
    <w:p>
      <w:pPr>
        <w:adjustRightInd w:val="0"/>
        <w:snapToGrid w:val="0"/>
        <w:spacing w:line="360" w:lineRule="auto"/>
        <w:ind w:firstLine="420" w:firstLineChars="200"/>
        <w:rPr>
          <w:rFonts w:ascii="宋体" w:hAnsi="宋体"/>
          <w:szCs w:val="21"/>
        </w:rPr>
      </w:pPr>
      <w:r>
        <w:rPr>
          <w:rFonts w:ascii="宋体" w:hAnsi="宋体"/>
          <w:szCs w:val="21"/>
        </w:rPr>
        <w:t>提供设备调试和试运说明书，以及组装、拆卸时所需用的技术资料；</w:t>
      </w:r>
    </w:p>
    <w:p>
      <w:pPr>
        <w:adjustRightInd w:val="0"/>
        <w:snapToGrid w:val="0"/>
        <w:spacing w:line="360" w:lineRule="auto"/>
        <w:ind w:firstLine="420" w:firstLineChars="200"/>
        <w:rPr>
          <w:rFonts w:ascii="宋体" w:hAnsi="宋体"/>
          <w:szCs w:val="21"/>
        </w:rPr>
      </w:pPr>
      <w:r>
        <w:rPr>
          <w:rFonts w:ascii="宋体" w:hAnsi="宋体"/>
          <w:szCs w:val="21"/>
        </w:rPr>
        <w:t>运行、维护、检修所需详尽的技术资料；</w:t>
      </w:r>
    </w:p>
    <w:p>
      <w:pPr>
        <w:adjustRightInd w:val="0"/>
        <w:snapToGrid w:val="0"/>
        <w:spacing w:line="360" w:lineRule="auto"/>
        <w:ind w:firstLine="420" w:firstLineChars="200"/>
        <w:rPr>
          <w:rFonts w:ascii="宋体" w:hAnsi="宋体"/>
          <w:szCs w:val="21"/>
        </w:rPr>
      </w:pPr>
      <w:r>
        <w:rPr>
          <w:rFonts w:ascii="宋体" w:hAnsi="宋体"/>
          <w:szCs w:val="21"/>
        </w:rPr>
        <w:t>设备运行、维护、检修说明书（包括设备结构特点、启动调试要领、运行操作规定和控制数据、定期校验和维护说明等）；</w:t>
      </w:r>
    </w:p>
    <w:p>
      <w:pPr>
        <w:adjustRightInd w:val="0"/>
        <w:snapToGrid w:val="0"/>
        <w:spacing w:line="360" w:lineRule="auto"/>
        <w:ind w:firstLine="420" w:firstLineChars="200"/>
        <w:rPr>
          <w:rFonts w:ascii="宋体" w:hAnsi="宋体"/>
          <w:szCs w:val="21"/>
        </w:rPr>
      </w:pPr>
      <w:r>
        <w:rPr>
          <w:rFonts w:ascii="宋体" w:hAnsi="宋体"/>
          <w:szCs w:val="21"/>
        </w:rPr>
        <w:t>投标人须提供备品备件清单和易损件清单；</w:t>
      </w:r>
    </w:p>
    <w:p>
      <w:pPr>
        <w:adjustRightInd w:val="0"/>
        <w:snapToGrid w:val="0"/>
        <w:spacing w:line="360" w:lineRule="auto"/>
        <w:ind w:firstLine="420" w:firstLineChars="200"/>
        <w:rPr>
          <w:rFonts w:ascii="宋体" w:hAnsi="宋体"/>
          <w:szCs w:val="21"/>
        </w:rPr>
      </w:pPr>
      <w:r>
        <w:rPr>
          <w:rFonts w:ascii="宋体" w:hAnsi="宋体"/>
          <w:szCs w:val="21"/>
        </w:rPr>
        <w:t>2.6 投标人提供的其它技术资料，包括但不限于：</w:t>
      </w:r>
    </w:p>
    <w:p>
      <w:pPr>
        <w:adjustRightInd w:val="0"/>
        <w:snapToGrid w:val="0"/>
        <w:spacing w:line="360" w:lineRule="auto"/>
        <w:ind w:firstLine="420" w:firstLineChars="200"/>
        <w:rPr>
          <w:rFonts w:ascii="宋体" w:hAnsi="宋体"/>
          <w:szCs w:val="21"/>
        </w:rPr>
      </w:pPr>
      <w:r>
        <w:rPr>
          <w:rFonts w:ascii="宋体" w:hAnsi="宋体"/>
          <w:szCs w:val="21"/>
        </w:rPr>
        <w:t>检验记录、试验报告及质量合格证等出厂报告；</w:t>
      </w:r>
    </w:p>
    <w:p>
      <w:pPr>
        <w:adjustRightInd w:val="0"/>
        <w:snapToGrid w:val="0"/>
        <w:spacing w:line="360" w:lineRule="auto"/>
        <w:ind w:firstLine="420" w:firstLineChars="200"/>
        <w:rPr>
          <w:rFonts w:ascii="宋体" w:hAnsi="宋体"/>
          <w:szCs w:val="21"/>
        </w:rPr>
      </w:pPr>
      <w:r>
        <w:rPr>
          <w:rFonts w:ascii="宋体" w:hAnsi="宋体"/>
          <w:szCs w:val="21"/>
        </w:rPr>
        <w:t>设备和备品管理资料文件（包括设备和备品备件发运和装箱的详细资料，设备和备品备件存放与保管的技术要求，运输超重超大件的明细表和外形图）；</w:t>
      </w:r>
    </w:p>
    <w:p>
      <w:pPr>
        <w:adjustRightInd w:val="0"/>
        <w:snapToGrid w:val="0"/>
        <w:spacing w:line="360" w:lineRule="auto"/>
        <w:ind w:firstLine="420" w:firstLineChars="200"/>
        <w:rPr>
          <w:rFonts w:ascii="宋体" w:hAnsi="宋体"/>
          <w:szCs w:val="21"/>
        </w:rPr>
      </w:pPr>
      <w:r>
        <w:rPr>
          <w:rFonts w:ascii="宋体" w:hAnsi="宋体"/>
          <w:szCs w:val="21"/>
        </w:rPr>
        <w:t>详细的产品质量文件（包括材质、材质检验、焊接、热处理、加工质量、外形尺寸、氦气检漏、水压试验和性能检验/试验等）的证明；</w:t>
      </w:r>
    </w:p>
    <w:p>
      <w:pPr>
        <w:pStyle w:val="5"/>
        <w:spacing w:before="0" w:after="0" w:line="360" w:lineRule="auto"/>
        <w:jc w:val="left"/>
        <w:rPr>
          <w:rFonts w:ascii="宋体" w:hAnsi="宋体" w:cs="宋体"/>
          <w:bCs w:val="0"/>
          <w:sz w:val="24"/>
          <w:szCs w:val="24"/>
        </w:rPr>
      </w:pPr>
      <w:bookmarkStart w:id="258" w:name="_Toc3268"/>
      <w:bookmarkStart w:id="259" w:name="_Toc21809"/>
      <w:bookmarkStart w:id="260" w:name="_Toc49963606"/>
      <w:r>
        <w:rPr>
          <w:rFonts w:hint="eastAsia" w:ascii="宋体" w:hAnsi="宋体" w:cs="宋体"/>
          <w:bCs w:val="0"/>
          <w:sz w:val="24"/>
          <w:szCs w:val="24"/>
        </w:rPr>
        <w:t>3 其它技术资料</w:t>
      </w:r>
      <w:bookmarkEnd w:id="258"/>
      <w:bookmarkEnd w:id="259"/>
      <w:bookmarkEnd w:id="260"/>
    </w:p>
    <w:p>
      <w:pPr>
        <w:adjustRightInd w:val="0"/>
        <w:snapToGrid w:val="0"/>
        <w:spacing w:line="360" w:lineRule="auto"/>
        <w:ind w:firstLine="420" w:firstLineChars="200"/>
        <w:rPr>
          <w:rFonts w:ascii="宋体" w:hAnsi="宋体"/>
          <w:szCs w:val="21"/>
        </w:rPr>
      </w:pPr>
      <w:r>
        <w:rPr>
          <w:rFonts w:ascii="宋体" w:hAnsi="宋体"/>
          <w:szCs w:val="21"/>
        </w:rPr>
        <w:t>投标人</w:t>
      </w:r>
      <w:r>
        <w:rPr>
          <w:rFonts w:ascii="宋体" w:hAnsi="宋体"/>
          <w:position w:val="-2"/>
          <w:szCs w:val="21"/>
        </w:rPr>
        <w:t>应提供的其它技术资料</w:t>
      </w:r>
    </w:p>
    <w:p>
      <w:pPr>
        <w:pStyle w:val="4"/>
        <w:spacing w:before="0" w:after="0" w:line="360" w:lineRule="auto"/>
        <w:rPr>
          <w:rFonts w:cs="宋体"/>
          <w:sz w:val="28"/>
          <w:szCs w:val="28"/>
        </w:rPr>
      </w:pPr>
      <w:bookmarkStart w:id="261" w:name="_Toc49963624"/>
      <w:bookmarkStart w:id="262" w:name="_Toc5929"/>
      <w:bookmarkStart w:id="263" w:name="_Toc314814252"/>
      <w:r>
        <w:rPr>
          <w:rFonts w:hint="eastAsia" w:cs="宋体"/>
          <w:sz w:val="28"/>
          <w:szCs w:val="28"/>
          <w:lang w:val="en-US" w:eastAsia="zh-CN"/>
        </w:rPr>
        <w:t>四</w:t>
      </w:r>
      <w:r>
        <w:rPr>
          <w:rFonts w:hint="eastAsia" w:cs="宋体"/>
          <w:sz w:val="28"/>
          <w:szCs w:val="28"/>
        </w:rPr>
        <w:t>、差异表</w:t>
      </w:r>
      <w:bookmarkEnd w:id="261"/>
      <w:bookmarkEnd w:id="262"/>
    </w:p>
    <w:p>
      <w:pPr>
        <w:adjustRightInd w:val="0"/>
        <w:snapToGrid w:val="0"/>
        <w:spacing w:line="360" w:lineRule="auto"/>
        <w:ind w:firstLine="420" w:firstLineChars="200"/>
        <w:rPr>
          <w:rFonts w:ascii="宋体" w:hAnsi="宋体"/>
          <w:szCs w:val="21"/>
        </w:rPr>
      </w:pPr>
      <w:r>
        <w:rPr>
          <w:rFonts w:ascii="宋体" w:hAnsi="宋体"/>
          <w:szCs w:val="21"/>
        </w:rPr>
        <w:t>如果投标商认为自己的产品和本招标文件的技术要求有偏差时，可统一罗列出差异表把本标书要求和差异进行对比；如果投标商没有列出差异表，招标人可认为完全响应本技术规格要求，中标后则完全按照本技术规格要求签订合同及技术附件。</w:t>
      </w:r>
    </w:p>
    <w:p>
      <w:pPr>
        <w:adjustRightInd w:val="0"/>
        <w:snapToGrid w:val="0"/>
        <w:spacing w:line="360" w:lineRule="auto"/>
        <w:ind w:firstLine="422" w:firstLineChars="200"/>
        <w:jc w:val="center"/>
        <w:rPr>
          <w:rFonts w:ascii="宋体" w:hAnsi="宋体"/>
          <w:b/>
          <w:bCs/>
          <w:szCs w:val="21"/>
        </w:rPr>
      </w:pPr>
      <w:r>
        <w:rPr>
          <w:rFonts w:ascii="宋体" w:hAnsi="宋体"/>
          <w:b/>
          <w:bCs/>
          <w:szCs w:val="21"/>
        </w:rPr>
        <w:t>技术性能偏差表</w:t>
      </w:r>
    </w:p>
    <w:tbl>
      <w:tblPr>
        <w:tblStyle w:val="26"/>
        <w:tblW w:w="8509"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3208"/>
        <w:gridCol w:w="3494"/>
        <w:gridCol w:w="10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adjustRightInd w:val="0"/>
              <w:snapToGrid w:val="0"/>
              <w:jc w:val="center"/>
              <w:rPr>
                <w:rFonts w:ascii="宋体" w:hAnsi="宋体"/>
                <w:b/>
                <w:bCs/>
                <w:szCs w:val="21"/>
              </w:rPr>
            </w:pPr>
            <w:r>
              <w:rPr>
                <w:rFonts w:ascii="宋体" w:hAnsi="宋体"/>
                <w:b/>
                <w:bCs/>
                <w:szCs w:val="21"/>
              </w:rPr>
              <w:t>序号</w:t>
            </w:r>
          </w:p>
        </w:tc>
        <w:tc>
          <w:tcPr>
            <w:tcW w:w="3208" w:type="dxa"/>
            <w:vAlign w:val="center"/>
          </w:tcPr>
          <w:p>
            <w:pPr>
              <w:adjustRightInd w:val="0"/>
              <w:snapToGrid w:val="0"/>
              <w:jc w:val="center"/>
              <w:rPr>
                <w:rFonts w:ascii="宋体" w:hAnsi="宋体"/>
                <w:b/>
                <w:bCs/>
                <w:szCs w:val="21"/>
              </w:rPr>
            </w:pPr>
            <w:r>
              <w:rPr>
                <w:rFonts w:ascii="宋体" w:hAnsi="宋体"/>
                <w:b/>
                <w:bCs/>
                <w:szCs w:val="21"/>
              </w:rPr>
              <w:t>投标文件要求的内容与数值</w:t>
            </w:r>
          </w:p>
        </w:tc>
        <w:tc>
          <w:tcPr>
            <w:tcW w:w="3494" w:type="dxa"/>
            <w:vAlign w:val="center"/>
          </w:tcPr>
          <w:p>
            <w:pPr>
              <w:adjustRightInd w:val="0"/>
              <w:snapToGrid w:val="0"/>
              <w:jc w:val="center"/>
              <w:rPr>
                <w:rFonts w:ascii="宋体" w:hAnsi="宋体"/>
                <w:b/>
                <w:bCs/>
                <w:szCs w:val="21"/>
              </w:rPr>
            </w:pPr>
            <w:r>
              <w:rPr>
                <w:rFonts w:ascii="宋体" w:hAnsi="宋体"/>
                <w:b/>
                <w:bCs/>
                <w:szCs w:val="21"/>
              </w:rPr>
              <w:t>投标产品所达到的内容与数值</w:t>
            </w:r>
          </w:p>
        </w:tc>
        <w:tc>
          <w:tcPr>
            <w:tcW w:w="1098" w:type="dxa"/>
            <w:vAlign w:val="center"/>
          </w:tcPr>
          <w:p>
            <w:pPr>
              <w:adjustRightInd w:val="0"/>
              <w:snapToGrid w:val="0"/>
              <w:jc w:val="center"/>
              <w:rPr>
                <w:rFonts w:ascii="宋体" w:hAnsi="宋体"/>
                <w:b/>
                <w:bCs/>
                <w:szCs w:val="21"/>
              </w:rPr>
            </w:pPr>
            <w:r>
              <w:rPr>
                <w:rFonts w:ascii="宋体" w:hAnsi="宋体"/>
                <w:b/>
                <w:bCs/>
                <w:szCs w:val="21"/>
              </w:rPr>
              <w:t>偏离值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adjustRightInd w:val="0"/>
              <w:snapToGrid w:val="0"/>
              <w:jc w:val="center"/>
              <w:rPr>
                <w:rFonts w:ascii="宋体" w:hAnsi="宋体"/>
                <w:b/>
                <w:bCs/>
                <w:szCs w:val="21"/>
              </w:rPr>
            </w:pPr>
            <w:r>
              <w:rPr>
                <w:rFonts w:ascii="宋体" w:hAnsi="宋体"/>
                <w:b/>
                <w:bCs/>
                <w:szCs w:val="21"/>
              </w:rPr>
              <w:t>1</w:t>
            </w:r>
          </w:p>
        </w:tc>
        <w:tc>
          <w:tcPr>
            <w:tcW w:w="3208" w:type="dxa"/>
            <w:vAlign w:val="center"/>
          </w:tcPr>
          <w:p>
            <w:pPr>
              <w:adjustRightInd w:val="0"/>
              <w:snapToGrid w:val="0"/>
              <w:ind w:firstLine="420" w:firstLineChars="200"/>
              <w:jc w:val="center"/>
              <w:rPr>
                <w:rFonts w:ascii="宋体" w:hAnsi="宋体"/>
                <w:szCs w:val="21"/>
              </w:rPr>
            </w:pPr>
          </w:p>
        </w:tc>
        <w:tc>
          <w:tcPr>
            <w:tcW w:w="3494" w:type="dxa"/>
            <w:vAlign w:val="center"/>
          </w:tcPr>
          <w:p>
            <w:pPr>
              <w:adjustRightInd w:val="0"/>
              <w:snapToGrid w:val="0"/>
              <w:ind w:firstLine="420" w:firstLineChars="200"/>
              <w:jc w:val="center"/>
              <w:rPr>
                <w:rFonts w:ascii="宋体" w:hAnsi="宋体"/>
                <w:szCs w:val="21"/>
              </w:rPr>
            </w:pPr>
          </w:p>
        </w:tc>
        <w:tc>
          <w:tcPr>
            <w:tcW w:w="1098" w:type="dxa"/>
            <w:vAlign w:val="center"/>
          </w:tcPr>
          <w:p>
            <w:pPr>
              <w:adjustRightInd w:val="0"/>
              <w:snapToGrid w:val="0"/>
              <w:ind w:firstLine="420" w:firstLineChars="20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adjustRightInd w:val="0"/>
              <w:snapToGrid w:val="0"/>
              <w:jc w:val="center"/>
              <w:rPr>
                <w:rFonts w:ascii="宋体" w:hAnsi="宋体"/>
                <w:b/>
                <w:bCs/>
                <w:szCs w:val="21"/>
              </w:rPr>
            </w:pPr>
            <w:r>
              <w:rPr>
                <w:rFonts w:ascii="宋体" w:hAnsi="宋体"/>
                <w:b/>
                <w:bCs/>
                <w:szCs w:val="21"/>
              </w:rPr>
              <w:t>2</w:t>
            </w:r>
          </w:p>
        </w:tc>
        <w:tc>
          <w:tcPr>
            <w:tcW w:w="3208" w:type="dxa"/>
            <w:vAlign w:val="center"/>
          </w:tcPr>
          <w:p>
            <w:pPr>
              <w:adjustRightInd w:val="0"/>
              <w:snapToGrid w:val="0"/>
              <w:ind w:firstLine="420" w:firstLineChars="200"/>
              <w:jc w:val="center"/>
              <w:rPr>
                <w:rFonts w:ascii="宋体" w:hAnsi="宋体"/>
                <w:szCs w:val="21"/>
              </w:rPr>
            </w:pPr>
          </w:p>
        </w:tc>
        <w:tc>
          <w:tcPr>
            <w:tcW w:w="3494" w:type="dxa"/>
            <w:vAlign w:val="center"/>
          </w:tcPr>
          <w:p>
            <w:pPr>
              <w:adjustRightInd w:val="0"/>
              <w:snapToGrid w:val="0"/>
              <w:ind w:firstLine="420" w:firstLineChars="200"/>
              <w:jc w:val="center"/>
              <w:rPr>
                <w:rFonts w:ascii="宋体" w:hAnsi="宋体"/>
                <w:szCs w:val="21"/>
              </w:rPr>
            </w:pPr>
          </w:p>
        </w:tc>
        <w:tc>
          <w:tcPr>
            <w:tcW w:w="1098" w:type="dxa"/>
            <w:vAlign w:val="center"/>
          </w:tcPr>
          <w:p>
            <w:pPr>
              <w:adjustRightInd w:val="0"/>
              <w:snapToGrid w:val="0"/>
              <w:ind w:firstLine="420" w:firstLineChars="20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adjustRightInd w:val="0"/>
              <w:snapToGrid w:val="0"/>
              <w:jc w:val="center"/>
              <w:rPr>
                <w:rFonts w:ascii="宋体" w:hAnsi="宋体"/>
                <w:b/>
                <w:bCs/>
                <w:szCs w:val="21"/>
              </w:rPr>
            </w:pPr>
            <w:r>
              <w:rPr>
                <w:rFonts w:ascii="宋体" w:hAnsi="宋体"/>
                <w:b/>
                <w:bCs/>
                <w:szCs w:val="21"/>
              </w:rPr>
              <w:t>3</w:t>
            </w:r>
          </w:p>
        </w:tc>
        <w:tc>
          <w:tcPr>
            <w:tcW w:w="3208" w:type="dxa"/>
            <w:vAlign w:val="center"/>
          </w:tcPr>
          <w:p>
            <w:pPr>
              <w:adjustRightInd w:val="0"/>
              <w:snapToGrid w:val="0"/>
              <w:ind w:firstLine="420" w:firstLineChars="200"/>
              <w:jc w:val="center"/>
              <w:rPr>
                <w:rFonts w:ascii="宋体" w:hAnsi="宋体"/>
                <w:szCs w:val="21"/>
              </w:rPr>
            </w:pPr>
          </w:p>
        </w:tc>
        <w:tc>
          <w:tcPr>
            <w:tcW w:w="3494" w:type="dxa"/>
            <w:vAlign w:val="center"/>
          </w:tcPr>
          <w:p>
            <w:pPr>
              <w:adjustRightInd w:val="0"/>
              <w:snapToGrid w:val="0"/>
              <w:ind w:firstLine="420" w:firstLineChars="200"/>
              <w:jc w:val="center"/>
              <w:rPr>
                <w:rFonts w:ascii="宋体" w:hAnsi="宋体"/>
                <w:szCs w:val="21"/>
              </w:rPr>
            </w:pPr>
          </w:p>
        </w:tc>
        <w:tc>
          <w:tcPr>
            <w:tcW w:w="1098" w:type="dxa"/>
            <w:vAlign w:val="center"/>
          </w:tcPr>
          <w:p>
            <w:pPr>
              <w:adjustRightInd w:val="0"/>
              <w:snapToGrid w:val="0"/>
              <w:ind w:firstLine="420" w:firstLineChars="20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adjustRightInd w:val="0"/>
              <w:snapToGrid w:val="0"/>
              <w:jc w:val="center"/>
              <w:rPr>
                <w:rFonts w:ascii="宋体" w:hAnsi="宋体"/>
                <w:b/>
                <w:bCs/>
                <w:szCs w:val="21"/>
              </w:rPr>
            </w:pPr>
            <w:r>
              <w:rPr>
                <w:rFonts w:ascii="宋体" w:hAnsi="宋体"/>
                <w:b/>
                <w:bCs/>
                <w:szCs w:val="21"/>
              </w:rPr>
              <w:t>4</w:t>
            </w:r>
          </w:p>
        </w:tc>
        <w:tc>
          <w:tcPr>
            <w:tcW w:w="3208" w:type="dxa"/>
            <w:vAlign w:val="center"/>
          </w:tcPr>
          <w:p>
            <w:pPr>
              <w:adjustRightInd w:val="0"/>
              <w:snapToGrid w:val="0"/>
              <w:ind w:firstLine="420" w:firstLineChars="200"/>
              <w:jc w:val="center"/>
              <w:rPr>
                <w:rFonts w:ascii="宋体" w:hAnsi="宋体"/>
                <w:szCs w:val="21"/>
              </w:rPr>
            </w:pPr>
          </w:p>
        </w:tc>
        <w:tc>
          <w:tcPr>
            <w:tcW w:w="3494" w:type="dxa"/>
            <w:vAlign w:val="center"/>
          </w:tcPr>
          <w:p>
            <w:pPr>
              <w:adjustRightInd w:val="0"/>
              <w:snapToGrid w:val="0"/>
              <w:ind w:firstLine="420" w:firstLineChars="200"/>
              <w:jc w:val="center"/>
              <w:rPr>
                <w:rFonts w:ascii="宋体" w:hAnsi="宋体"/>
                <w:szCs w:val="21"/>
              </w:rPr>
            </w:pPr>
          </w:p>
        </w:tc>
        <w:tc>
          <w:tcPr>
            <w:tcW w:w="1098" w:type="dxa"/>
            <w:vAlign w:val="center"/>
          </w:tcPr>
          <w:p>
            <w:pPr>
              <w:adjustRightInd w:val="0"/>
              <w:snapToGrid w:val="0"/>
              <w:ind w:firstLine="420" w:firstLineChars="200"/>
              <w:jc w:val="center"/>
              <w:rPr>
                <w:rFonts w:ascii="宋体" w:hAnsi="宋体"/>
                <w:szCs w:val="21"/>
              </w:rPr>
            </w:pPr>
          </w:p>
        </w:tc>
      </w:tr>
      <w:bookmarkEnd w:id="263"/>
    </w:tbl>
    <w:p>
      <w:pPr>
        <w:spacing w:line="360" w:lineRule="auto"/>
        <w:rPr>
          <w:rFonts w:ascii="宋体" w:hAnsi="宋体"/>
          <w:szCs w:val="21"/>
        </w:rPr>
        <w:sectPr>
          <w:pgSz w:w="11849" w:h="16781"/>
          <w:pgMar w:top="1440" w:right="1800" w:bottom="1440" w:left="1800" w:header="964" w:footer="851" w:gutter="0"/>
          <w:cols w:space="0" w:num="1"/>
          <w:docGrid w:linePitch="312" w:charSpace="0"/>
        </w:sectPr>
      </w:pPr>
    </w:p>
    <w:p>
      <w:pPr>
        <w:pStyle w:val="4"/>
        <w:spacing w:line="360" w:lineRule="auto"/>
        <w:rPr>
          <w:rFonts w:cs="宋体"/>
          <w:sz w:val="28"/>
          <w:szCs w:val="28"/>
        </w:rPr>
      </w:pPr>
      <w:r>
        <w:rPr>
          <w:rFonts w:hint="eastAsia" w:cs="宋体"/>
          <w:sz w:val="28"/>
          <w:szCs w:val="28"/>
        </w:rPr>
        <w:t>附表</w:t>
      </w:r>
      <w:r>
        <w:rPr>
          <w:rFonts w:hint="eastAsia" w:cs="宋体"/>
          <w:sz w:val="28"/>
          <w:szCs w:val="28"/>
          <w:lang w:val="en-US" w:eastAsia="zh-CN"/>
        </w:rPr>
        <w:t>一</w:t>
      </w:r>
      <w:r>
        <w:rPr>
          <w:rFonts w:hint="eastAsia" w:cs="宋体"/>
          <w:sz w:val="28"/>
          <w:szCs w:val="28"/>
        </w:rPr>
        <w:t xml:space="preserve"> 机组变工况运行参数（表格格式及招标方已填写的数据不允许更改，其他不得填写空格或省略符号）</w:t>
      </w:r>
    </w:p>
    <w:tbl>
      <w:tblPr>
        <w:tblStyle w:val="26"/>
        <w:tblW w:w="895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
      <w:tblGrid>
        <w:gridCol w:w="668"/>
        <w:gridCol w:w="714"/>
        <w:gridCol w:w="1508"/>
        <w:gridCol w:w="1508"/>
        <w:gridCol w:w="1517"/>
        <w:gridCol w:w="1513"/>
        <w:gridCol w:w="152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40" w:hRule="atLeast"/>
        </w:trPr>
        <w:tc>
          <w:tcPr>
            <w:tcW w:w="668" w:type="dxa"/>
            <w:vMerge w:val="restart"/>
            <w:shd w:val="clear" w:color="auto" w:fill="auto"/>
            <w:tcMar>
              <w:top w:w="10" w:type="dxa"/>
              <w:left w:w="10" w:type="dxa"/>
              <w:right w:w="10" w:type="dxa"/>
            </w:tcMar>
            <w:vAlign w:val="center"/>
          </w:tcPr>
          <w:p>
            <w:pPr>
              <w:widowControl/>
              <w:spacing w:line="360" w:lineRule="auto"/>
              <w:jc w:val="center"/>
              <w:textAlignment w:val="center"/>
              <w:rPr>
                <w:rFonts w:ascii="宋体" w:hAnsi="宋体" w:cs="宋体"/>
                <w:color w:val="000000"/>
                <w:sz w:val="20"/>
              </w:rPr>
            </w:pPr>
            <w:r>
              <w:rPr>
                <w:rFonts w:hint="eastAsia" w:ascii="宋体" w:hAnsi="宋体" w:cs="宋体"/>
                <w:color w:val="000000"/>
                <w:kern w:val="0"/>
                <w:sz w:val="20"/>
              </w:rPr>
              <w:t>一网回水温度℃</w:t>
            </w:r>
          </w:p>
        </w:tc>
        <w:tc>
          <w:tcPr>
            <w:tcW w:w="714" w:type="dxa"/>
            <w:vMerge w:val="restart"/>
            <w:shd w:val="clear" w:color="auto" w:fill="auto"/>
            <w:tcMar>
              <w:top w:w="10" w:type="dxa"/>
              <w:left w:w="10" w:type="dxa"/>
              <w:right w:w="10" w:type="dxa"/>
            </w:tcMar>
            <w:vAlign w:val="center"/>
          </w:tcPr>
          <w:p>
            <w:pPr>
              <w:widowControl/>
              <w:spacing w:line="360" w:lineRule="auto"/>
              <w:jc w:val="center"/>
              <w:textAlignment w:val="center"/>
              <w:rPr>
                <w:rFonts w:ascii="宋体" w:hAnsi="宋体" w:cs="宋体"/>
                <w:color w:val="000000"/>
                <w:sz w:val="20"/>
              </w:rPr>
            </w:pPr>
            <w:r>
              <w:rPr>
                <w:rFonts w:hint="eastAsia" w:ascii="宋体" w:hAnsi="宋体" w:cs="宋体"/>
                <w:color w:val="000000"/>
                <w:kern w:val="0"/>
                <w:sz w:val="20"/>
              </w:rPr>
              <w:t>一网供水温度℃</w:t>
            </w:r>
          </w:p>
        </w:tc>
        <w:tc>
          <w:tcPr>
            <w:tcW w:w="1508" w:type="dxa"/>
            <w:shd w:val="clear" w:color="auto" w:fill="auto"/>
            <w:tcMar>
              <w:top w:w="10" w:type="dxa"/>
              <w:left w:w="10" w:type="dxa"/>
              <w:right w:w="10" w:type="dxa"/>
            </w:tcMar>
            <w:vAlign w:val="center"/>
          </w:tcPr>
          <w:p>
            <w:pPr>
              <w:widowControl/>
              <w:spacing w:line="360" w:lineRule="auto"/>
              <w:jc w:val="center"/>
              <w:textAlignment w:val="center"/>
              <w:rPr>
                <w:rFonts w:ascii="宋体" w:hAnsi="宋体" w:cs="宋体"/>
                <w:color w:val="000000"/>
                <w:sz w:val="20"/>
              </w:rPr>
            </w:pPr>
            <w:r>
              <w:rPr>
                <w:rFonts w:hint="eastAsia" w:ascii="宋体" w:hAnsi="宋体" w:cs="宋体"/>
                <w:color w:val="000000"/>
                <w:kern w:val="0"/>
                <w:sz w:val="20"/>
              </w:rPr>
              <w:t>零网供/回水温度115/</w:t>
            </w:r>
            <w:r>
              <w:rPr>
                <w:rFonts w:hint="eastAsia" w:ascii="宋体" w:hAnsi="宋体" w:cs="宋体"/>
                <w:color w:val="000000"/>
                <w:kern w:val="0"/>
                <w:sz w:val="20"/>
                <w:lang w:val="en-US" w:eastAsia="zh-CN"/>
              </w:rPr>
              <w:t>15</w:t>
            </w:r>
            <w:r>
              <w:rPr>
                <w:rFonts w:hint="eastAsia" w:ascii="宋体" w:hAnsi="宋体" w:cs="宋体"/>
                <w:color w:val="000000"/>
                <w:kern w:val="0"/>
                <w:sz w:val="20"/>
              </w:rPr>
              <w:t>℃</w:t>
            </w:r>
          </w:p>
        </w:tc>
        <w:tc>
          <w:tcPr>
            <w:tcW w:w="1508" w:type="dxa"/>
            <w:shd w:val="clear" w:color="auto" w:fill="auto"/>
            <w:tcMar>
              <w:top w:w="10" w:type="dxa"/>
              <w:left w:w="10" w:type="dxa"/>
              <w:right w:w="10" w:type="dxa"/>
            </w:tcMar>
            <w:vAlign w:val="center"/>
          </w:tcPr>
          <w:p>
            <w:pPr>
              <w:widowControl/>
              <w:spacing w:line="360" w:lineRule="auto"/>
              <w:jc w:val="center"/>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rPr>
              <w:t>零网供/回水温度110℃/</w:t>
            </w:r>
            <w:r>
              <w:rPr>
                <w:rFonts w:hint="eastAsia" w:ascii="宋体" w:hAnsi="宋体" w:cs="宋体"/>
                <w:color w:val="000000"/>
                <w:kern w:val="0"/>
                <w:sz w:val="20"/>
                <w:lang w:val="en-US" w:eastAsia="zh-CN"/>
              </w:rPr>
              <w:t>15</w:t>
            </w:r>
          </w:p>
        </w:tc>
        <w:tc>
          <w:tcPr>
            <w:tcW w:w="1517" w:type="dxa"/>
            <w:shd w:val="clear" w:color="auto" w:fill="auto"/>
            <w:tcMar>
              <w:top w:w="10" w:type="dxa"/>
              <w:left w:w="10" w:type="dxa"/>
              <w:right w:w="10" w:type="dxa"/>
            </w:tcMar>
            <w:vAlign w:val="center"/>
          </w:tcPr>
          <w:p>
            <w:pPr>
              <w:widowControl/>
              <w:spacing w:line="360" w:lineRule="auto"/>
              <w:jc w:val="center"/>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rPr>
              <w:t>零网供/回水温度105℃/</w:t>
            </w:r>
            <w:r>
              <w:rPr>
                <w:rFonts w:hint="eastAsia" w:ascii="宋体" w:hAnsi="宋体" w:cs="宋体"/>
                <w:color w:val="000000"/>
                <w:kern w:val="0"/>
                <w:sz w:val="20"/>
                <w:lang w:val="en-US" w:eastAsia="zh-CN"/>
              </w:rPr>
              <w:t>15</w:t>
            </w:r>
          </w:p>
        </w:tc>
        <w:tc>
          <w:tcPr>
            <w:tcW w:w="1513" w:type="dxa"/>
            <w:shd w:val="clear" w:color="auto" w:fill="auto"/>
            <w:tcMar>
              <w:top w:w="10" w:type="dxa"/>
              <w:left w:w="10" w:type="dxa"/>
              <w:right w:w="10" w:type="dxa"/>
            </w:tcMar>
            <w:vAlign w:val="center"/>
          </w:tcPr>
          <w:p>
            <w:pPr>
              <w:widowControl/>
              <w:spacing w:line="360" w:lineRule="auto"/>
              <w:jc w:val="center"/>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rPr>
              <w:t>零网供/回水温度100℃/</w:t>
            </w:r>
            <w:r>
              <w:rPr>
                <w:rFonts w:hint="eastAsia" w:ascii="宋体" w:hAnsi="宋体" w:cs="宋体"/>
                <w:color w:val="000000"/>
                <w:kern w:val="0"/>
                <w:sz w:val="20"/>
                <w:lang w:val="en-US" w:eastAsia="zh-CN"/>
              </w:rPr>
              <w:t>15</w:t>
            </w:r>
          </w:p>
        </w:tc>
        <w:tc>
          <w:tcPr>
            <w:tcW w:w="1528" w:type="dxa"/>
            <w:shd w:val="clear" w:color="auto" w:fill="auto"/>
            <w:tcMar>
              <w:top w:w="10" w:type="dxa"/>
              <w:left w:w="10" w:type="dxa"/>
              <w:right w:w="10" w:type="dxa"/>
            </w:tcMar>
            <w:vAlign w:val="center"/>
          </w:tcPr>
          <w:p>
            <w:pPr>
              <w:widowControl/>
              <w:spacing w:line="360" w:lineRule="auto"/>
              <w:jc w:val="center"/>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rPr>
              <w:t>零网供/回水温度95℃/</w:t>
            </w:r>
            <w:r>
              <w:rPr>
                <w:rFonts w:hint="eastAsia" w:ascii="宋体" w:hAnsi="宋体" w:cs="宋体"/>
                <w:color w:val="000000"/>
                <w:kern w:val="0"/>
                <w:sz w:val="20"/>
                <w:lang w:val="en-US" w:eastAsia="zh-CN"/>
              </w:rPr>
              <w:t>15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0" w:hRule="atLeast"/>
        </w:trPr>
        <w:tc>
          <w:tcPr>
            <w:tcW w:w="668" w:type="dxa"/>
            <w:vMerge w:val="continue"/>
            <w:shd w:val="clear" w:color="auto" w:fill="auto"/>
            <w:tcMar>
              <w:top w:w="10" w:type="dxa"/>
              <w:left w:w="10" w:type="dxa"/>
              <w:right w:w="10" w:type="dxa"/>
            </w:tcMar>
            <w:vAlign w:val="center"/>
          </w:tcPr>
          <w:p>
            <w:pPr>
              <w:spacing w:line="360" w:lineRule="auto"/>
              <w:jc w:val="center"/>
              <w:rPr>
                <w:rFonts w:ascii="宋体" w:hAnsi="宋体" w:cs="宋体"/>
                <w:color w:val="000000"/>
                <w:sz w:val="20"/>
              </w:rPr>
            </w:pPr>
          </w:p>
        </w:tc>
        <w:tc>
          <w:tcPr>
            <w:tcW w:w="714" w:type="dxa"/>
            <w:vMerge w:val="continue"/>
            <w:shd w:val="clear" w:color="auto" w:fill="auto"/>
            <w:tcMar>
              <w:top w:w="10" w:type="dxa"/>
              <w:left w:w="10" w:type="dxa"/>
              <w:right w:w="10" w:type="dxa"/>
            </w:tcMar>
            <w:vAlign w:val="center"/>
          </w:tcPr>
          <w:p>
            <w:pPr>
              <w:spacing w:line="360" w:lineRule="auto"/>
              <w:jc w:val="center"/>
              <w:rPr>
                <w:rFonts w:ascii="宋体" w:hAnsi="宋体" w:cs="宋体"/>
                <w:color w:val="000000"/>
                <w:sz w:val="20"/>
              </w:rPr>
            </w:pPr>
          </w:p>
        </w:tc>
        <w:tc>
          <w:tcPr>
            <w:tcW w:w="1508" w:type="dxa"/>
            <w:shd w:val="clear" w:color="auto" w:fill="auto"/>
            <w:tcMar>
              <w:top w:w="10" w:type="dxa"/>
              <w:left w:w="10" w:type="dxa"/>
              <w:right w:w="10" w:type="dxa"/>
            </w:tcMar>
            <w:vAlign w:val="center"/>
          </w:tcPr>
          <w:p>
            <w:pPr>
              <w:widowControl/>
              <w:spacing w:line="360" w:lineRule="auto"/>
              <w:jc w:val="center"/>
              <w:textAlignment w:val="center"/>
              <w:rPr>
                <w:rFonts w:ascii="宋体" w:hAnsi="宋体" w:cs="宋体"/>
                <w:color w:val="000000"/>
                <w:sz w:val="20"/>
              </w:rPr>
            </w:pPr>
            <w:r>
              <w:rPr>
                <w:rFonts w:hint="eastAsia" w:ascii="宋体" w:hAnsi="宋体" w:cs="宋体"/>
                <w:color w:val="000000"/>
                <w:kern w:val="0"/>
                <w:sz w:val="20"/>
              </w:rPr>
              <w:t>总功率MW</w:t>
            </w:r>
          </w:p>
        </w:tc>
        <w:tc>
          <w:tcPr>
            <w:tcW w:w="1508" w:type="dxa"/>
            <w:shd w:val="clear" w:color="auto" w:fill="auto"/>
            <w:tcMar>
              <w:top w:w="10" w:type="dxa"/>
              <w:left w:w="10" w:type="dxa"/>
              <w:right w:w="10" w:type="dxa"/>
            </w:tcMar>
            <w:vAlign w:val="center"/>
          </w:tcPr>
          <w:p>
            <w:pPr>
              <w:widowControl/>
              <w:spacing w:line="360" w:lineRule="auto"/>
              <w:jc w:val="center"/>
              <w:textAlignment w:val="center"/>
              <w:rPr>
                <w:rFonts w:ascii="宋体" w:hAnsi="宋体" w:cs="宋体"/>
                <w:color w:val="000000"/>
                <w:sz w:val="20"/>
              </w:rPr>
            </w:pPr>
            <w:r>
              <w:rPr>
                <w:rFonts w:hint="eastAsia" w:ascii="宋体" w:hAnsi="宋体" w:cs="宋体"/>
                <w:color w:val="000000"/>
                <w:kern w:val="0"/>
                <w:sz w:val="20"/>
              </w:rPr>
              <w:t>总功率MW</w:t>
            </w:r>
          </w:p>
        </w:tc>
        <w:tc>
          <w:tcPr>
            <w:tcW w:w="1517" w:type="dxa"/>
            <w:shd w:val="clear" w:color="auto" w:fill="auto"/>
            <w:tcMar>
              <w:top w:w="10" w:type="dxa"/>
              <w:left w:w="10" w:type="dxa"/>
              <w:right w:w="10" w:type="dxa"/>
            </w:tcMar>
            <w:vAlign w:val="center"/>
          </w:tcPr>
          <w:p>
            <w:pPr>
              <w:widowControl/>
              <w:spacing w:line="360" w:lineRule="auto"/>
              <w:jc w:val="center"/>
              <w:textAlignment w:val="center"/>
              <w:rPr>
                <w:rFonts w:ascii="宋体" w:hAnsi="宋体" w:cs="宋体"/>
                <w:color w:val="000000"/>
                <w:sz w:val="20"/>
              </w:rPr>
            </w:pPr>
            <w:r>
              <w:rPr>
                <w:rFonts w:hint="eastAsia" w:ascii="宋体" w:hAnsi="宋体" w:cs="宋体"/>
                <w:color w:val="000000"/>
                <w:kern w:val="0"/>
                <w:sz w:val="20"/>
              </w:rPr>
              <w:t>总功率MW</w:t>
            </w:r>
          </w:p>
        </w:tc>
        <w:tc>
          <w:tcPr>
            <w:tcW w:w="1513" w:type="dxa"/>
            <w:shd w:val="clear" w:color="auto" w:fill="auto"/>
            <w:tcMar>
              <w:top w:w="10" w:type="dxa"/>
              <w:left w:w="10" w:type="dxa"/>
              <w:right w:w="10" w:type="dxa"/>
            </w:tcMar>
            <w:vAlign w:val="center"/>
          </w:tcPr>
          <w:p>
            <w:pPr>
              <w:widowControl/>
              <w:spacing w:line="360" w:lineRule="auto"/>
              <w:jc w:val="center"/>
              <w:textAlignment w:val="center"/>
              <w:rPr>
                <w:rFonts w:ascii="宋体" w:hAnsi="宋体" w:cs="宋体"/>
                <w:color w:val="000000"/>
                <w:sz w:val="20"/>
              </w:rPr>
            </w:pPr>
            <w:r>
              <w:rPr>
                <w:rFonts w:hint="eastAsia" w:ascii="宋体" w:hAnsi="宋体" w:cs="宋体"/>
                <w:color w:val="000000"/>
                <w:kern w:val="0"/>
                <w:sz w:val="20"/>
              </w:rPr>
              <w:t>总功率MW</w:t>
            </w:r>
          </w:p>
        </w:tc>
        <w:tc>
          <w:tcPr>
            <w:tcW w:w="1528" w:type="dxa"/>
            <w:shd w:val="clear" w:color="auto" w:fill="auto"/>
            <w:tcMar>
              <w:top w:w="10" w:type="dxa"/>
              <w:left w:w="10" w:type="dxa"/>
              <w:right w:w="10" w:type="dxa"/>
            </w:tcMar>
            <w:vAlign w:val="center"/>
          </w:tcPr>
          <w:p>
            <w:pPr>
              <w:widowControl/>
              <w:spacing w:line="360" w:lineRule="auto"/>
              <w:jc w:val="center"/>
              <w:textAlignment w:val="center"/>
              <w:rPr>
                <w:rFonts w:ascii="宋体" w:hAnsi="宋体" w:cs="宋体"/>
                <w:color w:val="000000"/>
                <w:sz w:val="20"/>
              </w:rPr>
            </w:pPr>
            <w:r>
              <w:rPr>
                <w:rFonts w:hint="eastAsia" w:ascii="宋体" w:hAnsi="宋体" w:cs="宋体"/>
                <w:color w:val="000000"/>
                <w:kern w:val="0"/>
                <w:sz w:val="20"/>
              </w:rPr>
              <w:t>总功率MW</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0" w:hRule="atLeast"/>
        </w:trPr>
        <w:tc>
          <w:tcPr>
            <w:tcW w:w="668"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cs="宋体"/>
                <w:color w:val="000000"/>
                <w:sz w:val="20"/>
              </w:rPr>
            </w:pPr>
            <w:r>
              <w:rPr>
                <w:rFonts w:hint="eastAsia" w:ascii="宋体" w:hAnsi="宋体" w:cs="宋体"/>
                <w:color w:val="000000"/>
                <w:kern w:val="0"/>
                <w:sz w:val="20"/>
                <w:lang w:val="en-US" w:eastAsia="zh-CN"/>
              </w:rPr>
              <w:t>3</w:t>
            </w:r>
            <w:r>
              <w:rPr>
                <w:rFonts w:hint="eastAsia" w:ascii="宋体" w:hAnsi="宋体" w:cs="宋体"/>
                <w:color w:val="000000"/>
                <w:kern w:val="0"/>
                <w:sz w:val="20"/>
              </w:rPr>
              <w:t>0</w:t>
            </w:r>
          </w:p>
        </w:tc>
        <w:tc>
          <w:tcPr>
            <w:tcW w:w="714"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cs="宋体"/>
                <w:color w:val="000000"/>
                <w:sz w:val="20"/>
              </w:rPr>
            </w:pPr>
          </w:p>
        </w:tc>
        <w:tc>
          <w:tcPr>
            <w:tcW w:w="1508"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cs="宋体"/>
                <w:color w:val="000000"/>
                <w:sz w:val="20"/>
              </w:rPr>
            </w:pPr>
          </w:p>
        </w:tc>
        <w:tc>
          <w:tcPr>
            <w:tcW w:w="1508" w:type="dxa"/>
            <w:shd w:val="clear" w:color="auto" w:fill="auto"/>
            <w:noWrap/>
            <w:tcMar>
              <w:top w:w="10" w:type="dxa"/>
              <w:left w:w="10" w:type="dxa"/>
              <w:right w:w="10" w:type="dxa"/>
            </w:tcMar>
            <w:vAlign w:val="center"/>
          </w:tcPr>
          <w:p>
            <w:pPr>
              <w:widowControl/>
              <w:spacing w:line="360" w:lineRule="auto"/>
              <w:jc w:val="center"/>
              <w:textAlignment w:val="center"/>
            </w:pPr>
          </w:p>
        </w:tc>
        <w:tc>
          <w:tcPr>
            <w:tcW w:w="1517"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cs="宋体"/>
                <w:color w:val="000000"/>
                <w:sz w:val="20"/>
              </w:rPr>
            </w:pPr>
          </w:p>
        </w:tc>
        <w:tc>
          <w:tcPr>
            <w:tcW w:w="1513"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cs="宋体"/>
                <w:color w:val="000000"/>
                <w:sz w:val="20"/>
              </w:rPr>
            </w:pPr>
          </w:p>
        </w:tc>
        <w:tc>
          <w:tcPr>
            <w:tcW w:w="1528"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cs="宋体"/>
                <w:color w:val="000000"/>
                <w:sz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0" w:hRule="atLeast"/>
        </w:trPr>
        <w:tc>
          <w:tcPr>
            <w:tcW w:w="668"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cs="宋体"/>
                <w:color w:val="000000"/>
                <w:kern w:val="0"/>
                <w:sz w:val="20"/>
              </w:rPr>
            </w:pPr>
            <w:r>
              <w:rPr>
                <w:rFonts w:hint="eastAsia" w:ascii="宋体" w:hAnsi="宋体" w:cs="宋体"/>
                <w:color w:val="000000"/>
                <w:kern w:val="0"/>
                <w:sz w:val="20"/>
                <w:lang w:val="en-US" w:eastAsia="zh-CN"/>
              </w:rPr>
              <w:t>3</w:t>
            </w:r>
            <w:r>
              <w:rPr>
                <w:rFonts w:hint="eastAsia" w:ascii="宋体" w:hAnsi="宋体" w:cs="宋体"/>
                <w:color w:val="000000"/>
                <w:kern w:val="0"/>
                <w:sz w:val="20"/>
              </w:rPr>
              <w:t>1</w:t>
            </w:r>
          </w:p>
        </w:tc>
        <w:tc>
          <w:tcPr>
            <w:tcW w:w="714"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cs="宋体"/>
                <w:color w:val="000000"/>
                <w:kern w:val="0"/>
                <w:sz w:val="20"/>
              </w:rPr>
            </w:pPr>
          </w:p>
        </w:tc>
        <w:tc>
          <w:tcPr>
            <w:tcW w:w="1508"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cs="宋体"/>
                <w:color w:val="000000"/>
                <w:sz w:val="20"/>
              </w:rPr>
            </w:pPr>
          </w:p>
        </w:tc>
        <w:tc>
          <w:tcPr>
            <w:tcW w:w="1508"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cs="宋体"/>
                <w:color w:val="000000"/>
                <w:sz w:val="20"/>
              </w:rPr>
            </w:pPr>
          </w:p>
        </w:tc>
        <w:tc>
          <w:tcPr>
            <w:tcW w:w="1517"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cs="宋体"/>
                <w:color w:val="000000"/>
                <w:sz w:val="20"/>
              </w:rPr>
            </w:pPr>
          </w:p>
        </w:tc>
        <w:tc>
          <w:tcPr>
            <w:tcW w:w="1513"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cs="宋体"/>
                <w:color w:val="000000"/>
                <w:sz w:val="20"/>
              </w:rPr>
            </w:pPr>
          </w:p>
        </w:tc>
        <w:tc>
          <w:tcPr>
            <w:tcW w:w="1528"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cs="宋体"/>
                <w:color w:val="000000"/>
                <w:sz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0" w:hRule="atLeast"/>
        </w:trPr>
        <w:tc>
          <w:tcPr>
            <w:tcW w:w="668"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cs="宋体"/>
                <w:color w:val="000000"/>
                <w:kern w:val="0"/>
                <w:sz w:val="20"/>
              </w:rPr>
            </w:pPr>
            <w:r>
              <w:rPr>
                <w:rFonts w:hint="eastAsia" w:ascii="宋体" w:hAnsi="宋体" w:cs="宋体"/>
                <w:color w:val="000000"/>
                <w:kern w:val="0"/>
                <w:sz w:val="20"/>
                <w:lang w:val="en-US" w:eastAsia="zh-CN"/>
              </w:rPr>
              <w:t>3</w:t>
            </w:r>
            <w:r>
              <w:rPr>
                <w:rFonts w:hint="eastAsia" w:ascii="宋体" w:hAnsi="宋体" w:cs="宋体"/>
                <w:color w:val="000000"/>
                <w:kern w:val="0"/>
                <w:sz w:val="20"/>
              </w:rPr>
              <w:t>2</w:t>
            </w:r>
          </w:p>
        </w:tc>
        <w:tc>
          <w:tcPr>
            <w:tcW w:w="714"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cs="宋体"/>
                <w:color w:val="000000"/>
                <w:kern w:val="0"/>
                <w:sz w:val="20"/>
              </w:rPr>
            </w:pPr>
          </w:p>
        </w:tc>
        <w:tc>
          <w:tcPr>
            <w:tcW w:w="1508"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cs="宋体"/>
                <w:color w:val="000000"/>
                <w:sz w:val="20"/>
              </w:rPr>
            </w:pPr>
          </w:p>
        </w:tc>
        <w:tc>
          <w:tcPr>
            <w:tcW w:w="1508"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cs="宋体"/>
                <w:color w:val="000000"/>
                <w:sz w:val="20"/>
              </w:rPr>
            </w:pPr>
          </w:p>
        </w:tc>
        <w:tc>
          <w:tcPr>
            <w:tcW w:w="1517"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cs="宋体"/>
                <w:color w:val="000000"/>
                <w:sz w:val="20"/>
              </w:rPr>
            </w:pPr>
          </w:p>
        </w:tc>
        <w:tc>
          <w:tcPr>
            <w:tcW w:w="1513"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cs="宋体"/>
                <w:color w:val="000000"/>
                <w:sz w:val="20"/>
              </w:rPr>
            </w:pPr>
          </w:p>
        </w:tc>
        <w:tc>
          <w:tcPr>
            <w:tcW w:w="1528"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cs="宋体"/>
                <w:color w:val="000000"/>
                <w:sz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0" w:hRule="atLeast"/>
        </w:trPr>
        <w:tc>
          <w:tcPr>
            <w:tcW w:w="668"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cs="宋体"/>
                <w:color w:val="000000"/>
                <w:kern w:val="0"/>
                <w:sz w:val="20"/>
              </w:rPr>
            </w:pPr>
            <w:r>
              <w:rPr>
                <w:rFonts w:hint="eastAsia" w:ascii="宋体" w:hAnsi="宋体" w:cs="宋体"/>
                <w:color w:val="000000"/>
                <w:kern w:val="0"/>
                <w:sz w:val="20"/>
                <w:lang w:val="en-US" w:eastAsia="zh-CN"/>
              </w:rPr>
              <w:t>3</w:t>
            </w:r>
            <w:r>
              <w:rPr>
                <w:rFonts w:hint="eastAsia" w:ascii="宋体" w:hAnsi="宋体" w:cs="宋体"/>
                <w:color w:val="000000"/>
                <w:kern w:val="0"/>
                <w:sz w:val="20"/>
              </w:rPr>
              <w:t>3</w:t>
            </w:r>
          </w:p>
        </w:tc>
        <w:tc>
          <w:tcPr>
            <w:tcW w:w="714"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cs="宋体"/>
                <w:color w:val="000000"/>
                <w:kern w:val="0"/>
                <w:sz w:val="20"/>
              </w:rPr>
            </w:pPr>
          </w:p>
        </w:tc>
        <w:tc>
          <w:tcPr>
            <w:tcW w:w="1508"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cs="宋体"/>
                <w:color w:val="000000"/>
                <w:sz w:val="20"/>
              </w:rPr>
            </w:pPr>
          </w:p>
        </w:tc>
        <w:tc>
          <w:tcPr>
            <w:tcW w:w="1508"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cs="宋体"/>
                <w:color w:val="000000"/>
                <w:sz w:val="20"/>
              </w:rPr>
            </w:pPr>
          </w:p>
        </w:tc>
        <w:tc>
          <w:tcPr>
            <w:tcW w:w="1517"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cs="宋体"/>
                <w:color w:val="000000"/>
                <w:sz w:val="20"/>
              </w:rPr>
            </w:pPr>
          </w:p>
        </w:tc>
        <w:tc>
          <w:tcPr>
            <w:tcW w:w="1513"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cs="宋体"/>
                <w:color w:val="000000"/>
                <w:sz w:val="20"/>
              </w:rPr>
            </w:pPr>
          </w:p>
        </w:tc>
        <w:tc>
          <w:tcPr>
            <w:tcW w:w="1528"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cs="宋体"/>
                <w:color w:val="000000"/>
                <w:sz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0" w:hRule="atLeast"/>
        </w:trPr>
        <w:tc>
          <w:tcPr>
            <w:tcW w:w="668"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cs="宋体"/>
                <w:color w:val="000000"/>
                <w:kern w:val="0"/>
                <w:sz w:val="20"/>
              </w:rPr>
            </w:pPr>
            <w:r>
              <w:rPr>
                <w:rFonts w:hint="eastAsia" w:ascii="宋体" w:hAnsi="宋体" w:cs="宋体"/>
                <w:color w:val="000000"/>
                <w:kern w:val="0"/>
                <w:sz w:val="20"/>
                <w:lang w:val="en-US" w:eastAsia="zh-CN"/>
              </w:rPr>
              <w:t>3</w:t>
            </w:r>
            <w:r>
              <w:rPr>
                <w:rFonts w:hint="eastAsia" w:ascii="宋体" w:hAnsi="宋体" w:cs="宋体"/>
                <w:color w:val="000000"/>
                <w:kern w:val="0"/>
                <w:sz w:val="20"/>
              </w:rPr>
              <w:t>4</w:t>
            </w:r>
          </w:p>
        </w:tc>
        <w:tc>
          <w:tcPr>
            <w:tcW w:w="714"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cs="宋体"/>
                <w:color w:val="000000"/>
                <w:kern w:val="0"/>
                <w:sz w:val="20"/>
              </w:rPr>
            </w:pPr>
          </w:p>
        </w:tc>
        <w:tc>
          <w:tcPr>
            <w:tcW w:w="1508"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cs="宋体"/>
                <w:color w:val="000000"/>
                <w:sz w:val="20"/>
              </w:rPr>
            </w:pPr>
          </w:p>
        </w:tc>
        <w:tc>
          <w:tcPr>
            <w:tcW w:w="1508"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cs="宋体"/>
                <w:color w:val="000000"/>
                <w:sz w:val="20"/>
              </w:rPr>
            </w:pPr>
          </w:p>
        </w:tc>
        <w:tc>
          <w:tcPr>
            <w:tcW w:w="1517"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cs="宋体"/>
                <w:color w:val="000000"/>
                <w:sz w:val="20"/>
              </w:rPr>
            </w:pPr>
          </w:p>
        </w:tc>
        <w:tc>
          <w:tcPr>
            <w:tcW w:w="1513"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cs="宋体"/>
                <w:color w:val="000000"/>
                <w:sz w:val="20"/>
              </w:rPr>
            </w:pPr>
          </w:p>
        </w:tc>
        <w:tc>
          <w:tcPr>
            <w:tcW w:w="1528"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cs="宋体"/>
                <w:color w:val="000000"/>
                <w:sz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0" w:hRule="atLeast"/>
        </w:trPr>
        <w:tc>
          <w:tcPr>
            <w:tcW w:w="668" w:type="dxa"/>
            <w:shd w:val="clear" w:color="auto" w:fill="auto"/>
            <w:noWrap/>
            <w:tcMar>
              <w:top w:w="10" w:type="dxa"/>
              <w:left w:w="10" w:type="dxa"/>
              <w:right w:w="10" w:type="dxa"/>
            </w:tcMar>
            <w:vAlign w:val="center"/>
          </w:tcPr>
          <w:p>
            <w:pPr>
              <w:widowControl/>
              <w:spacing w:line="360" w:lineRule="auto"/>
              <w:jc w:val="center"/>
              <w:textAlignment w:val="center"/>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35</w:t>
            </w:r>
          </w:p>
        </w:tc>
        <w:tc>
          <w:tcPr>
            <w:tcW w:w="714" w:type="dxa"/>
            <w:shd w:val="clear" w:color="auto" w:fill="auto"/>
            <w:noWrap/>
            <w:tcMar>
              <w:top w:w="10" w:type="dxa"/>
              <w:left w:w="10" w:type="dxa"/>
              <w:right w:w="10" w:type="dxa"/>
            </w:tcMar>
            <w:vAlign w:val="center"/>
          </w:tcPr>
          <w:p>
            <w:pPr>
              <w:widowControl/>
              <w:spacing w:line="360" w:lineRule="auto"/>
              <w:jc w:val="center"/>
              <w:textAlignment w:val="center"/>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45</w:t>
            </w:r>
          </w:p>
        </w:tc>
        <w:tc>
          <w:tcPr>
            <w:tcW w:w="1508" w:type="dxa"/>
            <w:shd w:val="clear" w:color="auto" w:fill="auto"/>
            <w:noWrap/>
            <w:tcMar>
              <w:top w:w="10" w:type="dxa"/>
              <w:left w:w="10" w:type="dxa"/>
              <w:right w:w="10" w:type="dxa"/>
            </w:tcMar>
            <w:vAlign w:val="center"/>
          </w:tcPr>
          <w:p>
            <w:pPr>
              <w:widowControl/>
              <w:spacing w:line="360" w:lineRule="auto"/>
              <w:jc w:val="center"/>
              <w:textAlignment w:val="center"/>
              <w:rPr>
                <w:rFonts w:hint="default" w:ascii="宋体" w:hAnsi="宋体" w:eastAsia="宋体" w:cs="宋体"/>
                <w:color w:val="000000"/>
                <w:sz w:val="20"/>
                <w:lang w:val="en-US" w:eastAsia="zh-CN"/>
              </w:rPr>
            </w:pPr>
          </w:p>
        </w:tc>
        <w:tc>
          <w:tcPr>
            <w:tcW w:w="1508"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cs="宋体"/>
                <w:color w:val="000000"/>
                <w:sz w:val="20"/>
              </w:rPr>
            </w:pPr>
          </w:p>
        </w:tc>
        <w:tc>
          <w:tcPr>
            <w:tcW w:w="1517"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cs="宋体"/>
                <w:color w:val="000000"/>
                <w:sz w:val="20"/>
              </w:rPr>
            </w:pPr>
          </w:p>
        </w:tc>
        <w:tc>
          <w:tcPr>
            <w:tcW w:w="1513"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cs="宋体"/>
                <w:color w:val="000000"/>
                <w:sz w:val="20"/>
              </w:rPr>
            </w:pPr>
          </w:p>
        </w:tc>
        <w:tc>
          <w:tcPr>
            <w:tcW w:w="1528"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cs="宋体"/>
                <w:color w:val="000000"/>
                <w:sz w:val="20"/>
              </w:rPr>
            </w:pPr>
          </w:p>
        </w:tc>
      </w:tr>
    </w:tbl>
    <w:p>
      <w:pPr>
        <w:spacing w:line="360" w:lineRule="auto"/>
      </w:pPr>
    </w:p>
    <w:p/>
    <w:p>
      <w:pPr>
        <w:rPr>
          <w:rFonts w:hint="default"/>
          <w:lang w:val="en-US" w:eastAsia="zh-CN"/>
        </w:rPr>
      </w:pPr>
    </w:p>
    <w:sectPr>
      <w:footerReference r:id="rId8"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38449641"/>
                          </w:sdtPr>
                          <w:sdtContent>
                            <w:p>
                              <w:pPr>
                                <w:pStyle w:val="17"/>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838449641"/>
                    </w:sdtPr>
                    <w:sdtContent>
                      <w:p>
                        <w:pPr>
                          <w:pStyle w:val="17"/>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12"/>
                    </w:pPr>
                  </w:p>
                </w:txbxContent>
              </v:textbox>
            </v:shape>
          </w:pict>
        </mc:Fallback>
      </mc:AlternateContent>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0"/>
      </w:rPr>
    </w:pPr>
    <w:r>
      <w:rPr>
        <w:rStyle w:val="30"/>
      </w:rPr>
      <w:fldChar w:fldCharType="begin"/>
    </w:r>
    <w:r>
      <w:rPr>
        <w:rStyle w:val="30"/>
      </w:rPr>
      <w:instrText xml:space="preserve">PAGE  </w:instrText>
    </w:r>
    <w:r>
      <w:fldChar w:fldCharType="end"/>
    </w:r>
  </w:p>
  <w:p>
    <w:pPr>
      <w:pStyle w:val="17"/>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jc w:val="right"/>
      <w:rPr>
        <w:rStyle w:val="30"/>
      </w:rPr>
    </w:pPr>
  </w:p>
  <w:p>
    <w:pPr>
      <w:pStyle w:val="17"/>
      <w:ind w:right="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ind w:right="360"/>
                            <w:jc w:val="center"/>
                          </w:pPr>
                          <w:r>
                            <w:fldChar w:fldCharType="begin"/>
                          </w:r>
                          <w:r>
                            <w:rPr>
                              <w:rStyle w:val="30"/>
                            </w:rPr>
                            <w:instrText xml:space="preserve"> PAGE </w:instrText>
                          </w:r>
                          <w:r>
                            <w:fldChar w:fldCharType="separate"/>
                          </w:r>
                          <w:r>
                            <w:rPr>
                              <w:rStyle w:val="30"/>
                            </w:rP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7"/>
                      <w:ind w:right="360"/>
                      <w:jc w:val="center"/>
                    </w:pPr>
                    <w:r>
                      <w:fldChar w:fldCharType="begin"/>
                    </w:r>
                    <w:r>
                      <w:rPr>
                        <w:rStyle w:val="30"/>
                      </w:rPr>
                      <w:instrText xml:space="preserve"> PAGE </w:instrText>
                    </w:r>
                    <w:r>
                      <w:fldChar w:fldCharType="separate"/>
                    </w:r>
                    <w:r>
                      <w:rPr>
                        <w:rStyle w:val="30"/>
                      </w:rPr>
                      <w:t>21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37160" cy="137795"/>
              <wp:effectExtent l="0" t="0" r="0" b="0"/>
              <wp:wrapNone/>
              <wp:docPr id="19" name="文本框 3"/>
              <wp:cNvGraphicFramePr/>
              <a:graphic xmlns:a="http://schemas.openxmlformats.org/drawingml/2006/main">
                <a:graphicData uri="http://schemas.microsoft.com/office/word/2010/wordprocessingShape">
                  <wps:wsp>
                    <wps:cNvSpPr/>
                    <wps:spPr>
                      <a:xfrm>
                        <a:off x="0" y="0"/>
                        <a:ext cx="137317" cy="138074"/>
                      </a:xfrm>
                      <a:prstGeom prst="rect">
                        <a:avLst/>
                      </a:prstGeom>
                      <a:noFill/>
                      <a:ln w="15875" cap="flat" cmpd="sng">
                        <a:noFill/>
                        <a:prstDash val="solid"/>
                        <a:round/>
                      </a:ln>
                      <a:effectLst/>
                    </wps:spPr>
                    <wps:txbx>
                      <w:txbxContent>
                        <w:p>
                          <w:pPr>
                            <w:pStyle w:val="17"/>
                            <w:jc w:val="center"/>
                          </w:pPr>
                          <w:r>
                            <w:fldChar w:fldCharType="begin"/>
                          </w:r>
                          <w:r>
                            <w:instrText xml:space="preserve"> PAGE  \* MERGEFORMAT </w:instrText>
                          </w:r>
                          <w:r>
                            <w:fldChar w:fldCharType="separate"/>
                          </w:r>
                          <w:r>
                            <w:t>5</w:t>
                          </w:r>
                          <w:r>
                            <w:fldChar w:fldCharType="end"/>
                          </w:r>
                        </w:p>
                      </w:txbxContent>
                    </wps:txbx>
                    <wps:bodyPr vert="horz" wrap="none" lIns="0" tIns="0" rIns="0" bIns="0" anchor="t" anchorCtr="0" upright="1">
                      <a:spAutoFit/>
                    </wps:bodyPr>
                  </wps:wsp>
                </a:graphicData>
              </a:graphic>
            </wp:anchor>
          </w:drawing>
        </mc:Choice>
        <mc:Fallback>
          <w:pict>
            <v:rect id="文本框 3" o:spid="_x0000_s1026" o:spt="1" style="position:absolute;left:0pt;margin-top:0pt;height:10.85pt;width:10.8pt;mso-position-horizontal:center;mso-position-horizontal-relative:margin;mso-wrap-style:none;z-index:251662336;mso-width-relative:page;mso-height-relative:page;" filled="f" stroked="f" coordsize="21600,21600" o:gfxdata="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HZ&#10;0XbTAAAAAwEAAA8AAAAAAAAAAQAgAAAAIgAAAGRycy9kb3ducmV2LnhtbFBLAQIUABQAAAAIAIdO&#10;4kDfQDnX7wEAALYDAAAOAAAAAAAAAAEAIAAAACIBAABkcnMvZTJvRG9jLnhtbFBLBQYAAAAABgAG&#10;AFkBAACDBQAAAAA=&#10;">
              <v:fill on="f" focussize="0,0"/>
              <v:stroke on="f" weight="1.25pt" joinstyle="round"/>
              <v:imagedata o:title=""/>
              <o:lock v:ext="edit" aspectratio="f"/>
              <v:textbox inset="0mm,0mm,0mm,0mm" style="mso-fit-shape-to-text:t;">
                <w:txbxContent>
                  <w:p>
                    <w:pPr>
                      <w:pStyle w:val="17"/>
                      <w:jc w:val="center"/>
                    </w:pPr>
                    <w:r>
                      <w:fldChar w:fldCharType="begin"/>
                    </w:r>
                    <w:r>
                      <w:instrText xml:space="preserve"> PAGE  \* MERGEFORMAT </w:instrText>
                    </w:r>
                    <w:r>
                      <w:fldChar w:fldCharType="separate"/>
                    </w:r>
                    <w:r>
                      <w:t>5</w:t>
                    </w:r>
                    <w:r>
                      <w:fldChar w:fldCharType="end"/>
                    </w:r>
                  </w:p>
                </w:txbxContent>
              </v:textbox>
            </v:rect>
          </w:pict>
        </mc:Fallback>
      </mc:AlternateContent>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1CC1B9"/>
    <w:multiLevelType w:val="singleLevel"/>
    <w:tmpl w:val="CA1CC1B9"/>
    <w:lvl w:ilvl="0" w:tentative="0">
      <w:start w:val="1"/>
      <w:numFmt w:val="decimal"/>
      <w:suff w:val="nothing"/>
      <w:lvlText w:val="%1）"/>
      <w:lvlJc w:val="left"/>
    </w:lvl>
  </w:abstractNum>
  <w:abstractNum w:abstractNumId="1">
    <w:nsid w:val="526D6F90"/>
    <w:multiLevelType w:val="multilevel"/>
    <w:tmpl w:val="526D6F9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8C86D22"/>
    <w:multiLevelType w:val="singleLevel"/>
    <w:tmpl w:val="68C86D22"/>
    <w:lvl w:ilvl="0" w:tentative="0">
      <w:start w:val="3"/>
      <w:numFmt w:val="chineseCounting"/>
      <w:suff w:val="space"/>
      <w:lvlText w:val="第%1章"/>
      <w:lvlJc w:val="left"/>
      <w:rPr>
        <w:rFonts w:hint="eastAsia"/>
      </w:rPr>
    </w:lvl>
  </w:abstractNum>
  <w:abstractNum w:abstractNumId="3">
    <w:nsid w:val="6C142281"/>
    <w:multiLevelType w:val="singleLevel"/>
    <w:tmpl w:val="6C142281"/>
    <w:lvl w:ilvl="0" w:tentative="0">
      <w:start w:val="2"/>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NGNiYzE2YzI1YjYwZTg0OTI3MWY0NzcxZTA1NjQifQ=="/>
    <w:docVar w:name="KSO_WPS_MARK_KEY" w:val="c60f05b6-fd62-49c9-8486-8d81c4828979"/>
  </w:docVars>
  <w:rsids>
    <w:rsidRoot w:val="0045094A"/>
    <w:rsid w:val="0007458D"/>
    <w:rsid w:val="00092629"/>
    <w:rsid w:val="000B13E1"/>
    <w:rsid w:val="000F0FFC"/>
    <w:rsid w:val="00156457"/>
    <w:rsid w:val="001B1275"/>
    <w:rsid w:val="001C3DD2"/>
    <w:rsid w:val="001F1341"/>
    <w:rsid w:val="0025786B"/>
    <w:rsid w:val="0028021B"/>
    <w:rsid w:val="002929BD"/>
    <w:rsid w:val="002D21F4"/>
    <w:rsid w:val="002D71A9"/>
    <w:rsid w:val="002F6540"/>
    <w:rsid w:val="002F6BD1"/>
    <w:rsid w:val="0030308B"/>
    <w:rsid w:val="00326188"/>
    <w:rsid w:val="00351E62"/>
    <w:rsid w:val="00376B14"/>
    <w:rsid w:val="00380D45"/>
    <w:rsid w:val="003B2549"/>
    <w:rsid w:val="003B3B89"/>
    <w:rsid w:val="0040250C"/>
    <w:rsid w:val="00406A9B"/>
    <w:rsid w:val="0045094A"/>
    <w:rsid w:val="00470C7E"/>
    <w:rsid w:val="004A507D"/>
    <w:rsid w:val="00511E3F"/>
    <w:rsid w:val="005E211E"/>
    <w:rsid w:val="005E7DD8"/>
    <w:rsid w:val="005F5AAA"/>
    <w:rsid w:val="00605548"/>
    <w:rsid w:val="00660238"/>
    <w:rsid w:val="006710A6"/>
    <w:rsid w:val="006A08D7"/>
    <w:rsid w:val="006C40F1"/>
    <w:rsid w:val="00711EAA"/>
    <w:rsid w:val="00754903"/>
    <w:rsid w:val="007850D9"/>
    <w:rsid w:val="007E0228"/>
    <w:rsid w:val="007E63FD"/>
    <w:rsid w:val="00831583"/>
    <w:rsid w:val="0085054B"/>
    <w:rsid w:val="00886A5F"/>
    <w:rsid w:val="008E4AC2"/>
    <w:rsid w:val="008F21BD"/>
    <w:rsid w:val="008F4D0E"/>
    <w:rsid w:val="00A2556B"/>
    <w:rsid w:val="00A40AFD"/>
    <w:rsid w:val="00A903E4"/>
    <w:rsid w:val="00A92204"/>
    <w:rsid w:val="00AA2FBA"/>
    <w:rsid w:val="00AD050C"/>
    <w:rsid w:val="00AD7CED"/>
    <w:rsid w:val="00AE35B3"/>
    <w:rsid w:val="00AF7E15"/>
    <w:rsid w:val="00B00F28"/>
    <w:rsid w:val="00B633C3"/>
    <w:rsid w:val="00B8148A"/>
    <w:rsid w:val="00B9547C"/>
    <w:rsid w:val="00B9790F"/>
    <w:rsid w:val="00BC3742"/>
    <w:rsid w:val="00BF5DC0"/>
    <w:rsid w:val="00C5385C"/>
    <w:rsid w:val="00CB5B9D"/>
    <w:rsid w:val="00CE1070"/>
    <w:rsid w:val="00D53853"/>
    <w:rsid w:val="00E458E8"/>
    <w:rsid w:val="00E55690"/>
    <w:rsid w:val="00E60C07"/>
    <w:rsid w:val="00E6152D"/>
    <w:rsid w:val="00EB7FEA"/>
    <w:rsid w:val="00F62D99"/>
    <w:rsid w:val="00F7506C"/>
    <w:rsid w:val="00F7627D"/>
    <w:rsid w:val="00F82116"/>
    <w:rsid w:val="00FB2610"/>
    <w:rsid w:val="00FC20B3"/>
    <w:rsid w:val="00FE55BD"/>
    <w:rsid w:val="01060BCC"/>
    <w:rsid w:val="011623B3"/>
    <w:rsid w:val="013B775D"/>
    <w:rsid w:val="01797A94"/>
    <w:rsid w:val="025A7E18"/>
    <w:rsid w:val="02DB4D2A"/>
    <w:rsid w:val="02E86D4D"/>
    <w:rsid w:val="036D0218"/>
    <w:rsid w:val="03DF47CD"/>
    <w:rsid w:val="0427767E"/>
    <w:rsid w:val="04AE18D1"/>
    <w:rsid w:val="04B069E8"/>
    <w:rsid w:val="04D83F44"/>
    <w:rsid w:val="04FC3CD4"/>
    <w:rsid w:val="0543790A"/>
    <w:rsid w:val="05E56337"/>
    <w:rsid w:val="06A421B1"/>
    <w:rsid w:val="071C62F3"/>
    <w:rsid w:val="078205D8"/>
    <w:rsid w:val="07AD2313"/>
    <w:rsid w:val="082F0506"/>
    <w:rsid w:val="08574DA4"/>
    <w:rsid w:val="08AB5CD9"/>
    <w:rsid w:val="091D48F5"/>
    <w:rsid w:val="09224B6A"/>
    <w:rsid w:val="09D05701"/>
    <w:rsid w:val="0AAE67FF"/>
    <w:rsid w:val="0AEC6CAF"/>
    <w:rsid w:val="0B5307DA"/>
    <w:rsid w:val="0B712E56"/>
    <w:rsid w:val="0C990F8A"/>
    <w:rsid w:val="0D14316F"/>
    <w:rsid w:val="0D876CBA"/>
    <w:rsid w:val="0DA00925"/>
    <w:rsid w:val="0DBF7032"/>
    <w:rsid w:val="0E9D221C"/>
    <w:rsid w:val="0F125D46"/>
    <w:rsid w:val="0FC06213"/>
    <w:rsid w:val="0FD168A2"/>
    <w:rsid w:val="105F05FB"/>
    <w:rsid w:val="10AD153F"/>
    <w:rsid w:val="10CA407D"/>
    <w:rsid w:val="10E96808"/>
    <w:rsid w:val="11082D6C"/>
    <w:rsid w:val="120612A3"/>
    <w:rsid w:val="12260CDB"/>
    <w:rsid w:val="12577104"/>
    <w:rsid w:val="12791E2F"/>
    <w:rsid w:val="12B401FA"/>
    <w:rsid w:val="12C81DAF"/>
    <w:rsid w:val="132A789B"/>
    <w:rsid w:val="136E31E6"/>
    <w:rsid w:val="137B64CA"/>
    <w:rsid w:val="13985718"/>
    <w:rsid w:val="13BF66ED"/>
    <w:rsid w:val="13C62D02"/>
    <w:rsid w:val="14085134"/>
    <w:rsid w:val="141C1C5C"/>
    <w:rsid w:val="14502B35"/>
    <w:rsid w:val="14B30CFC"/>
    <w:rsid w:val="14E83C09"/>
    <w:rsid w:val="157E0840"/>
    <w:rsid w:val="15AA4F76"/>
    <w:rsid w:val="15F351FA"/>
    <w:rsid w:val="16220065"/>
    <w:rsid w:val="164A1CD1"/>
    <w:rsid w:val="16E10D15"/>
    <w:rsid w:val="18777F2C"/>
    <w:rsid w:val="18C13F1E"/>
    <w:rsid w:val="1A67086F"/>
    <w:rsid w:val="1A9F0F05"/>
    <w:rsid w:val="1AE64DB5"/>
    <w:rsid w:val="1B225FE8"/>
    <w:rsid w:val="1B4063DB"/>
    <w:rsid w:val="1C3A7050"/>
    <w:rsid w:val="1C5E6690"/>
    <w:rsid w:val="1D3F125E"/>
    <w:rsid w:val="1D7C0DB9"/>
    <w:rsid w:val="1DF90015"/>
    <w:rsid w:val="1E3535C0"/>
    <w:rsid w:val="1EDE4B55"/>
    <w:rsid w:val="1F1E723C"/>
    <w:rsid w:val="1FCC6E1A"/>
    <w:rsid w:val="1FE33732"/>
    <w:rsid w:val="203D0730"/>
    <w:rsid w:val="205078D8"/>
    <w:rsid w:val="205473B1"/>
    <w:rsid w:val="21225553"/>
    <w:rsid w:val="214160AD"/>
    <w:rsid w:val="21A93E7A"/>
    <w:rsid w:val="21AD4385"/>
    <w:rsid w:val="225879C6"/>
    <w:rsid w:val="231F5584"/>
    <w:rsid w:val="237B7B2F"/>
    <w:rsid w:val="23EE7F74"/>
    <w:rsid w:val="24515189"/>
    <w:rsid w:val="245E450D"/>
    <w:rsid w:val="249A6698"/>
    <w:rsid w:val="24B152F7"/>
    <w:rsid w:val="24D435D9"/>
    <w:rsid w:val="24D929B7"/>
    <w:rsid w:val="25424936"/>
    <w:rsid w:val="255A09BF"/>
    <w:rsid w:val="26461672"/>
    <w:rsid w:val="26E725CF"/>
    <w:rsid w:val="27C619BC"/>
    <w:rsid w:val="27F6733C"/>
    <w:rsid w:val="28440BC0"/>
    <w:rsid w:val="294D7406"/>
    <w:rsid w:val="29A15441"/>
    <w:rsid w:val="29CA2DA3"/>
    <w:rsid w:val="29E91624"/>
    <w:rsid w:val="2A2048B5"/>
    <w:rsid w:val="2AAA670E"/>
    <w:rsid w:val="2B4C7E2E"/>
    <w:rsid w:val="2BD30B41"/>
    <w:rsid w:val="2C281B8C"/>
    <w:rsid w:val="2C397C45"/>
    <w:rsid w:val="2C7951FF"/>
    <w:rsid w:val="2C923835"/>
    <w:rsid w:val="2C9906FF"/>
    <w:rsid w:val="2E213C76"/>
    <w:rsid w:val="2F9A0B26"/>
    <w:rsid w:val="2FA4754A"/>
    <w:rsid w:val="2FD20CEF"/>
    <w:rsid w:val="307E7A4D"/>
    <w:rsid w:val="30A24C53"/>
    <w:rsid w:val="311F540A"/>
    <w:rsid w:val="31D5504E"/>
    <w:rsid w:val="326F023F"/>
    <w:rsid w:val="32B17469"/>
    <w:rsid w:val="330545BB"/>
    <w:rsid w:val="3311697F"/>
    <w:rsid w:val="337F3F2B"/>
    <w:rsid w:val="33D90D98"/>
    <w:rsid w:val="34EE295B"/>
    <w:rsid w:val="350B59F4"/>
    <w:rsid w:val="35CA56E6"/>
    <w:rsid w:val="35E144BD"/>
    <w:rsid w:val="35EA0D45"/>
    <w:rsid w:val="379779A5"/>
    <w:rsid w:val="37F2603E"/>
    <w:rsid w:val="39C845AE"/>
    <w:rsid w:val="3A606D7A"/>
    <w:rsid w:val="3B012803"/>
    <w:rsid w:val="3B2751C2"/>
    <w:rsid w:val="3B397BA7"/>
    <w:rsid w:val="3BBB55E3"/>
    <w:rsid w:val="3C8C7225"/>
    <w:rsid w:val="3D88099C"/>
    <w:rsid w:val="3DD54F36"/>
    <w:rsid w:val="3E1259E6"/>
    <w:rsid w:val="3E496F28"/>
    <w:rsid w:val="3EEA594A"/>
    <w:rsid w:val="3F226068"/>
    <w:rsid w:val="3F2D6FE7"/>
    <w:rsid w:val="3F43047D"/>
    <w:rsid w:val="3F9A3EDD"/>
    <w:rsid w:val="3FDE4E18"/>
    <w:rsid w:val="3FED01C4"/>
    <w:rsid w:val="40953369"/>
    <w:rsid w:val="409C0BFC"/>
    <w:rsid w:val="40AF17BC"/>
    <w:rsid w:val="40D27065"/>
    <w:rsid w:val="41984099"/>
    <w:rsid w:val="427766F4"/>
    <w:rsid w:val="427B31FF"/>
    <w:rsid w:val="4340577F"/>
    <w:rsid w:val="43A03AE3"/>
    <w:rsid w:val="43AC4E55"/>
    <w:rsid w:val="43B81906"/>
    <w:rsid w:val="4505389D"/>
    <w:rsid w:val="452651A4"/>
    <w:rsid w:val="452C0160"/>
    <w:rsid w:val="45385CCE"/>
    <w:rsid w:val="459B7A42"/>
    <w:rsid w:val="45A605E7"/>
    <w:rsid w:val="461A12BE"/>
    <w:rsid w:val="47704046"/>
    <w:rsid w:val="480334F0"/>
    <w:rsid w:val="482E2F2F"/>
    <w:rsid w:val="48D34972"/>
    <w:rsid w:val="4941138A"/>
    <w:rsid w:val="498C1BA2"/>
    <w:rsid w:val="4A762F90"/>
    <w:rsid w:val="4A8B1FC5"/>
    <w:rsid w:val="4B661C92"/>
    <w:rsid w:val="4BB539AE"/>
    <w:rsid w:val="4C506FCB"/>
    <w:rsid w:val="4CC7727B"/>
    <w:rsid w:val="4CEE32D0"/>
    <w:rsid w:val="4D8013DC"/>
    <w:rsid w:val="4DBC5D36"/>
    <w:rsid w:val="4DC6375B"/>
    <w:rsid w:val="4E0C7D0E"/>
    <w:rsid w:val="4EDE1DEA"/>
    <w:rsid w:val="4F892E20"/>
    <w:rsid w:val="4F8945F8"/>
    <w:rsid w:val="4F9B4186"/>
    <w:rsid w:val="50A1697F"/>
    <w:rsid w:val="53512668"/>
    <w:rsid w:val="53691AF0"/>
    <w:rsid w:val="54B421E6"/>
    <w:rsid w:val="562E6098"/>
    <w:rsid w:val="56B83928"/>
    <w:rsid w:val="57353861"/>
    <w:rsid w:val="577C01B6"/>
    <w:rsid w:val="57B86B0F"/>
    <w:rsid w:val="58267900"/>
    <w:rsid w:val="584F0427"/>
    <w:rsid w:val="588C2F3A"/>
    <w:rsid w:val="58D46B09"/>
    <w:rsid w:val="593272AC"/>
    <w:rsid w:val="5A1A5CA7"/>
    <w:rsid w:val="5A8C3C84"/>
    <w:rsid w:val="5AEE6593"/>
    <w:rsid w:val="5B0C6C9A"/>
    <w:rsid w:val="5B0E79A0"/>
    <w:rsid w:val="5BAB08CE"/>
    <w:rsid w:val="5C770D64"/>
    <w:rsid w:val="5CA0119A"/>
    <w:rsid w:val="5EF93CAD"/>
    <w:rsid w:val="5EFF3AEB"/>
    <w:rsid w:val="5F2A38D5"/>
    <w:rsid w:val="5F890C97"/>
    <w:rsid w:val="60D23C79"/>
    <w:rsid w:val="6111655A"/>
    <w:rsid w:val="613E5726"/>
    <w:rsid w:val="617A7CE6"/>
    <w:rsid w:val="623177E6"/>
    <w:rsid w:val="62370257"/>
    <w:rsid w:val="63082DBB"/>
    <w:rsid w:val="63A83FD4"/>
    <w:rsid w:val="63D20873"/>
    <w:rsid w:val="645A1998"/>
    <w:rsid w:val="64846DEA"/>
    <w:rsid w:val="649757C5"/>
    <w:rsid w:val="64C744EE"/>
    <w:rsid w:val="64D15C67"/>
    <w:rsid w:val="659C7156"/>
    <w:rsid w:val="65B8106A"/>
    <w:rsid w:val="65DB50D6"/>
    <w:rsid w:val="661C57FB"/>
    <w:rsid w:val="67AA1591"/>
    <w:rsid w:val="6823316B"/>
    <w:rsid w:val="68611634"/>
    <w:rsid w:val="68CB7E58"/>
    <w:rsid w:val="68D2265B"/>
    <w:rsid w:val="6A7442CD"/>
    <w:rsid w:val="6A744995"/>
    <w:rsid w:val="6AE97BE4"/>
    <w:rsid w:val="6B1A4D7D"/>
    <w:rsid w:val="6B34798C"/>
    <w:rsid w:val="6BC210D8"/>
    <w:rsid w:val="6C1351C2"/>
    <w:rsid w:val="6C204E60"/>
    <w:rsid w:val="6C5F5C9E"/>
    <w:rsid w:val="6C863ABB"/>
    <w:rsid w:val="6C942CC0"/>
    <w:rsid w:val="6CC12AED"/>
    <w:rsid w:val="6CEA4018"/>
    <w:rsid w:val="6D0B319A"/>
    <w:rsid w:val="6D1B2FA8"/>
    <w:rsid w:val="6D654830"/>
    <w:rsid w:val="6DE312CD"/>
    <w:rsid w:val="6E1D7527"/>
    <w:rsid w:val="6EFB4B69"/>
    <w:rsid w:val="6F050DD8"/>
    <w:rsid w:val="6F451489"/>
    <w:rsid w:val="6F7146A8"/>
    <w:rsid w:val="6FC365BC"/>
    <w:rsid w:val="6FD4166F"/>
    <w:rsid w:val="6FD9207B"/>
    <w:rsid w:val="70A3153E"/>
    <w:rsid w:val="70D36C36"/>
    <w:rsid w:val="70D71190"/>
    <w:rsid w:val="710A22C3"/>
    <w:rsid w:val="712805F6"/>
    <w:rsid w:val="71606A9F"/>
    <w:rsid w:val="718A5E95"/>
    <w:rsid w:val="71B90184"/>
    <w:rsid w:val="72E74D02"/>
    <w:rsid w:val="72EF3F6C"/>
    <w:rsid w:val="73430118"/>
    <w:rsid w:val="73B61455"/>
    <w:rsid w:val="73CF17A5"/>
    <w:rsid w:val="73D477C4"/>
    <w:rsid w:val="73DC47DB"/>
    <w:rsid w:val="73F3059D"/>
    <w:rsid w:val="742F670E"/>
    <w:rsid w:val="74605173"/>
    <w:rsid w:val="74E35547"/>
    <w:rsid w:val="757F19A8"/>
    <w:rsid w:val="75815B6D"/>
    <w:rsid w:val="759D050F"/>
    <w:rsid w:val="7618234F"/>
    <w:rsid w:val="762B360F"/>
    <w:rsid w:val="763751C0"/>
    <w:rsid w:val="76594111"/>
    <w:rsid w:val="76B13972"/>
    <w:rsid w:val="76B2161C"/>
    <w:rsid w:val="77C16373"/>
    <w:rsid w:val="785E1E3A"/>
    <w:rsid w:val="78B22D67"/>
    <w:rsid w:val="79650A64"/>
    <w:rsid w:val="7A5616D1"/>
    <w:rsid w:val="7ABC7788"/>
    <w:rsid w:val="7B451585"/>
    <w:rsid w:val="7B636D6A"/>
    <w:rsid w:val="7B7F3629"/>
    <w:rsid w:val="7BA1395A"/>
    <w:rsid w:val="7BF070CA"/>
    <w:rsid w:val="7C5B2EFE"/>
    <w:rsid w:val="7DB40E14"/>
    <w:rsid w:val="7DE95032"/>
    <w:rsid w:val="7E2C4E56"/>
    <w:rsid w:val="7E323A5C"/>
    <w:rsid w:val="7E3528B1"/>
    <w:rsid w:val="7EB771E5"/>
    <w:rsid w:val="7ECB7D7A"/>
    <w:rsid w:val="7ED11C0A"/>
    <w:rsid w:val="7EFF0087"/>
    <w:rsid w:val="7F2E71C6"/>
    <w:rsid w:val="7F484F77"/>
    <w:rsid w:val="7F7A24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6">
    <w:name w:val="heading 3"/>
    <w:basedOn w:val="1"/>
    <w:next w:val="7"/>
    <w:qFormat/>
    <w:uiPriority w:val="0"/>
    <w:pPr>
      <w:keepNext/>
      <w:keepLines/>
      <w:spacing w:before="260" w:after="260" w:line="413" w:lineRule="auto"/>
      <w:ind w:firstLine="49" w:firstLineChars="49"/>
      <w:outlineLvl w:val="2"/>
    </w:pPr>
    <w:rPr>
      <w:rFonts w:ascii="黑体" w:eastAsia="黑体"/>
      <w:sz w:val="28"/>
      <w:szCs w:val="20"/>
    </w:rPr>
  </w:style>
  <w:style w:type="paragraph" w:styleId="8">
    <w:name w:val="heading 5"/>
    <w:basedOn w:val="1"/>
    <w:next w:val="1"/>
    <w:qFormat/>
    <w:uiPriority w:val="0"/>
    <w:pPr>
      <w:keepNext/>
      <w:keepLines/>
      <w:spacing w:before="280" w:after="290" w:line="377" w:lineRule="auto"/>
      <w:outlineLvl w:val="4"/>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tabs>
        <w:tab w:val="left" w:pos="8280"/>
      </w:tabs>
      <w:ind w:firstLine="200" w:firstLineChars="200"/>
    </w:pPr>
    <w:rPr>
      <w:rFonts w:ascii="Times New Roman" w:hAnsi="Times New Roman"/>
    </w:rPr>
  </w:style>
  <w:style w:type="paragraph" w:styleId="3">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styleId="7">
    <w:name w:val="Normal Indent"/>
    <w:basedOn w:val="1"/>
    <w:qFormat/>
    <w:uiPriority w:val="0"/>
    <w:pPr>
      <w:ind w:firstLine="420"/>
    </w:pPr>
  </w:style>
  <w:style w:type="paragraph" w:styleId="9">
    <w:name w:val="Document Map"/>
    <w:basedOn w:val="1"/>
    <w:qFormat/>
    <w:uiPriority w:val="0"/>
    <w:pPr>
      <w:shd w:val="clear" w:color="auto" w:fill="000080"/>
    </w:pPr>
  </w:style>
  <w:style w:type="paragraph" w:styleId="10">
    <w:name w:val="annotation text"/>
    <w:basedOn w:val="1"/>
    <w:qFormat/>
    <w:uiPriority w:val="0"/>
    <w:pPr>
      <w:jc w:val="left"/>
    </w:pPr>
  </w:style>
  <w:style w:type="paragraph" w:styleId="11">
    <w:name w:val="Body Text 3"/>
    <w:basedOn w:val="1"/>
    <w:qFormat/>
    <w:uiPriority w:val="0"/>
    <w:rPr>
      <w:rFonts w:ascii="宋体"/>
      <w:sz w:val="24"/>
      <w:szCs w:val="20"/>
    </w:rPr>
  </w:style>
  <w:style w:type="paragraph" w:styleId="12">
    <w:name w:val="Body Text"/>
    <w:basedOn w:val="1"/>
    <w:next w:val="1"/>
    <w:link w:val="43"/>
    <w:qFormat/>
    <w:uiPriority w:val="99"/>
    <w:pPr>
      <w:spacing w:after="120"/>
    </w:pPr>
  </w:style>
  <w:style w:type="paragraph" w:styleId="13">
    <w:name w:val="toc 3"/>
    <w:basedOn w:val="1"/>
    <w:next w:val="1"/>
    <w:qFormat/>
    <w:uiPriority w:val="0"/>
    <w:pPr>
      <w:ind w:left="400" w:leftChars="400"/>
    </w:pPr>
  </w:style>
  <w:style w:type="paragraph" w:styleId="14">
    <w:name w:val="Plain Text"/>
    <w:basedOn w:val="1"/>
    <w:qFormat/>
    <w:uiPriority w:val="0"/>
    <w:pPr>
      <w:adjustRightInd w:val="0"/>
      <w:spacing w:line="312" w:lineRule="atLeast"/>
      <w:textAlignment w:val="baseline"/>
    </w:pPr>
    <w:rPr>
      <w:rFonts w:ascii="宋体"/>
      <w:kern w:val="0"/>
      <w:szCs w:val="20"/>
    </w:rPr>
  </w:style>
  <w:style w:type="paragraph" w:styleId="15">
    <w:name w:val="Date"/>
    <w:basedOn w:val="1"/>
    <w:next w:val="1"/>
    <w:qFormat/>
    <w:uiPriority w:val="0"/>
    <w:pPr>
      <w:ind w:left="2500" w:leftChars="2500"/>
    </w:p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jc w:val="left"/>
    </w:pPr>
    <w:rPr>
      <w:rFonts w:ascii="Tahoma" w:hAnsi="Tahoma"/>
      <w:b/>
      <w:sz w:val="18"/>
      <w:szCs w:val="18"/>
    </w:rPr>
  </w:style>
  <w:style w:type="paragraph" w:styleId="18">
    <w:name w:val="header"/>
    <w:basedOn w:val="1"/>
    <w:next w:val="19"/>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19">
    <w:name w:val="引用1"/>
    <w:basedOn w:val="1"/>
    <w:next w:val="1"/>
    <w:qFormat/>
    <w:uiPriority w:val="0"/>
    <w:pPr>
      <w:ind w:left="864" w:right="864"/>
      <w:jc w:val="center"/>
    </w:pPr>
    <w:rPr>
      <w:rFonts w:ascii="Times New Roman" w:hAnsi="Times New Roman"/>
      <w:i/>
      <w:iCs/>
      <w:color w:val="404040"/>
    </w:rPr>
  </w:style>
  <w:style w:type="paragraph" w:styleId="20">
    <w:name w:val="toc 1"/>
    <w:basedOn w:val="1"/>
    <w:next w:val="1"/>
    <w:qFormat/>
    <w:uiPriority w:val="0"/>
  </w:style>
  <w:style w:type="paragraph" w:styleId="21">
    <w:name w:val="toc 2"/>
    <w:basedOn w:val="1"/>
    <w:next w:val="1"/>
    <w:qFormat/>
    <w:uiPriority w:val="0"/>
    <w:pPr>
      <w:ind w:left="200" w:leftChars="200"/>
    </w:pPr>
  </w:style>
  <w:style w:type="paragraph" w:styleId="22">
    <w:name w:val="Body Text 2"/>
    <w:basedOn w:val="1"/>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3">
    <w:name w:val="Title"/>
    <w:basedOn w:val="1"/>
    <w:next w:val="1"/>
    <w:link w:val="51"/>
    <w:qFormat/>
    <w:uiPriority w:val="0"/>
    <w:pPr>
      <w:spacing w:before="240" w:after="60"/>
      <w:jc w:val="center"/>
      <w:outlineLvl w:val="0"/>
    </w:pPr>
    <w:rPr>
      <w:rFonts w:ascii="Cambria" w:hAnsi="Cambria"/>
      <w:b/>
      <w:bCs/>
      <w:sz w:val="32"/>
      <w:szCs w:val="32"/>
    </w:rPr>
  </w:style>
  <w:style w:type="paragraph" w:styleId="24">
    <w:name w:val="annotation subject"/>
    <w:basedOn w:val="10"/>
    <w:next w:val="10"/>
    <w:qFormat/>
    <w:uiPriority w:val="0"/>
    <w:rPr>
      <w:b/>
      <w:bCs/>
    </w:rPr>
  </w:style>
  <w:style w:type="paragraph" w:styleId="25">
    <w:name w:val="Body Text First Indent"/>
    <w:basedOn w:val="12"/>
    <w:qFormat/>
    <w:uiPriority w:val="0"/>
    <w:pPr>
      <w:spacing w:line="360" w:lineRule="auto"/>
      <w:ind w:firstLine="100" w:firstLineChars="100"/>
      <w:outlineLvl w:val="0"/>
    </w:pPr>
    <w:rPr>
      <w:bCs/>
      <w:color w:val="000000"/>
      <w:kern w:val="28"/>
      <w:szCs w:val="21"/>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color w:val="800080" w:themeColor="followedHyperlink"/>
      <w:u w:val="single"/>
      <w14:textFill>
        <w14:solidFill>
          <w14:schemeClr w14:val="folHlink"/>
        </w14:solidFill>
      </w14:textFill>
    </w:rPr>
  </w:style>
  <w:style w:type="character" w:styleId="32">
    <w:name w:val="Hyperlink"/>
    <w:basedOn w:val="28"/>
    <w:qFormat/>
    <w:uiPriority w:val="0"/>
    <w:rPr>
      <w:color w:val="0000FF"/>
      <w:u w:val="single"/>
    </w:rPr>
  </w:style>
  <w:style w:type="character" w:styleId="33">
    <w:name w:val="annotation reference"/>
    <w:qFormat/>
    <w:uiPriority w:val="0"/>
    <w:rPr>
      <w:rFonts w:ascii="Tahoma" w:hAnsi="Tahoma"/>
      <w:b/>
      <w:sz w:val="21"/>
      <w:szCs w:val="21"/>
    </w:rPr>
  </w:style>
  <w:style w:type="paragraph" w:customStyle="1" w:styleId="34">
    <w:name w:val="BodyText"/>
    <w:basedOn w:val="1"/>
    <w:qFormat/>
    <w:uiPriority w:val="0"/>
    <w:pPr>
      <w:spacing w:after="120"/>
    </w:pPr>
  </w:style>
  <w:style w:type="paragraph" w:customStyle="1" w:styleId="35">
    <w:name w:val="Char Char Char"/>
    <w:basedOn w:val="9"/>
    <w:qFormat/>
    <w:uiPriority w:val="0"/>
    <w:pPr>
      <w:adjustRightInd w:val="0"/>
      <w:spacing w:line="436" w:lineRule="exact"/>
      <w:ind w:left="357"/>
      <w:jc w:val="left"/>
      <w:outlineLvl w:val="3"/>
    </w:pPr>
    <w:rPr>
      <w:rFonts w:ascii="Tahoma" w:hAnsi="Tahoma"/>
      <w:b/>
      <w:sz w:val="24"/>
    </w:rPr>
  </w:style>
  <w:style w:type="paragraph" w:customStyle="1" w:styleId="36">
    <w:name w:val="Char"/>
    <w:basedOn w:val="1"/>
    <w:qFormat/>
    <w:uiPriority w:val="0"/>
  </w:style>
  <w:style w:type="paragraph" w:customStyle="1" w:styleId="37">
    <w:name w:val="Char Char Char1"/>
    <w:basedOn w:val="9"/>
    <w:qFormat/>
    <w:uiPriority w:val="0"/>
    <w:pPr>
      <w:adjustRightInd w:val="0"/>
      <w:spacing w:line="436" w:lineRule="exact"/>
      <w:ind w:left="357"/>
      <w:jc w:val="left"/>
      <w:outlineLvl w:val="3"/>
    </w:pPr>
    <w:rPr>
      <w:rFonts w:ascii="Tahoma" w:hAnsi="Tahoma"/>
      <w:b/>
      <w:sz w:val="24"/>
    </w:rPr>
  </w:style>
  <w:style w:type="paragraph" w:customStyle="1" w:styleId="38">
    <w:name w:val="列出段落1"/>
    <w:basedOn w:val="1"/>
    <w:qFormat/>
    <w:uiPriority w:val="0"/>
    <w:pPr>
      <w:ind w:firstLine="200" w:firstLineChars="200"/>
    </w:pPr>
    <w:rPr>
      <w:szCs w:val="22"/>
    </w:rPr>
  </w:style>
  <w:style w:type="paragraph" w:customStyle="1" w:styleId="39">
    <w:name w:val="样式 标题 2 + Times New Roman 四号 非加粗 段前: 5 磅 段后: 0 磅 行距: 固定值 20..."/>
    <w:basedOn w:val="5"/>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0">
    <w:name w:val="样式 首行缩进:  1 厘米 行距: 固定值 25 磅"/>
    <w:basedOn w:val="1"/>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41">
    <w:name w:val="默认段落字体 Para Char Char Char Char Char Char Char"/>
    <w:basedOn w:val="1"/>
    <w:qFormat/>
    <w:uiPriority w:val="0"/>
    <w:rPr>
      <w:rFonts w:ascii="Times New Roman" w:hAnsi="Times New Roman"/>
      <w:szCs w:val="20"/>
    </w:rPr>
  </w:style>
  <w:style w:type="paragraph" w:customStyle="1" w:styleId="42">
    <w:name w:val="Table Paragraph"/>
    <w:basedOn w:val="1"/>
    <w:qFormat/>
    <w:uiPriority w:val="0"/>
  </w:style>
  <w:style w:type="character" w:customStyle="1" w:styleId="43">
    <w:name w:val="正文文本 字符"/>
    <w:basedOn w:val="28"/>
    <w:link w:val="12"/>
    <w:qFormat/>
    <w:uiPriority w:val="99"/>
    <w:rPr>
      <w:rFonts w:ascii="Calibri" w:hAnsi="Calibri"/>
      <w:kern w:val="2"/>
      <w:sz w:val="21"/>
      <w:szCs w:val="24"/>
    </w:rPr>
  </w:style>
  <w:style w:type="paragraph" w:customStyle="1" w:styleId="44">
    <w:name w:val="UserStyle_1"/>
    <w:basedOn w:val="1"/>
    <w:qFormat/>
    <w:uiPriority w:val="0"/>
    <w:pPr>
      <w:topLinePunct/>
      <w:spacing w:line="360" w:lineRule="auto"/>
      <w:ind w:firstLine="200" w:firstLineChars="200"/>
    </w:pPr>
    <w:rPr>
      <w:rFonts w:ascii="Verdana" w:hAnsi="Verdana"/>
      <w:sz w:val="24"/>
    </w:rPr>
  </w:style>
  <w:style w:type="character" w:customStyle="1" w:styleId="45">
    <w:name w:val="NormalCharacter"/>
    <w:qFormat/>
    <w:uiPriority w:val="0"/>
  </w:style>
  <w:style w:type="table" w:customStyle="1" w:styleId="46">
    <w:name w:val="Table Normal"/>
    <w:semiHidden/>
    <w:unhideWhenUsed/>
    <w:qFormat/>
    <w:uiPriority w:val="0"/>
    <w:tblPr>
      <w:tblLayout w:type="fixed"/>
      <w:tblCellMar>
        <w:top w:w="0" w:type="dxa"/>
        <w:left w:w="0" w:type="dxa"/>
        <w:bottom w:w="0" w:type="dxa"/>
        <w:right w:w="0" w:type="dxa"/>
      </w:tblCellMar>
    </w:tblPr>
  </w:style>
  <w:style w:type="character" w:customStyle="1" w:styleId="47">
    <w:name w:val="font01"/>
    <w:basedOn w:val="28"/>
    <w:qFormat/>
    <w:uiPriority w:val="0"/>
    <w:rPr>
      <w:rFonts w:hint="eastAsia" w:ascii="宋体" w:hAnsi="宋体" w:eastAsia="宋体" w:cs="宋体"/>
      <w:color w:val="FF0000"/>
      <w:sz w:val="22"/>
      <w:szCs w:val="22"/>
      <w:u w:val="none"/>
    </w:rPr>
  </w:style>
  <w:style w:type="character" w:customStyle="1" w:styleId="48">
    <w:name w:val="font11"/>
    <w:basedOn w:val="28"/>
    <w:qFormat/>
    <w:uiPriority w:val="0"/>
    <w:rPr>
      <w:rFonts w:hint="eastAsia" w:ascii="宋体" w:hAnsi="宋体" w:eastAsia="宋体" w:cs="宋体"/>
      <w:color w:val="000000"/>
      <w:sz w:val="22"/>
      <w:szCs w:val="22"/>
      <w:u w:val="none"/>
    </w:rPr>
  </w:style>
  <w:style w:type="character" w:customStyle="1" w:styleId="49">
    <w:name w:val="font41"/>
    <w:basedOn w:val="28"/>
    <w:qFormat/>
    <w:uiPriority w:val="0"/>
    <w:rPr>
      <w:rFonts w:hint="eastAsia" w:ascii="宋体" w:hAnsi="宋体" w:eastAsia="宋体" w:cs="宋体"/>
      <w:color w:val="FFC000"/>
      <w:sz w:val="22"/>
      <w:szCs w:val="22"/>
      <w:u w:val="none"/>
    </w:rPr>
  </w:style>
  <w:style w:type="character" w:customStyle="1" w:styleId="50">
    <w:name w:val="font31"/>
    <w:basedOn w:val="28"/>
    <w:qFormat/>
    <w:uiPriority w:val="0"/>
    <w:rPr>
      <w:rFonts w:hint="default" w:ascii="Times New Roman" w:hAnsi="Times New Roman" w:cs="Times New Roman"/>
      <w:color w:val="000000"/>
      <w:sz w:val="23"/>
      <w:szCs w:val="23"/>
      <w:u w:val="none"/>
    </w:rPr>
  </w:style>
  <w:style w:type="character" w:customStyle="1" w:styleId="51">
    <w:name w:val="标题 字符"/>
    <w:link w:val="23"/>
    <w:qFormat/>
    <w:uiPriority w:val="0"/>
    <w:rPr>
      <w:rFonts w:ascii="Cambria" w:hAnsi="Cambria"/>
      <w:b/>
      <w:bCs/>
      <w:sz w:val="32"/>
      <w:szCs w:val="32"/>
    </w:rPr>
  </w:style>
  <w:style w:type="paragraph" w:customStyle="1" w:styleId="52">
    <w:name w:val="章标题"/>
    <w:basedOn w:val="1"/>
    <w:next w:val="53"/>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53">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4">
    <w:name w:val="标题 32"/>
    <w:basedOn w:val="1"/>
    <w:qFormat/>
    <w:uiPriority w:val="0"/>
    <w:pPr>
      <w:widowControl/>
      <w:jc w:val="left"/>
      <w:outlineLvl w:val="3"/>
    </w:pPr>
    <w:rPr>
      <w:rFonts w:ascii="宋体" w:hAnsi="宋体" w:cs="宋体"/>
      <w:kern w:val="0"/>
      <w:sz w:val="27"/>
      <w:szCs w:val="27"/>
    </w:rPr>
  </w:style>
  <w:style w:type="paragraph" w:styleId="55">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9.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1"/>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3.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7"/>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4.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30"/>
    </inkml:context>
    <inkml:brush xml:id="br0">
      <inkml:brushProperty name="width" value="0.05" units="cm"/>
      <inkml:brushProperty name="height" value="0.05" units="cm"/>
      <inkml:brushProperty name="color" value="#000000"/>
    </inkml:brush>
  </inkml:definitions>
  <inkml:trace contextRef="#ctx0" brushRef="#br0">18 18 24575,'0'-3'0,"-3"-1"0</inkml:trace>
  <inkml:trace contextRef="#ctx0" brushRef="#br0">0 1 24575,'0'0'-8191</inkml:trace>
</inkml:ink>
</file>

<file path=customXml/item5.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42"/>
    </inkml:context>
    <inkml:brush xml:id="br0">
      <inkml:brushProperty name="width" value="0.05" units="cm"/>
      <inkml:brushProperty name="height" value="0.05" units="cm"/>
      <inkml:brushProperty name="color" value="#000000"/>
    </inkml:brush>
  </inkml:definitions>
  <inkml:trace contextRef="#ctx0" brushRef="#br0">1 1 24575,'0'0'-8191</inkml:trace>
  <inkml:trace contextRef="#ctx0" brushRef="#br0">1 1 24575,'0'0'-8191</inkml:trace>
  <inkml:trace contextRef="#ctx0" brushRef="#br0">1 1 24575,'0'0'-8191</inkml:trace>
</inkml:ink>
</file>

<file path=customXml/item6.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3"/>
    </inkml:context>
    <inkml:brush xml:id="br0">
      <inkml:brushProperty name="width" value="0.05" units="cm"/>
      <inkml:brushProperty name="height" value="0.05" units="cm"/>
      <inkml:brushProperty name="color" value="#000000"/>
    </inkml:brush>
  </inkml:definitions>
  <inkml:trace contextRef="#ctx0" brushRef="#br0">34 3 24575,'0'-2'0</inkml:trace>
  <inkml:trace contextRef="#ctx0" brushRef="#br0">0 4 24575,'0'0'-8191</inkml:trace>
</inkml:ink>
</file>

<file path=customXml/item7.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6"/>
    </inkml:context>
    <inkml:brush xml:id="br0">
      <inkml:brushProperty name="width" value="0.05" units="cm"/>
      <inkml:brushProperty name="height" value="0.05" units="cm"/>
      <inkml:brushProperty name="color" value="#000000"/>
    </inkml:brush>
  </inkml:definitions>
  <inkml:trace contextRef="#ctx0" brushRef="#br0">1 1 24575,'2'3'0</inkml:trace>
</inkml:ink>
</file>

<file path=customXml/item8.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9"/>
    </inkml:context>
    <inkml:brush xml:id="br0">
      <inkml:brushProperty name="width" value="0.05" units="cm"/>
      <inkml:brushProperty name="height" value="0.05" units="cm"/>
      <inkml:brushProperty name="color" value="#000000"/>
    </inkml:brush>
  </inkml:definitions>
  <inkml:trace contextRef="#ctx0" brushRef="#br0">1 1 24575</inkml:trace>
</inkml:ink>
</file>

<file path=customXml/item9.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0"/>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0DC6D2-0290-42A6-9D93-C0CC8B675EBE}">
  <ds:schemaRefs/>
</ds:datastoreItem>
</file>

<file path=customXml/itemProps3.xml><?xml version="1.0" encoding="utf-8"?>
<ds:datastoreItem xmlns:ds="http://schemas.openxmlformats.org/officeDocument/2006/customXml" ds:itemID="{87EEEFAF-AF6F-47A4-AFE2-723264F48A46}">
  <ds:schemaRefs/>
</ds:datastoreItem>
</file>

<file path=customXml/itemProps4.xml><?xml version="1.0" encoding="utf-8"?>
<ds:datastoreItem xmlns:ds="http://schemas.openxmlformats.org/officeDocument/2006/customXml" ds:itemID="{8C2ECA44-8724-48E4-9F7A-182A473D1795}">
  <ds:schemaRefs/>
</ds:datastoreItem>
</file>

<file path=customXml/itemProps5.xml><?xml version="1.0" encoding="utf-8"?>
<ds:datastoreItem xmlns:ds="http://schemas.openxmlformats.org/officeDocument/2006/customXml" ds:itemID="{9BFFD215-D857-44F3-90B1-C0F7B3EE83EE}">
  <ds:schemaRefs/>
</ds:datastoreItem>
</file>

<file path=customXml/itemProps6.xml><?xml version="1.0" encoding="utf-8"?>
<ds:datastoreItem xmlns:ds="http://schemas.openxmlformats.org/officeDocument/2006/customXml" ds:itemID="{1D3791E5-CA6D-484F-8F98-2EE74A0F8C4E}">
  <ds:schemaRefs/>
</ds:datastoreItem>
</file>

<file path=customXml/itemProps7.xml><?xml version="1.0" encoding="utf-8"?>
<ds:datastoreItem xmlns:ds="http://schemas.openxmlformats.org/officeDocument/2006/customXml" ds:itemID="{DCE8AD46-CB20-4EEF-9CE8-17DF6DB54AD3}">
  <ds:schemaRefs/>
</ds:datastoreItem>
</file>

<file path=customXml/itemProps8.xml><?xml version="1.0" encoding="utf-8"?>
<ds:datastoreItem xmlns:ds="http://schemas.openxmlformats.org/officeDocument/2006/customXml" ds:itemID="{559CA057-9312-4AE4-A3B8-0F0325230C1B}">
  <ds:schemaRefs/>
</ds:datastoreItem>
</file>

<file path=customXml/itemProps9.xml><?xml version="1.0" encoding="utf-8"?>
<ds:datastoreItem xmlns:ds="http://schemas.openxmlformats.org/officeDocument/2006/customXml" ds:itemID="{586E2CE1-7FF8-4507-A237-55F2CEDC66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4156</Words>
  <Characters>23694</Characters>
  <Lines>197</Lines>
  <Paragraphs>55</Paragraphs>
  <TotalTime>1</TotalTime>
  <ScaleCrop>false</ScaleCrop>
  <LinksUpToDate>false</LinksUpToDate>
  <CharactersWithSpaces>27795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2022-06-08T13:44:00Z</dcterms:created>
  <dc:creator>User</dc:creator>
  <cp:lastModifiedBy>工程公司</cp:lastModifiedBy>
  <cp:lastPrinted>2023-08-02T08:17:00Z</cp:lastPrinted>
  <dcterms:modified xsi:type="dcterms:W3CDTF">2023-08-04T07:43:33Z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8A1D56AEF0484AFE93427389DC159D74_13</vt:lpwstr>
  </property>
</Properties>
</file>