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kern w:val="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kern w:val="2"/>
          <w:sz w:val="44"/>
          <w:szCs w:val="44"/>
          <w:lang w:val="en-US" w:eastAsia="zh-CN" w:bidi="ar-SA"/>
        </w:rPr>
      </w:pPr>
      <w:r>
        <w:rPr>
          <w:rFonts w:hint="eastAsia" w:ascii="宋体" w:hAnsi="宋体" w:eastAsia="宋体" w:cs="宋体"/>
          <w:b/>
          <w:bCs/>
          <w:color w:val="auto"/>
          <w:kern w:val="2"/>
          <w:sz w:val="44"/>
          <w:szCs w:val="44"/>
          <w:lang w:val="en-US" w:eastAsia="zh-CN" w:bidi="ar-SA"/>
        </w:rPr>
        <w:t>石家庄亿隆管业有限公司</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auto"/>
        <w:jc w:val="center"/>
        <w:textAlignment w:val="auto"/>
        <w:rPr>
          <w:rFonts w:hint="eastAsia" w:ascii="宋体" w:hAnsi="宋体"/>
          <w:b/>
          <w:kern w:val="0"/>
          <w:sz w:val="48"/>
          <w:szCs w:val="48"/>
          <w:shd w:val="clear" w:color="auto" w:fill="FFFFFF"/>
          <w:lang w:val="en-US" w:eastAsia="zh-CN"/>
        </w:rPr>
      </w:pPr>
      <w:r>
        <w:rPr>
          <w:rFonts w:hint="eastAsia" w:ascii="宋体" w:hAnsi="宋体" w:eastAsia="宋体" w:cs="宋体"/>
          <w:b/>
          <w:bCs/>
          <w:color w:val="auto"/>
          <w:kern w:val="2"/>
          <w:sz w:val="44"/>
          <w:szCs w:val="44"/>
          <w:lang w:val="en-US" w:eastAsia="zh-CN" w:bidi="ar-SA"/>
        </w:rPr>
        <w:t>年产22万延</w:t>
      </w:r>
      <w:r>
        <w:rPr>
          <w:rFonts w:hint="eastAsia" w:ascii="宋体" w:hAnsi="宋体"/>
          <w:b/>
          <w:kern w:val="0"/>
          <w:sz w:val="48"/>
          <w:szCs w:val="48"/>
          <w:shd w:val="clear" w:color="auto" w:fill="FFFFFF"/>
        </w:rPr>
        <w:t>米保温管生产建设项目配套设备采购</w:t>
      </w:r>
      <w:r>
        <w:rPr>
          <w:rFonts w:hint="eastAsia" w:ascii="宋体" w:hAnsi="宋体"/>
          <w:b/>
          <w:kern w:val="0"/>
          <w:sz w:val="48"/>
          <w:szCs w:val="48"/>
          <w:shd w:val="clear" w:color="auto" w:fill="FFFFFF"/>
          <w:lang w:val="en-US" w:eastAsia="zh-CN"/>
        </w:rPr>
        <w:t>项目</w:t>
      </w:r>
    </w:p>
    <w:p>
      <w:pPr>
        <w:rPr>
          <w:rFonts w:hint="eastAsia"/>
          <w:lang w:val="en-US" w:eastAsia="zh-CN"/>
        </w:rPr>
      </w:pPr>
    </w:p>
    <w:p>
      <w:pPr>
        <w:pStyle w:val="17"/>
        <w:rPr>
          <w:rFonts w:hint="eastAsia"/>
          <w:lang w:val="en-US" w:eastAsia="zh-CN"/>
        </w:rPr>
      </w:pPr>
    </w:p>
    <w:p>
      <w:pPr>
        <w:jc w:val="center"/>
        <w:rPr>
          <w:rFonts w:hint="eastAsia" w:eastAsia="宋体"/>
          <w:b/>
          <w:sz w:val="48"/>
          <w:szCs w:val="48"/>
          <w:lang w:eastAsia="zh-CN"/>
        </w:rPr>
      </w:pPr>
      <w:r>
        <w:rPr>
          <w:rFonts w:hint="eastAsia"/>
          <w:b w:val="0"/>
          <w:bCs/>
          <w:color w:val="auto"/>
          <w:sz w:val="48"/>
          <w:szCs w:val="48"/>
        </w:rPr>
        <w:t>环戊烷发泡机及配套发泡、穿管平台</w:t>
      </w:r>
    </w:p>
    <w:p>
      <w:pPr>
        <w:pStyle w:val="17"/>
        <w:rPr>
          <w:rFonts w:hint="eastAsia"/>
          <w:lang w:eastAsia="zh-CN"/>
        </w:rPr>
      </w:pPr>
    </w:p>
    <w:p>
      <w:pPr>
        <w:rPr>
          <w:rFonts w:hint="eastAsia"/>
          <w:lang w:eastAsia="zh-CN"/>
        </w:rPr>
      </w:pPr>
    </w:p>
    <w:p>
      <w:pPr>
        <w:jc w:val="center"/>
        <w:rPr>
          <w:b/>
          <w:sz w:val="52"/>
          <w:szCs w:val="52"/>
        </w:rPr>
      </w:pPr>
      <w:r>
        <w:rPr>
          <w:rFonts w:hint="eastAsia"/>
          <w:b/>
          <w:sz w:val="52"/>
          <w:szCs w:val="52"/>
        </w:rPr>
        <w:t>比  选  文  件</w:t>
      </w:r>
    </w:p>
    <w:p>
      <w:pPr>
        <w:jc w:val="center"/>
        <w:rPr>
          <w:b/>
          <w:sz w:val="32"/>
          <w:szCs w:val="32"/>
        </w:rPr>
      </w:pPr>
    </w:p>
    <w:p>
      <w:pPr>
        <w:jc w:val="center"/>
        <w:rPr>
          <w:b/>
          <w:sz w:val="44"/>
          <w:szCs w:val="44"/>
        </w:rPr>
      </w:pPr>
    </w:p>
    <w:p>
      <w:pPr>
        <w:jc w:val="center"/>
        <w:rPr>
          <w:b/>
          <w:sz w:val="44"/>
          <w:szCs w:val="44"/>
        </w:rPr>
      </w:pPr>
    </w:p>
    <w:p>
      <w:pPr>
        <w:pStyle w:val="6"/>
        <w:keepNext w:val="0"/>
        <w:keepLines w:val="0"/>
        <w:pageBreakBefore w:val="0"/>
        <w:widowControl w:val="0"/>
        <w:kinsoku/>
        <w:wordWrap/>
        <w:overflowPunct/>
        <w:topLinePunct w:val="0"/>
        <w:autoSpaceDE/>
        <w:autoSpaceDN/>
        <w:bidi w:val="0"/>
        <w:adjustRightInd/>
        <w:snapToGrid/>
        <w:textAlignment w:val="auto"/>
        <w:outlineLvl w:val="9"/>
      </w:pPr>
    </w:p>
    <w:p>
      <w:pPr>
        <w:keepNext w:val="0"/>
        <w:keepLines w:val="0"/>
        <w:pageBreakBefore w:val="0"/>
        <w:widowControl w:val="0"/>
        <w:kinsoku/>
        <w:wordWrap/>
        <w:overflowPunct/>
        <w:topLinePunct w:val="0"/>
        <w:autoSpaceDE/>
        <w:autoSpaceDN/>
        <w:bidi w:val="0"/>
        <w:adjustRightInd/>
        <w:snapToGrid/>
        <w:jc w:val="center"/>
        <w:textAlignment w:val="auto"/>
        <w:outlineLvl w:val="9"/>
        <w:rPr>
          <w:b/>
          <w:sz w:val="44"/>
          <w:szCs w:val="44"/>
        </w:rPr>
      </w:pPr>
    </w:p>
    <w:p>
      <w:pPr>
        <w:pStyle w:val="6"/>
        <w:keepNext w:val="0"/>
        <w:keepLines w:val="0"/>
        <w:pageBreakBefore w:val="0"/>
        <w:widowControl w:val="0"/>
        <w:kinsoku/>
        <w:wordWrap/>
        <w:overflowPunct/>
        <w:topLinePunct w:val="0"/>
        <w:autoSpaceDE/>
        <w:autoSpaceDN/>
        <w:bidi w:val="0"/>
        <w:adjustRightInd/>
        <w:snapToGrid/>
        <w:textAlignment w:val="auto"/>
        <w:outlineLvl w:val="9"/>
      </w:pPr>
    </w:p>
    <w:p>
      <w:pPr>
        <w:keepNext w:val="0"/>
        <w:keepLines w:val="0"/>
        <w:pageBreakBefore w:val="0"/>
        <w:widowControl w:val="0"/>
        <w:kinsoku/>
        <w:wordWrap/>
        <w:overflowPunct/>
        <w:topLinePunct w:val="0"/>
        <w:autoSpaceDE/>
        <w:autoSpaceDN/>
        <w:bidi w:val="0"/>
        <w:adjustRightInd/>
        <w:snapToGrid/>
        <w:jc w:val="center"/>
        <w:textAlignment w:val="auto"/>
        <w:outlineLvl w:val="9"/>
        <w:rPr>
          <w:b/>
          <w:sz w:val="44"/>
          <w:szCs w:val="44"/>
        </w:rPr>
      </w:pPr>
    </w:p>
    <w:p>
      <w:pPr>
        <w:ind w:firstLine="1440" w:firstLineChars="400"/>
        <w:rPr>
          <w:sz w:val="36"/>
          <w:szCs w:val="36"/>
        </w:rPr>
      </w:pPr>
      <w:r>
        <w:rPr>
          <w:rFonts w:hint="eastAsia"/>
          <w:sz w:val="36"/>
          <w:szCs w:val="36"/>
          <w:lang w:val="en-US" w:eastAsia="zh-CN"/>
        </w:rPr>
        <w:t>发 布</w:t>
      </w:r>
      <w:r>
        <w:rPr>
          <w:rFonts w:hint="eastAsia"/>
          <w:sz w:val="36"/>
          <w:szCs w:val="36"/>
        </w:rPr>
        <w:t xml:space="preserve"> 人：石家庄亿隆管业有限公司</w:t>
      </w:r>
    </w:p>
    <w:p>
      <w:pPr>
        <w:rPr>
          <w:sz w:val="36"/>
          <w:szCs w:val="36"/>
        </w:rPr>
      </w:pPr>
    </w:p>
    <w:p>
      <w:pPr>
        <w:jc w:val="center"/>
        <w:rPr>
          <w:sz w:val="36"/>
          <w:szCs w:val="36"/>
        </w:rPr>
      </w:pPr>
      <w:r>
        <w:rPr>
          <w:rFonts w:hint="eastAsia"/>
          <w:sz w:val="36"/>
          <w:szCs w:val="36"/>
        </w:rPr>
        <w:t>2023年</w:t>
      </w:r>
      <w:r>
        <w:rPr>
          <w:sz w:val="36"/>
          <w:szCs w:val="36"/>
        </w:rPr>
        <w:t>8</w:t>
      </w:r>
      <w:r>
        <w:rPr>
          <w:rFonts w:hint="eastAsia"/>
          <w:sz w:val="36"/>
          <w:szCs w:val="36"/>
        </w:rPr>
        <w:t>月</w:t>
      </w:r>
    </w:p>
    <w:p>
      <w:pPr>
        <w:rPr>
          <w:sz w:val="32"/>
          <w:szCs w:val="32"/>
        </w:rPr>
      </w:pPr>
    </w:p>
    <w:p>
      <w:pPr>
        <w:rPr>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outlineLvl w:val="0"/>
        <w:rPr>
          <w:sz w:val="32"/>
          <w:szCs w:val="32"/>
        </w:rPr>
      </w:pPr>
      <w:r>
        <w:rPr>
          <w:rFonts w:hint="eastAsia"/>
          <w:sz w:val="32"/>
          <w:szCs w:val="32"/>
        </w:rPr>
        <w:t>目录</w:t>
      </w:r>
    </w:p>
    <w:p>
      <w:pPr>
        <w:pStyle w:val="24"/>
        <w:rPr>
          <w:rFonts w:hint="eastAsia"/>
          <w:lang w:eastAsia="zh-CN"/>
        </w:rPr>
      </w:pPr>
    </w:p>
    <w:p>
      <w:pPr>
        <w:rPr>
          <w:sz w:val="32"/>
          <w:szCs w:val="32"/>
        </w:rPr>
      </w:pPr>
      <w:r>
        <w:rPr>
          <w:rFonts w:hint="eastAsia"/>
          <w:sz w:val="32"/>
          <w:szCs w:val="32"/>
        </w:rPr>
        <w:t>第一章  比选申请人须知</w:t>
      </w:r>
    </w:p>
    <w:p>
      <w:pPr>
        <w:rPr>
          <w:sz w:val="32"/>
          <w:szCs w:val="32"/>
        </w:rPr>
      </w:pPr>
      <w:r>
        <w:rPr>
          <w:rFonts w:hint="eastAsia"/>
          <w:sz w:val="32"/>
          <w:szCs w:val="32"/>
        </w:rPr>
        <w:t>第二章  比选申请书格式</w:t>
      </w:r>
    </w:p>
    <w:p>
      <w:pPr>
        <w:rPr>
          <w:sz w:val="32"/>
          <w:szCs w:val="32"/>
        </w:rPr>
      </w:pPr>
      <w:r>
        <w:rPr>
          <w:rFonts w:hint="eastAsia"/>
          <w:sz w:val="32"/>
          <w:szCs w:val="32"/>
        </w:rPr>
        <w:t>第三章  比选办法</w:t>
      </w:r>
    </w:p>
    <w:p>
      <w:pPr>
        <w:rPr>
          <w:sz w:val="32"/>
          <w:szCs w:val="32"/>
        </w:rPr>
      </w:pPr>
      <w:r>
        <w:rPr>
          <w:rFonts w:hint="eastAsia"/>
          <w:sz w:val="32"/>
          <w:szCs w:val="32"/>
        </w:rPr>
        <w:t>第四章  主要合同条款</w:t>
      </w:r>
    </w:p>
    <w:p>
      <w:pPr>
        <w:rPr>
          <w:sz w:val="32"/>
          <w:szCs w:val="32"/>
        </w:rPr>
      </w:pPr>
      <w:r>
        <w:rPr>
          <w:rFonts w:hint="eastAsia"/>
          <w:sz w:val="32"/>
          <w:szCs w:val="32"/>
        </w:rPr>
        <w:t>第五章  供货</w:t>
      </w:r>
      <w:r>
        <w:rPr>
          <w:rFonts w:hint="eastAsia"/>
          <w:sz w:val="32"/>
          <w:szCs w:val="32"/>
          <w:lang w:val="en-US" w:eastAsia="zh-CN"/>
        </w:rPr>
        <w:t>技术</w:t>
      </w:r>
      <w:r>
        <w:rPr>
          <w:rFonts w:hint="eastAsia"/>
          <w:sz w:val="32"/>
          <w:szCs w:val="32"/>
        </w:rPr>
        <w:t>要求</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ascii="宋体" w:hAnsi="宋体"/>
          <w:b/>
          <w:bCs/>
          <w:sz w:val="32"/>
        </w:rPr>
        <w:sectPr>
          <w:footerReference r:id="rId9" w:type="default"/>
          <w:pgSz w:w="11906" w:h="16838"/>
          <w:pgMar w:top="1440" w:right="1800" w:bottom="1440" w:left="1800" w:header="851" w:footer="992" w:gutter="0"/>
          <w:pgNumType w:start="1"/>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00" w:lineRule="exact"/>
        <w:ind w:firstLine="622" w:firstLineChars="200"/>
        <w:jc w:val="center"/>
        <w:textAlignment w:val="auto"/>
        <w:outlineLvl w:val="0"/>
        <w:rPr>
          <w:rFonts w:ascii="宋体" w:hAnsi="宋体"/>
          <w:b/>
          <w:bCs/>
          <w:sz w:val="32"/>
        </w:rPr>
      </w:pPr>
      <w:r>
        <w:rPr>
          <w:rFonts w:hint="eastAsia" w:ascii="宋体" w:hAnsi="宋体"/>
          <w:b/>
          <w:bCs/>
          <w:sz w:val="32"/>
        </w:rPr>
        <w:t>第一章  比选申请人须知</w:t>
      </w:r>
    </w:p>
    <w:p>
      <w:pPr>
        <w:keepNext w:val="0"/>
        <w:keepLines w:val="0"/>
        <w:pageBreakBefore w:val="0"/>
        <w:widowControl w:val="0"/>
        <w:kinsoku/>
        <w:wordWrap/>
        <w:overflowPunct/>
        <w:topLinePunct w:val="0"/>
        <w:autoSpaceDE/>
        <w:autoSpaceDN/>
        <w:bidi w:val="0"/>
        <w:adjustRightInd/>
        <w:snapToGrid/>
        <w:jc w:val="center"/>
        <w:textAlignment w:val="auto"/>
        <w:outlineLvl w:val="1"/>
        <w:rPr>
          <w:sz w:val="28"/>
          <w:szCs w:val="28"/>
        </w:rPr>
      </w:pPr>
      <w:r>
        <w:rPr>
          <w:rFonts w:hint="eastAsia"/>
          <w:sz w:val="28"/>
          <w:szCs w:val="28"/>
        </w:rPr>
        <w:t>比选申请人须知前附表</w:t>
      </w:r>
    </w:p>
    <w:tbl>
      <w:tblPr>
        <w:tblStyle w:val="18"/>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201"/>
        <w:gridCol w:w="5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szCs w:val="21"/>
              </w:rPr>
            </w:pPr>
            <w:r>
              <w:rPr>
                <w:rFonts w:hint="eastAsia" w:ascii="宋体" w:hAnsi="宋体"/>
                <w:b/>
                <w:szCs w:val="21"/>
              </w:rPr>
              <w:t>序号</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szCs w:val="21"/>
              </w:rPr>
            </w:pPr>
            <w:r>
              <w:rPr>
                <w:rFonts w:hint="eastAsia" w:ascii="宋体" w:hAnsi="宋体"/>
                <w:b/>
                <w:szCs w:val="21"/>
              </w:rPr>
              <w:t>条款名称</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szCs w:val="21"/>
              </w:rPr>
            </w:pPr>
            <w:r>
              <w:rPr>
                <w:rFonts w:hint="eastAsia"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rPr>
            </w:pPr>
            <w:r>
              <w:rPr>
                <w:rFonts w:ascii="宋体" w:hAnsi="宋体"/>
                <w:szCs w:val="21"/>
              </w:rPr>
              <w:t>1</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Cs w:val="21"/>
              </w:rPr>
            </w:pPr>
            <w:r>
              <w:rPr>
                <w:rFonts w:hint="eastAsia" w:ascii="宋体" w:hAnsi="宋体"/>
                <w:szCs w:val="21"/>
              </w:rPr>
              <w:t>比选人</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名称：石家庄亿隆管业有限公司</w:t>
            </w:r>
          </w:p>
          <w:p>
            <w:pPr>
              <w:spacing w:line="360" w:lineRule="auto"/>
              <w:rPr>
                <w:rFonts w:ascii="宋体" w:hAnsi="宋体"/>
                <w:szCs w:val="21"/>
              </w:rPr>
            </w:pPr>
            <w:r>
              <w:rPr>
                <w:rFonts w:hint="eastAsia" w:ascii="宋体" w:hAnsi="宋体"/>
                <w:szCs w:val="21"/>
              </w:rPr>
              <w:t>地址：河北省石家庄高新区和平东路751号西配楼</w:t>
            </w:r>
          </w:p>
          <w:p>
            <w:pPr>
              <w:spacing w:line="360" w:lineRule="auto"/>
              <w:rPr>
                <w:rFonts w:ascii="宋体" w:hAnsi="宋体"/>
                <w:szCs w:val="21"/>
              </w:rPr>
            </w:pPr>
            <w:r>
              <w:rPr>
                <w:rFonts w:hint="eastAsia" w:ascii="宋体" w:hAnsi="宋体"/>
                <w:szCs w:val="21"/>
              </w:rPr>
              <w:t>联系人：刘展</w:t>
            </w:r>
          </w:p>
          <w:p>
            <w:pPr>
              <w:spacing w:line="360" w:lineRule="auto"/>
              <w:rPr>
                <w:rFonts w:ascii="宋体" w:hAnsi="宋体"/>
                <w:szCs w:val="21"/>
              </w:rPr>
            </w:pPr>
            <w:r>
              <w:rPr>
                <w:rFonts w:hint="eastAsia" w:ascii="宋体" w:hAnsi="宋体"/>
                <w:szCs w:val="21"/>
              </w:rPr>
              <w:t>联系电话：0311-80901007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eastAsia="宋体"/>
                <w:szCs w:val="21"/>
                <w:lang w:val="en-US" w:eastAsia="zh-CN"/>
              </w:rPr>
            </w:pPr>
            <w:r>
              <w:rPr>
                <w:rFonts w:hint="eastAsia" w:ascii="宋体"/>
                <w:szCs w:val="21"/>
                <w:lang w:val="en-US" w:eastAsia="zh-CN"/>
              </w:rPr>
              <w:t>2</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Cs w:val="21"/>
              </w:rPr>
            </w:pPr>
            <w:r>
              <w:rPr>
                <w:rFonts w:hint="eastAsia" w:ascii="宋体" w:hAnsi="宋体"/>
                <w:szCs w:val="21"/>
              </w:rPr>
              <w:t>项目名称</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eastAsia="宋体"/>
                <w:szCs w:val="21"/>
                <w:lang w:val="en-US" w:eastAsia="zh-CN"/>
              </w:rPr>
            </w:pPr>
            <w:r>
              <w:rPr>
                <w:rFonts w:hint="eastAsia" w:ascii="宋体" w:hAnsi="宋体"/>
                <w:szCs w:val="21"/>
              </w:rPr>
              <w:t>石家庄亿隆管业有限公司</w:t>
            </w:r>
            <w:r>
              <w:rPr>
                <w:rFonts w:hint="eastAsia" w:ascii="宋体" w:hAnsi="宋体"/>
                <w:szCs w:val="21"/>
                <w:lang w:val="en-US" w:eastAsia="zh-CN"/>
              </w:rPr>
              <w:t xml:space="preserve"> </w:t>
            </w:r>
            <w:r>
              <w:rPr>
                <w:rFonts w:hint="eastAsia" w:ascii="宋体" w:hAnsi="宋体"/>
                <w:szCs w:val="21"/>
              </w:rPr>
              <w:t>年产22万延米保温管生产建设项目配套设备采购</w:t>
            </w:r>
            <w:r>
              <w:rPr>
                <w:rFonts w:hint="eastAsia" w:ascii="宋体" w:hAnsi="宋体"/>
                <w:szCs w:val="21"/>
                <w:lang w:val="en-US" w:eastAsia="zh-CN"/>
              </w:rPr>
              <w:t>项目（二）环戊烷发泡机及配套发泡、穿管平台比选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eastAsia="宋体"/>
                <w:szCs w:val="21"/>
                <w:lang w:val="en-US" w:eastAsia="zh-CN"/>
              </w:rPr>
            </w:pPr>
            <w:r>
              <w:rPr>
                <w:rFonts w:hint="eastAsia" w:ascii="宋体"/>
                <w:szCs w:val="21"/>
                <w:lang w:val="en-US" w:eastAsia="zh-CN"/>
              </w:rPr>
              <w:t>3</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Cs w:val="21"/>
              </w:rPr>
            </w:pPr>
            <w:r>
              <w:rPr>
                <w:rFonts w:hint="eastAsia" w:ascii="宋体" w:hAnsi="宋体"/>
                <w:szCs w:val="21"/>
              </w:rPr>
              <w:t>交货地点</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河北省石家庄市无极县北苏镇北苏村潘成产业园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eastAsia="宋体"/>
                <w:szCs w:val="21"/>
                <w:lang w:val="en-US" w:eastAsia="zh-CN"/>
              </w:rPr>
            </w:pPr>
            <w:r>
              <w:rPr>
                <w:rFonts w:hint="eastAsia" w:ascii="宋体"/>
                <w:szCs w:val="21"/>
                <w:lang w:val="en-US" w:eastAsia="zh-CN"/>
              </w:rPr>
              <w:t>4</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资金来源</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eastAsia="宋体"/>
                <w:szCs w:val="21"/>
                <w:lang w:val="en-US" w:eastAsia="zh-CN"/>
              </w:rPr>
            </w:pPr>
            <w:r>
              <w:rPr>
                <w:rFonts w:hint="eastAsia" w:ascii="宋体"/>
                <w:szCs w:val="21"/>
                <w:lang w:val="en-US" w:eastAsia="zh-CN"/>
              </w:rPr>
              <w:t>5</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资金落实情况</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已落实，1</w:t>
            </w:r>
            <w:r>
              <w:rPr>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eastAsia="宋体"/>
                <w:szCs w:val="21"/>
                <w:lang w:val="en-US" w:eastAsia="zh-CN"/>
              </w:rPr>
            </w:pPr>
            <w:r>
              <w:rPr>
                <w:rFonts w:hint="eastAsia" w:ascii="宋体"/>
                <w:szCs w:val="21"/>
                <w:lang w:val="en-US" w:eastAsia="zh-CN"/>
              </w:rPr>
              <w:t>6</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highlight w:val="none"/>
              </w:rPr>
            </w:pPr>
            <w:r>
              <w:rPr>
                <w:rFonts w:hint="eastAsia" w:ascii="宋体" w:hAnsi="宋体"/>
                <w:szCs w:val="21"/>
                <w:highlight w:val="none"/>
              </w:rPr>
              <w:t>交货期</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b/>
                <w:szCs w:val="21"/>
                <w:highlight w:val="none"/>
              </w:rPr>
            </w:pPr>
            <w:r>
              <w:rPr>
                <w:rFonts w:ascii="宋体" w:hAnsi="宋体"/>
                <w:szCs w:val="21"/>
                <w:highlight w:val="none"/>
              </w:rPr>
              <w:t>2</w:t>
            </w:r>
            <w:r>
              <w:rPr>
                <w:rFonts w:hint="eastAsia" w:ascii="宋体" w:hAnsi="宋体"/>
                <w:szCs w:val="21"/>
                <w:highlight w:val="none"/>
                <w:lang w:val="en-US" w:eastAsia="zh-CN"/>
              </w:rPr>
              <w:t>5</w:t>
            </w:r>
            <w:r>
              <w:rPr>
                <w:rFonts w:hint="eastAsia" w:ascii="宋体" w:hAnsi="宋体"/>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7</w:t>
            </w: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szCs w:val="21"/>
                <w:highlight w:val="none"/>
              </w:rPr>
            </w:pPr>
            <w:r>
              <w:rPr>
                <w:rFonts w:hint="eastAsia" w:ascii="宋体" w:hAnsi="宋体"/>
                <w:szCs w:val="21"/>
                <w:highlight w:val="none"/>
              </w:rPr>
              <w:t>质量标准</w:t>
            </w:r>
          </w:p>
        </w:tc>
        <w:tc>
          <w:tcPr>
            <w:tcW w:w="559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szCs w:val="21"/>
                <w:highlight w:val="none"/>
              </w:rPr>
            </w:pPr>
            <w:r>
              <w:rPr>
                <w:rFonts w:hint="eastAsia"/>
                <w:szCs w:val="21"/>
                <w:highlight w:val="none"/>
              </w:rPr>
              <w:t>全新合格产品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eastAsia="宋体"/>
                <w:szCs w:val="21"/>
                <w:lang w:val="en-US" w:eastAsia="zh-CN"/>
              </w:rPr>
            </w:pPr>
            <w:r>
              <w:rPr>
                <w:rFonts w:hint="eastAsia" w:ascii="宋体"/>
                <w:szCs w:val="21"/>
                <w:lang w:val="en-US" w:eastAsia="zh-CN"/>
              </w:rPr>
              <w:t>8</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比选申请人资格要求</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1须具备独立法人资格，具有有效的营业执照，在国内注册的具有所投标设备所需的技术、生产或供货能力的制造商，并具有与本项目相应的供货安装能力；</w:t>
            </w:r>
          </w:p>
          <w:p>
            <w:pPr>
              <w:spacing w:line="360" w:lineRule="auto"/>
              <w:rPr>
                <w:rFonts w:ascii="宋体" w:hAnsi="宋体"/>
                <w:szCs w:val="21"/>
              </w:rPr>
            </w:pPr>
            <w:r>
              <w:rPr>
                <w:rFonts w:hint="eastAsia" w:ascii="宋体" w:hAnsi="宋体"/>
                <w:szCs w:val="21"/>
              </w:rPr>
              <w:t xml:space="preserve">2在评审工作结束前未被列入失信被执行人名单（以“信用中国”网站查询结果为准）； </w:t>
            </w:r>
          </w:p>
          <w:p>
            <w:pPr>
              <w:spacing w:line="360" w:lineRule="auto"/>
              <w:rPr>
                <w:rFonts w:ascii="宋体" w:hAnsi="宋体"/>
                <w:szCs w:val="21"/>
              </w:rPr>
            </w:pPr>
            <w:r>
              <w:rPr>
                <w:rFonts w:ascii="宋体" w:hAnsi="宋体"/>
                <w:szCs w:val="21"/>
              </w:rPr>
              <w:t>3</w:t>
            </w:r>
            <w:r>
              <w:rPr>
                <w:rFonts w:hint="eastAsia" w:ascii="宋体" w:hAnsi="宋体"/>
                <w:szCs w:val="21"/>
              </w:rPr>
              <w:t>单位负责人为同一人或者存在控股、管理关系的不同单位，不得同时参加本项目比选；</w:t>
            </w:r>
          </w:p>
          <w:p>
            <w:pPr>
              <w:spacing w:line="360" w:lineRule="auto"/>
              <w:rPr>
                <w:rFonts w:ascii="宋体" w:hAnsi="宋体"/>
                <w:szCs w:val="21"/>
              </w:rPr>
            </w:pPr>
            <w:r>
              <w:rPr>
                <w:rFonts w:ascii="宋体" w:hAnsi="宋体"/>
                <w:szCs w:val="21"/>
              </w:rPr>
              <w:t>4</w:t>
            </w:r>
            <w:r>
              <w:rPr>
                <w:rFonts w:hint="eastAsia" w:ascii="宋体" w:hAnsi="宋体"/>
                <w:szCs w:val="21"/>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eastAsia="宋体"/>
                <w:szCs w:val="21"/>
                <w:lang w:val="en-US" w:eastAsia="zh-CN"/>
              </w:rPr>
            </w:pPr>
            <w:r>
              <w:rPr>
                <w:rFonts w:hint="eastAsia" w:ascii="宋体"/>
                <w:szCs w:val="21"/>
                <w:lang w:val="en-US" w:eastAsia="zh-CN"/>
              </w:rPr>
              <w:t>9</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比选申请书递交地点及截止时间</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r>
              <w:rPr>
                <w:rFonts w:hint="eastAsia" w:ascii="宋体" w:hAnsi="宋体"/>
                <w:szCs w:val="21"/>
              </w:rPr>
              <w:t>时间：</w:t>
            </w:r>
            <w:r>
              <w:rPr>
                <w:rFonts w:hint="eastAsia" w:ascii="宋体" w:hAnsi="宋体"/>
                <w:color w:val="auto"/>
                <w:szCs w:val="21"/>
              </w:rPr>
              <w:t>2023年</w:t>
            </w:r>
            <w:r>
              <w:rPr>
                <w:rFonts w:ascii="宋体" w:hAnsi="宋体"/>
                <w:color w:val="auto"/>
                <w:szCs w:val="21"/>
              </w:rPr>
              <w:t>8</w:t>
            </w:r>
            <w:r>
              <w:rPr>
                <w:rFonts w:hint="eastAsia" w:ascii="宋体" w:hAnsi="宋体"/>
                <w:color w:val="auto"/>
                <w:szCs w:val="21"/>
              </w:rPr>
              <w:t xml:space="preserve">月 </w:t>
            </w:r>
            <w:r>
              <w:rPr>
                <w:rFonts w:hint="eastAsia" w:ascii="宋体" w:hAnsi="宋体"/>
                <w:color w:val="auto"/>
                <w:szCs w:val="21"/>
                <w:lang w:val="en-US" w:eastAsia="zh-CN"/>
              </w:rPr>
              <w:t>20</w:t>
            </w:r>
            <w:r>
              <w:rPr>
                <w:rFonts w:hint="eastAsia" w:ascii="宋体" w:hAnsi="宋体"/>
                <w:color w:val="auto"/>
                <w:szCs w:val="21"/>
              </w:rPr>
              <w:t>日</w:t>
            </w:r>
            <w:r>
              <w:rPr>
                <w:rFonts w:hint="eastAsia" w:ascii="宋体" w:hAnsi="宋体"/>
                <w:color w:val="auto"/>
                <w:szCs w:val="21"/>
                <w:lang w:val="en-US" w:eastAsia="zh-CN"/>
              </w:rPr>
              <w:t>下</w:t>
            </w:r>
            <w:r>
              <w:rPr>
                <w:rFonts w:hint="eastAsia" w:ascii="宋体" w:hAnsi="宋体"/>
                <w:color w:val="auto"/>
                <w:szCs w:val="21"/>
              </w:rPr>
              <w:t xml:space="preserve">午 </w:t>
            </w:r>
            <w:r>
              <w:rPr>
                <w:rFonts w:hint="eastAsia" w:ascii="宋体" w:hAnsi="宋体"/>
                <w:color w:val="auto"/>
                <w:szCs w:val="21"/>
                <w:lang w:val="en-US" w:eastAsia="zh-CN"/>
              </w:rPr>
              <w:t>14</w:t>
            </w:r>
            <w:r>
              <w:rPr>
                <w:rFonts w:hint="eastAsia" w:ascii="宋体" w:hAnsi="宋体"/>
                <w:color w:val="auto"/>
                <w:szCs w:val="21"/>
              </w:rPr>
              <w:t>时</w:t>
            </w:r>
            <w:r>
              <w:rPr>
                <w:rFonts w:hint="eastAsia" w:ascii="宋体" w:hAnsi="宋体"/>
                <w:color w:val="auto"/>
                <w:szCs w:val="21"/>
                <w:lang w:val="en-US" w:eastAsia="zh-CN"/>
              </w:rPr>
              <w:t>3</w:t>
            </w:r>
            <w:r>
              <w:rPr>
                <w:rFonts w:hint="eastAsia" w:ascii="宋体" w:hAnsi="宋体"/>
                <w:color w:val="auto"/>
                <w:szCs w:val="21"/>
              </w:rPr>
              <w:t>0 分</w:t>
            </w:r>
          </w:p>
          <w:p>
            <w:pPr>
              <w:spacing w:line="360" w:lineRule="auto"/>
              <w:rPr>
                <w:rFonts w:ascii="宋体" w:hAnsi="宋体"/>
                <w:szCs w:val="21"/>
              </w:rPr>
            </w:pPr>
            <w:r>
              <w:rPr>
                <w:rFonts w:hint="eastAsia" w:ascii="宋体" w:hAnsi="宋体"/>
                <w:szCs w:val="21"/>
              </w:rPr>
              <w:t>地点：石家庄市和平东路751号西配楼2楼会议室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eastAsia="宋体"/>
                <w:szCs w:val="21"/>
                <w:lang w:val="en-US" w:eastAsia="zh-CN"/>
              </w:rPr>
            </w:pPr>
            <w:r>
              <w:rPr>
                <w:rFonts w:hint="eastAsia" w:ascii="宋体"/>
                <w:szCs w:val="21"/>
                <w:lang w:val="en-US" w:eastAsia="zh-CN"/>
              </w:rPr>
              <w:t>10</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开启比选文件时间</w:t>
            </w:r>
          </w:p>
          <w:p>
            <w:pPr>
              <w:spacing w:line="360" w:lineRule="auto"/>
              <w:rPr>
                <w:rFonts w:ascii="宋体" w:hAnsi="宋体"/>
                <w:szCs w:val="21"/>
              </w:rPr>
            </w:pPr>
            <w:r>
              <w:rPr>
                <w:rFonts w:hint="eastAsia" w:ascii="宋体" w:hAnsi="宋体"/>
                <w:szCs w:val="21"/>
              </w:rPr>
              <w:t>和地点</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11</w:t>
            </w:r>
          </w:p>
        </w:tc>
        <w:tc>
          <w:tcPr>
            <w:tcW w:w="3201" w:type="dxa"/>
            <w:tcBorders>
              <w:top w:val="single" w:color="auto" w:sz="4" w:space="0"/>
              <w:left w:val="single" w:color="auto" w:sz="4" w:space="0"/>
              <w:bottom w:val="single" w:color="auto" w:sz="4" w:space="0"/>
              <w:right w:val="single" w:color="auto" w:sz="4" w:space="0"/>
            </w:tcBorders>
            <w:vAlign w:val="center"/>
          </w:tcPr>
          <w:p>
            <w:pPr>
              <w:pStyle w:val="5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最高投标限价</w:t>
            </w:r>
          </w:p>
        </w:tc>
        <w:tc>
          <w:tcPr>
            <w:tcW w:w="5596" w:type="dxa"/>
            <w:tcBorders>
              <w:top w:val="single" w:color="auto" w:sz="4" w:space="0"/>
              <w:left w:val="single" w:color="auto" w:sz="4" w:space="0"/>
              <w:bottom w:val="single" w:color="auto" w:sz="4" w:space="0"/>
              <w:right w:val="single" w:color="auto" w:sz="4" w:space="0"/>
            </w:tcBorders>
            <w:vAlign w:val="center"/>
          </w:tcPr>
          <w:p>
            <w:pPr>
              <w:pStyle w:val="50"/>
              <w:spacing w:line="360" w:lineRule="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sym w:font="Wingdings 2" w:char="0052"/>
            </w:r>
            <w:r>
              <w:rPr>
                <w:rFonts w:hint="eastAsia" w:ascii="宋体" w:hAnsi="宋体" w:eastAsia="宋体" w:cs="宋体"/>
                <w:b/>
                <w:bCs/>
                <w:kern w:val="2"/>
                <w:sz w:val="21"/>
                <w:szCs w:val="21"/>
                <w:lang w:val="en-US" w:eastAsia="zh-CN" w:bidi="ar-SA"/>
              </w:rPr>
              <w:t>无</w:t>
            </w:r>
          </w:p>
          <w:p>
            <w:pPr>
              <w:pStyle w:val="50"/>
              <w:spacing w:line="360" w:lineRule="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□有，最高投标限价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12</w:t>
            </w:r>
          </w:p>
        </w:tc>
        <w:tc>
          <w:tcPr>
            <w:tcW w:w="3201" w:type="dxa"/>
            <w:tcBorders>
              <w:top w:val="single" w:color="auto" w:sz="4" w:space="0"/>
              <w:left w:val="single" w:color="auto" w:sz="4" w:space="0"/>
              <w:bottom w:val="single" w:color="auto" w:sz="4" w:space="0"/>
              <w:right w:val="single" w:color="auto" w:sz="4" w:space="0"/>
            </w:tcBorders>
            <w:vAlign w:val="center"/>
          </w:tcPr>
          <w:p>
            <w:pPr>
              <w:pStyle w:val="50"/>
              <w:jc w:val="left"/>
              <w:rPr>
                <w:rFonts w:hint="eastAsia" w:ascii="宋体" w:hAnsi="Calibri" w:eastAsia="宋体" w:cs="宋体"/>
                <w:kern w:val="2"/>
                <w:sz w:val="21"/>
                <w:szCs w:val="21"/>
                <w:lang w:val="en-US" w:eastAsia="zh-CN" w:bidi="ar-SA"/>
              </w:rPr>
            </w:pPr>
            <w:r>
              <w:rPr>
                <w:rFonts w:hint="eastAsia" w:ascii="宋体" w:hAnsi="Calibri" w:eastAsia="宋体" w:cs="宋体"/>
                <w:kern w:val="2"/>
                <w:sz w:val="21"/>
                <w:szCs w:val="21"/>
                <w:lang w:val="en-US" w:eastAsia="zh-CN" w:bidi="ar-SA"/>
              </w:rPr>
              <w:t>报价的其他要求</w:t>
            </w:r>
          </w:p>
        </w:tc>
        <w:tc>
          <w:tcPr>
            <w:tcW w:w="5596" w:type="dxa"/>
            <w:tcBorders>
              <w:top w:val="single" w:color="auto" w:sz="4" w:space="0"/>
              <w:left w:val="single" w:color="auto" w:sz="4" w:space="0"/>
              <w:bottom w:val="single" w:color="auto" w:sz="4" w:space="0"/>
              <w:right w:val="single" w:color="auto" w:sz="4" w:space="0"/>
            </w:tcBorders>
            <w:vAlign w:val="center"/>
          </w:tcPr>
          <w:p>
            <w:pPr>
              <w:pStyle w:val="50"/>
              <w:spacing w:line="360" w:lineRule="auto"/>
              <w:rPr>
                <w:rFonts w:hint="eastAsia" w:ascii="Times New Roman" w:hAnsi="Times New Roman" w:eastAsia="宋体" w:cs="宋体"/>
                <w:color w:val="auto"/>
                <w:kern w:val="0"/>
                <w:sz w:val="24"/>
                <w:szCs w:val="24"/>
                <w:lang w:val="en-US" w:eastAsia="zh-CN" w:bidi="ar-SA"/>
              </w:rPr>
            </w:pPr>
            <w:r>
              <w:rPr>
                <w:rFonts w:hint="eastAsia"/>
                <w:b/>
                <w:color w:val="auto"/>
                <w:sz w:val="24"/>
                <w:szCs w:val="24"/>
                <w:lang w:val="en-US" w:eastAsia="zh-CN"/>
              </w:rPr>
              <w:t>严重偏离市场价格</w:t>
            </w:r>
            <w:r>
              <w:rPr>
                <w:rFonts w:hint="eastAsia"/>
                <w:b/>
                <w:color w:val="auto"/>
                <w:sz w:val="24"/>
                <w:szCs w:val="24"/>
              </w:rPr>
              <w:t>的投标均为无效投标。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rPr>
            </w:pPr>
            <w:r>
              <w:rPr>
                <w:rFonts w:ascii="宋体" w:hAnsi="宋体"/>
                <w:szCs w:val="21"/>
              </w:rPr>
              <w:t>1</w:t>
            </w:r>
            <w:r>
              <w:rPr>
                <w:rFonts w:hint="eastAsia" w:ascii="宋体" w:hAnsi="宋体"/>
                <w:szCs w:val="21"/>
              </w:rPr>
              <w:t>3</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Cs w:val="21"/>
              </w:rPr>
            </w:pPr>
            <w:r>
              <w:rPr>
                <w:rFonts w:hint="eastAsia" w:ascii="宋体"/>
                <w:szCs w:val="21"/>
              </w:rPr>
              <w:t xml:space="preserve">评审方法及标准 </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Cs w:val="21"/>
              </w:rPr>
            </w:pPr>
            <w:r>
              <w:rPr>
                <w:rFonts w:hint="eastAsia" w:ascii="宋体"/>
                <w:szCs w:val="21"/>
              </w:rPr>
              <w:t>详见比选文件第三章。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rPr>
            </w:pPr>
            <w:r>
              <w:rPr>
                <w:rFonts w:ascii="宋体" w:hAnsi="宋体"/>
                <w:szCs w:val="21"/>
              </w:rPr>
              <w:t>1</w:t>
            </w:r>
            <w:r>
              <w:rPr>
                <w:rFonts w:hint="eastAsia" w:ascii="宋体" w:hAnsi="宋体"/>
                <w:szCs w:val="21"/>
              </w:rPr>
              <w:t>4</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比选方法 </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综合评</w:t>
            </w:r>
            <w:r>
              <w:rPr>
                <w:rFonts w:hint="eastAsia" w:ascii="宋体" w:hAnsi="宋体"/>
                <w:szCs w:val="21"/>
                <w:lang w:val="en-US" w:eastAsia="zh-CN"/>
              </w:rPr>
              <w:t>审</w:t>
            </w:r>
            <w:r>
              <w:rPr>
                <w:rFonts w:hint="eastAsia" w:ascii="宋体" w:hAnsi="宋体"/>
                <w:szCs w:val="21"/>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15</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比选保证金</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rPr>
            </w:pPr>
            <w:r>
              <w:rPr>
                <w:rFonts w:ascii="宋体" w:hAnsi="宋体"/>
                <w:szCs w:val="21"/>
              </w:rPr>
              <w:t>1</w:t>
            </w:r>
            <w:r>
              <w:rPr>
                <w:rFonts w:hint="eastAsia" w:ascii="宋体" w:hAnsi="宋体"/>
                <w:szCs w:val="21"/>
              </w:rPr>
              <w:t>6</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Cs w:val="21"/>
              </w:rPr>
            </w:pPr>
            <w:r>
              <w:rPr>
                <w:rFonts w:hint="eastAsia" w:ascii="宋体"/>
                <w:szCs w:val="21"/>
              </w:rPr>
              <w:t>比选申请书份数</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eastAsia="宋体"/>
                <w:szCs w:val="21"/>
                <w:lang w:val="en-US" w:eastAsia="zh-CN"/>
              </w:rPr>
            </w:pPr>
            <w:r>
              <w:rPr>
                <w:rFonts w:hint="eastAsia" w:ascii="宋体"/>
                <w:szCs w:val="21"/>
              </w:rPr>
              <w:t>1份正本，</w:t>
            </w:r>
            <w:r>
              <w:rPr>
                <w:rFonts w:hint="eastAsia" w:ascii="宋体"/>
                <w:szCs w:val="21"/>
                <w:lang w:val="en-US" w:eastAsia="zh-CN"/>
              </w:rPr>
              <w:t>1</w:t>
            </w:r>
            <w:r>
              <w:rPr>
                <w:rFonts w:hint="eastAsia" w:ascii="宋体"/>
                <w:szCs w:val="21"/>
              </w:rPr>
              <w:t>份副本。电子文件：1份，（Word或PDF格式载体为u盘）。</w:t>
            </w:r>
            <w:r>
              <w:rPr>
                <w:rFonts w:hint="eastAsia" w:ascii="宋体"/>
                <w:szCs w:val="21"/>
                <w:lang w:val="en-US" w:eastAsia="zh-CN"/>
              </w:rPr>
              <w:t>另手持一份授权委托书、身份证复印件及空白价格表（加盖公章）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7</w:t>
            </w: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szCs w:val="21"/>
              </w:rPr>
            </w:pPr>
            <w:r>
              <w:rPr>
                <w:rFonts w:hint="eastAsia" w:ascii="宋体" w:hAnsi="宋体"/>
                <w:szCs w:val="21"/>
              </w:rPr>
              <w:t>比选有效期</w:t>
            </w:r>
          </w:p>
        </w:tc>
        <w:tc>
          <w:tcPr>
            <w:tcW w:w="55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szCs w:val="21"/>
              </w:rPr>
            </w:pPr>
            <w:r>
              <w:rPr>
                <w:rFonts w:hint="eastAsia" w:ascii="宋体" w:hAnsi="宋体"/>
                <w:szCs w:val="21"/>
              </w:rPr>
              <w:t>90日历天</w:t>
            </w:r>
          </w:p>
        </w:tc>
      </w:tr>
    </w:tbl>
    <w:p>
      <w:pPr>
        <w:rPr>
          <w:rFonts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widowControl/>
        <w:spacing w:line="500" w:lineRule="exact"/>
        <w:ind w:firstLine="542" w:firstLineChars="200"/>
        <w:jc w:val="left"/>
        <w:rPr>
          <w:rFonts w:ascii="宋体" w:hAnsi="宋体"/>
          <w:b/>
          <w:bCs/>
          <w:kern w:val="0"/>
          <w:sz w:val="28"/>
          <w:szCs w:val="28"/>
          <w:shd w:val="clear" w:color="auto" w:fill="FFFFFF"/>
        </w:rPr>
      </w:pPr>
      <w:r>
        <w:rPr>
          <w:rFonts w:hint="eastAsia" w:ascii="宋体" w:hAnsi="宋体"/>
          <w:b/>
          <w:bCs/>
          <w:kern w:val="0"/>
          <w:sz w:val="28"/>
          <w:szCs w:val="28"/>
          <w:shd w:val="clear" w:color="auto" w:fill="FFFFFF"/>
        </w:rPr>
        <w:t xml:space="preserve">1、比选文件 </w:t>
      </w:r>
    </w:p>
    <w:p>
      <w:pPr>
        <w:spacing w:line="500" w:lineRule="exact"/>
        <w:ind w:firstLine="462" w:firstLineChars="200"/>
        <w:rPr>
          <w:sz w:val="24"/>
          <w:szCs w:val="24"/>
        </w:rPr>
      </w:pPr>
      <w:r>
        <w:rPr>
          <w:rFonts w:hint="eastAsia"/>
          <w:sz w:val="24"/>
          <w:szCs w:val="24"/>
        </w:rPr>
        <w:t xml:space="preserve">比选申请人应仔细阅读比选文件，按比选文件的规定和本比选文件第二章要求的格式编写比选申请书。 </w:t>
      </w:r>
    </w:p>
    <w:p>
      <w:pPr>
        <w:spacing w:line="500" w:lineRule="exact"/>
        <w:ind w:firstLine="542" w:firstLineChars="200"/>
        <w:rPr>
          <w:rFonts w:ascii="宋体" w:hAnsi="宋体"/>
          <w:b/>
          <w:bCs/>
          <w:kern w:val="0"/>
          <w:sz w:val="28"/>
          <w:szCs w:val="28"/>
          <w:shd w:val="clear" w:color="auto" w:fill="FFFFFF"/>
        </w:rPr>
      </w:pPr>
      <w:r>
        <w:rPr>
          <w:rFonts w:hint="eastAsia" w:ascii="宋体" w:hAnsi="宋体"/>
          <w:b/>
          <w:bCs/>
          <w:kern w:val="0"/>
          <w:sz w:val="28"/>
          <w:szCs w:val="28"/>
          <w:shd w:val="clear" w:color="auto" w:fill="FFFFFF"/>
        </w:rPr>
        <w:t xml:space="preserve">2、比选报价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本项目以总价报价。比选报价必须包含完成本项目所需的服务、承诺、义务、保险、税金等所有费用。比选报价由比选申请人结合市场情况、企业自身人员、技术装备、管理水平、资金条件等，综合考虑各类风险后自主报价。比选申请人应根据市场价格合理报价，禁止以超低价进行恶意竞争。</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最低报价不能作为中选的保证。</w:t>
      </w:r>
    </w:p>
    <w:p>
      <w:pPr>
        <w:spacing w:line="500" w:lineRule="exact"/>
        <w:ind w:firstLine="542" w:firstLineChars="200"/>
        <w:rPr>
          <w:rFonts w:ascii="宋体" w:hAnsi="宋体"/>
          <w:b/>
          <w:bCs/>
          <w:kern w:val="0"/>
          <w:sz w:val="28"/>
          <w:szCs w:val="28"/>
          <w:shd w:val="clear" w:color="auto" w:fill="FFFFFF"/>
        </w:rPr>
      </w:pPr>
      <w:r>
        <w:rPr>
          <w:rFonts w:hint="eastAsia" w:ascii="宋体" w:hAnsi="宋体"/>
          <w:b/>
          <w:bCs/>
          <w:kern w:val="0"/>
          <w:sz w:val="28"/>
          <w:szCs w:val="28"/>
          <w:shd w:val="clear" w:color="auto" w:fill="FFFFFF"/>
        </w:rPr>
        <w:t xml:space="preserve">3、比选申请书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3.1、比选申请书的编制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3.1.1比选申请书的格式 </w:t>
      </w:r>
    </w:p>
    <w:p>
      <w:pPr>
        <w:spacing w:line="500" w:lineRule="exact"/>
        <w:ind w:firstLine="462" w:firstLineChars="200"/>
        <w:rPr>
          <w:rFonts w:ascii="黑体" w:hAnsi="黑体" w:eastAsia="黑体" w:cs="黑体"/>
          <w:sz w:val="24"/>
          <w:szCs w:val="24"/>
        </w:rPr>
      </w:pPr>
      <w:r>
        <w:rPr>
          <w:rFonts w:hint="eastAsia" w:ascii="黑体" w:hAnsi="黑体" w:eastAsia="黑体" w:cs="黑体"/>
          <w:sz w:val="24"/>
          <w:szCs w:val="24"/>
        </w:rPr>
        <w:t xml:space="preserve">比选申请书应按第二章“比选申请书格式”进行编写。至少包括“比选申请书格式”的各项内容。本比选文件要求的证明文件比选申请人必须提供，本比选文件没有要求的证明文件，比选申请人认为需要提供的，也可以提供。 </w:t>
      </w:r>
    </w:p>
    <w:p>
      <w:pPr>
        <w:spacing w:line="500" w:lineRule="exact"/>
        <w:ind w:firstLine="462" w:firstLineChars="200"/>
        <w:rPr>
          <w:rFonts w:ascii="黑体" w:hAnsi="黑体" w:eastAsia="黑体" w:cs="黑体"/>
          <w:sz w:val="24"/>
          <w:szCs w:val="24"/>
        </w:rPr>
      </w:pPr>
      <w:r>
        <w:rPr>
          <w:rFonts w:hint="eastAsia" w:ascii="黑体" w:hAnsi="黑体" w:eastAsia="黑体" w:cs="黑体"/>
          <w:sz w:val="24"/>
          <w:szCs w:val="24"/>
        </w:rPr>
        <w:t xml:space="preserve">3.1.2比选申请书应全部用不褪色的墨水（粉）书写或打印，逐页编码，不得涂改。比选申请书副本应由正本复制而成（包括证明文件）。 </w:t>
      </w:r>
    </w:p>
    <w:p>
      <w:pPr>
        <w:spacing w:line="500" w:lineRule="exact"/>
        <w:ind w:firstLine="462" w:firstLineChars="200"/>
        <w:rPr>
          <w:rFonts w:ascii="黑体" w:hAnsi="黑体" w:eastAsia="黑体" w:cs="黑体"/>
          <w:sz w:val="24"/>
          <w:szCs w:val="24"/>
        </w:rPr>
      </w:pPr>
      <w:r>
        <w:rPr>
          <w:rFonts w:hint="eastAsia" w:ascii="黑体" w:hAnsi="黑体" w:eastAsia="黑体" w:cs="黑体"/>
          <w:sz w:val="24"/>
          <w:szCs w:val="24"/>
        </w:rPr>
        <w:t>3.1.3比选申请书正本一份、副本</w:t>
      </w:r>
      <w:r>
        <w:rPr>
          <w:rFonts w:hint="eastAsia" w:ascii="黑体" w:hAnsi="黑体" w:eastAsia="黑体" w:cs="黑体"/>
          <w:sz w:val="24"/>
          <w:szCs w:val="24"/>
          <w:lang w:val="en-US" w:eastAsia="zh-CN"/>
        </w:rPr>
        <w:t>一</w:t>
      </w:r>
      <w:r>
        <w:rPr>
          <w:rFonts w:hint="eastAsia" w:ascii="黑体" w:hAnsi="黑体" w:eastAsia="黑体" w:cs="黑体"/>
          <w:sz w:val="24"/>
          <w:szCs w:val="24"/>
        </w:rPr>
        <w:t>份（与前附表一致）</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另手持一份授权委托书及空白价格表</w:t>
      </w:r>
      <w:r>
        <w:rPr>
          <w:rFonts w:hint="eastAsia" w:ascii="黑体" w:hAnsi="黑体" w:eastAsia="黑体" w:cs="黑体"/>
          <w:sz w:val="24"/>
          <w:szCs w:val="24"/>
        </w:rPr>
        <w:t xml:space="preserve">。正本和副本的封面上应清楚的标记“正本”和“副本”的字样。正副本内容应完全一致，如不一致时，以正本为准。 </w:t>
      </w:r>
    </w:p>
    <w:p>
      <w:pPr>
        <w:spacing w:line="500" w:lineRule="exact"/>
        <w:ind w:firstLine="462" w:firstLineChars="200"/>
        <w:rPr>
          <w:rFonts w:ascii="黑体" w:hAnsi="黑体" w:eastAsia="黑体" w:cs="黑体"/>
          <w:sz w:val="24"/>
          <w:szCs w:val="24"/>
        </w:rPr>
      </w:pPr>
      <w:r>
        <w:rPr>
          <w:rFonts w:hint="eastAsia" w:ascii="黑体" w:hAnsi="黑体" w:eastAsia="黑体" w:cs="黑体"/>
          <w:sz w:val="24"/>
          <w:szCs w:val="24"/>
        </w:rPr>
        <w:t>3.1.4比选申请书的正副本应分别装订成册，并编制目录，散页无效。具体装订要求见比选申请人须知规定。</w:t>
      </w:r>
    </w:p>
    <w:p>
      <w:pPr>
        <w:spacing w:line="500" w:lineRule="exact"/>
        <w:ind w:firstLine="462" w:firstLineChars="200"/>
        <w:rPr>
          <w:rFonts w:ascii="黑体" w:hAnsi="黑体" w:eastAsia="黑体" w:cs="黑体"/>
          <w:sz w:val="24"/>
          <w:szCs w:val="24"/>
        </w:rPr>
      </w:pPr>
      <w:r>
        <w:rPr>
          <w:rFonts w:hint="eastAsia" w:ascii="黑体" w:hAnsi="黑体" w:eastAsia="黑体" w:cs="黑体"/>
          <w:sz w:val="24"/>
          <w:szCs w:val="24"/>
        </w:rPr>
        <w:t xml:space="preserve">3.2比选申请书的签署 </w:t>
      </w:r>
    </w:p>
    <w:p>
      <w:pPr>
        <w:spacing w:line="500" w:lineRule="exact"/>
        <w:ind w:firstLine="462" w:firstLineChars="200"/>
        <w:rPr>
          <w:rFonts w:ascii="黑体" w:hAnsi="黑体" w:eastAsia="黑体" w:cs="黑体"/>
          <w:sz w:val="24"/>
          <w:szCs w:val="24"/>
        </w:rPr>
      </w:pPr>
      <w:r>
        <w:rPr>
          <w:rFonts w:hint="eastAsia" w:ascii="黑体" w:hAnsi="黑体" w:eastAsia="黑体" w:cs="黑体"/>
          <w:sz w:val="24"/>
          <w:szCs w:val="24"/>
        </w:rPr>
        <w:t xml:space="preserve">3.2.1比选申请人应在比选申请书封面（或扉页）加盖单位公章，法定代表人应加盖印鉴，否则申请书无效。 </w:t>
      </w:r>
    </w:p>
    <w:p>
      <w:pPr>
        <w:spacing w:line="500" w:lineRule="exact"/>
        <w:ind w:firstLine="462" w:firstLineChars="200"/>
        <w:rPr>
          <w:rFonts w:ascii="黑体" w:hAnsi="黑体" w:eastAsia="黑体" w:cs="黑体"/>
          <w:sz w:val="24"/>
          <w:szCs w:val="24"/>
        </w:rPr>
      </w:pPr>
      <w:r>
        <w:rPr>
          <w:rFonts w:hint="eastAsia" w:ascii="黑体" w:hAnsi="黑体" w:eastAsia="黑体" w:cs="黑体"/>
          <w:sz w:val="24"/>
          <w:szCs w:val="24"/>
        </w:rPr>
        <w:t xml:space="preserve">3.2.2比选申请书的密封与标识： </w:t>
      </w:r>
    </w:p>
    <w:p>
      <w:pPr>
        <w:spacing w:line="500" w:lineRule="exact"/>
        <w:ind w:firstLine="462" w:firstLineChars="200"/>
        <w:rPr>
          <w:rFonts w:hint="default" w:eastAsia="黑体"/>
          <w:lang w:val="en-US" w:eastAsia="zh-CN"/>
        </w:rPr>
      </w:pPr>
      <w:r>
        <w:rPr>
          <w:rFonts w:hint="eastAsia" w:ascii="黑体" w:hAnsi="黑体" w:eastAsia="黑体" w:cs="黑体"/>
          <w:sz w:val="24"/>
          <w:szCs w:val="24"/>
        </w:rPr>
        <w:t>比选申请书的正本与副本应一起包装，比选申请书的外包装应保证其密封性，在密封的骑缝处加盖比选申请人单位公章。封套上应清楚地载明比选申请人的名称、地址、电话及联系人。</w:t>
      </w:r>
    </w:p>
    <w:p>
      <w:pPr>
        <w:widowControl/>
        <w:spacing w:line="500" w:lineRule="exact"/>
        <w:ind w:firstLine="462" w:firstLineChars="200"/>
        <w:rPr>
          <w:rFonts w:ascii="黑体" w:hAnsi="黑体" w:eastAsia="黑体" w:cs="黑体"/>
          <w:kern w:val="0"/>
          <w:sz w:val="24"/>
        </w:rPr>
      </w:pPr>
      <w:r>
        <w:rPr>
          <w:rFonts w:hint="eastAsia" w:ascii="黑体" w:hAnsi="黑体" w:eastAsia="黑体" w:cs="黑体"/>
          <w:kern w:val="0"/>
          <w:sz w:val="24"/>
        </w:rPr>
        <w:t>3.2.3未按以上要求密封和加写标记的比选申请书比选人将不予受理。</w:t>
      </w:r>
    </w:p>
    <w:p>
      <w:pPr>
        <w:widowControl/>
        <w:spacing w:line="500" w:lineRule="exact"/>
        <w:ind w:firstLine="462" w:firstLineChars="200"/>
      </w:pPr>
      <w:r>
        <w:rPr>
          <w:rFonts w:hint="eastAsia" w:ascii="黑体" w:hAnsi="黑体" w:eastAsia="黑体" w:cs="黑体"/>
          <w:kern w:val="0"/>
          <w:sz w:val="24"/>
        </w:rPr>
        <w:t>3.2.4</w:t>
      </w:r>
      <w:r>
        <w:rPr>
          <w:rFonts w:hint="eastAsia" w:ascii="黑体" w:hAnsi="黑体" w:eastAsia="黑体" w:cs="黑体"/>
          <w:bCs/>
          <w:kern w:val="0"/>
          <w:sz w:val="24"/>
          <w:lang w:val="zh-CN"/>
        </w:rPr>
        <w:t>法定代表人身份证明</w:t>
      </w:r>
      <w:r>
        <w:rPr>
          <w:rFonts w:hint="eastAsia" w:ascii="黑体" w:hAnsi="黑体" w:eastAsia="黑体" w:cs="黑体"/>
          <w:kern w:val="0"/>
          <w:sz w:val="24"/>
        </w:rPr>
        <w:t>内容不全、未加盖比选申请人单位公章的按无效处理（适用于法定代表人参加投标）；法定代表授权书内容不全、未加盖比选申请人单位公章、法定代表人未签字的按无效处理（适用于委托代理人参加投标）。</w:t>
      </w:r>
    </w:p>
    <w:p>
      <w:pPr>
        <w:spacing w:line="500" w:lineRule="exact"/>
        <w:ind w:firstLine="462"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3.3比选申请书的递交 </w:t>
      </w:r>
    </w:p>
    <w:p>
      <w:pPr>
        <w:spacing w:line="500" w:lineRule="exact"/>
        <w:ind w:firstLine="462" w:firstLineChars="200"/>
        <w:rPr>
          <w:rFonts w:ascii="黑体" w:hAnsi="黑体" w:eastAsia="黑体" w:cs="黑体"/>
          <w:sz w:val="24"/>
          <w:szCs w:val="24"/>
        </w:rPr>
      </w:pPr>
      <w:r>
        <w:rPr>
          <w:rFonts w:hint="eastAsia" w:ascii="黑体" w:hAnsi="黑体" w:eastAsia="黑体" w:cs="黑体"/>
          <w:sz w:val="24"/>
          <w:szCs w:val="24"/>
        </w:rPr>
        <w:t xml:space="preserve">比选申请书应该在比选申请人须知前附表中规定的比选申请书提交截止时间前提交。逾期送达的比选申请书比选人将不予接收。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 比选申请书部分应包括：比选申请函、报价单、法定代表人授权书、资产评估机构组织结构及资格信息、企业概况、拟投入比选项目的人员、评估机构业绩、技术部分等内容。</w:t>
      </w:r>
    </w:p>
    <w:p>
      <w:pPr>
        <w:widowControl/>
        <w:spacing w:line="500" w:lineRule="exact"/>
        <w:ind w:firstLine="542" w:firstLineChars="200"/>
        <w:jc w:val="left"/>
        <w:rPr>
          <w:rFonts w:ascii="宋体" w:hAnsi="宋体"/>
          <w:b/>
          <w:bCs/>
          <w:kern w:val="0"/>
          <w:sz w:val="28"/>
          <w:szCs w:val="28"/>
          <w:shd w:val="clear" w:color="auto" w:fill="FFFFFF"/>
        </w:rPr>
      </w:pPr>
      <w:r>
        <w:rPr>
          <w:rFonts w:hint="eastAsia" w:ascii="宋体" w:hAnsi="宋体"/>
          <w:b/>
          <w:bCs/>
          <w:kern w:val="0"/>
          <w:sz w:val="28"/>
          <w:szCs w:val="28"/>
          <w:shd w:val="clear" w:color="auto" w:fill="FFFFFF"/>
          <w:lang w:val="en-US" w:eastAsia="zh-CN"/>
        </w:rPr>
        <w:t>4</w:t>
      </w:r>
      <w:r>
        <w:rPr>
          <w:rFonts w:hint="eastAsia" w:ascii="宋体" w:hAnsi="宋体"/>
          <w:b/>
          <w:bCs/>
          <w:kern w:val="0"/>
          <w:sz w:val="28"/>
          <w:szCs w:val="28"/>
          <w:shd w:val="clear" w:color="auto" w:fill="FFFFFF"/>
        </w:rPr>
        <w:t xml:space="preserve">、中选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.1中选单位将在石家庄市供热管理集团有限公司官网公布。</w:t>
      </w:r>
    </w:p>
    <w:p>
      <w:pPr>
        <w:widowControl/>
        <w:spacing w:line="500" w:lineRule="exact"/>
        <w:ind w:firstLine="542" w:firstLineChars="200"/>
        <w:jc w:val="left"/>
        <w:rPr>
          <w:rFonts w:ascii="宋体" w:hAnsi="宋体"/>
          <w:b/>
          <w:bCs/>
          <w:kern w:val="0"/>
          <w:sz w:val="28"/>
          <w:szCs w:val="28"/>
          <w:shd w:val="clear" w:color="auto" w:fill="FFFFFF"/>
        </w:rPr>
      </w:pPr>
      <w:bookmarkStart w:id="0" w:name="_Toc332902384"/>
      <w:bookmarkStart w:id="1" w:name="_Toc17162"/>
      <w:bookmarkStart w:id="2" w:name="_Toc9326"/>
      <w:bookmarkStart w:id="3" w:name="_Toc24761"/>
      <w:bookmarkStart w:id="4" w:name="_Toc25879"/>
      <w:bookmarkStart w:id="5" w:name="_Toc10509"/>
      <w:bookmarkStart w:id="6" w:name="_Toc5218"/>
      <w:bookmarkStart w:id="7" w:name="_Toc15363"/>
      <w:r>
        <w:rPr>
          <w:rFonts w:hint="eastAsia" w:ascii="宋体" w:hAnsi="宋体"/>
          <w:b/>
          <w:bCs/>
          <w:kern w:val="0"/>
          <w:sz w:val="28"/>
          <w:szCs w:val="28"/>
          <w:shd w:val="clear" w:color="auto" w:fill="FFFFFF"/>
          <w:lang w:val="en-US" w:eastAsia="zh-CN"/>
        </w:rPr>
        <w:t>5</w:t>
      </w:r>
      <w:r>
        <w:rPr>
          <w:rFonts w:hint="eastAsia" w:ascii="宋体" w:hAnsi="宋体"/>
          <w:b/>
          <w:bCs/>
          <w:kern w:val="0"/>
          <w:sz w:val="28"/>
          <w:szCs w:val="28"/>
          <w:shd w:val="clear" w:color="auto" w:fill="FFFFFF"/>
        </w:rPr>
        <w:t>、其他事项</w:t>
      </w:r>
      <w:bookmarkEnd w:id="0"/>
      <w:bookmarkEnd w:id="1"/>
      <w:bookmarkEnd w:id="2"/>
      <w:bookmarkEnd w:id="3"/>
      <w:bookmarkEnd w:id="4"/>
      <w:bookmarkEnd w:id="5"/>
      <w:bookmarkEnd w:id="6"/>
      <w:bookmarkEnd w:id="7"/>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.1中选人应及时在规定时间内与比选人订立书面合同。</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.2中选人无正当拒不签订合同、提出不合理要求或篡改评估合同的，将视为主动放弃中选。比选人可以按照评审报告推荐的中选候选人名单排序，确定下一中选候选人为中选人，也可以重新比选。</w:t>
      </w:r>
    </w:p>
    <w:p>
      <w:pPr>
        <w:spacing w:line="360" w:lineRule="auto"/>
        <w:rPr>
          <w:sz w:val="24"/>
          <w:szCs w:val="24"/>
        </w:rPr>
      </w:pPr>
    </w:p>
    <w:p>
      <w:pPr>
        <w:rPr>
          <w:rFonts w:ascii="宋体" w:hAnsi="宋体"/>
          <w:b/>
          <w:bCs/>
          <w:sz w:val="32"/>
        </w:rPr>
      </w:pPr>
      <w:r>
        <w:rPr>
          <w:rFonts w:hint="eastAsia" w:ascii="宋体" w:hAnsi="宋体"/>
          <w:b/>
          <w:bCs/>
          <w:sz w:val="32"/>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宋体" w:hAnsi="宋体"/>
          <w:b/>
          <w:bCs/>
          <w:sz w:val="32"/>
        </w:rPr>
      </w:pPr>
      <w:r>
        <w:rPr>
          <w:rFonts w:hint="eastAsia" w:ascii="宋体" w:hAnsi="宋体"/>
          <w:b/>
          <w:bCs/>
          <w:sz w:val="32"/>
        </w:rPr>
        <w:t xml:space="preserve">第二章  比选申请书格式 </w:t>
      </w:r>
    </w:p>
    <w:p>
      <w:pPr>
        <w:spacing w:line="360" w:lineRule="auto"/>
        <w:ind w:firstLine="462" w:firstLineChars="200"/>
        <w:rPr>
          <w:sz w:val="24"/>
          <w:szCs w:val="24"/>
        </w:rPr>
      </w:pP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1、比选申请人在编制比选申请书时必须使用本章所附格式并符合有关要求；本章未规定格式的，由比选申请人根据实际情况自主编制。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2、比选申请人应按本章所附格式的先后顺序编制比选申请书。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3、比选申请书应在比选申请书封面和《法定代表人授权书》中的“比选申请人”一栏填上比选申请人的全称并在名称上加盖比选申请人单位公章。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4、比选申请书中的表格或空格如填写不下，可编辑扩充或另附页。除形式外，比选申请人不得改变其内容要求。本章所附格式，比选申请人为编制比选申请书可以进行复印或编辑。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5、比选申请人应按照比选申请书格式的要求编制比选申请书。比选申请书密封后按规定的时间和地点提交。 </w:t>
      </w: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rPr>
          <w:sz w:val="24"/>
          <w:szCs w:val="24"/>
        </w:rPr>
      </w:pPr>
      <w:r>
        <w:rPr>
          <w:sz w:val="24"/>
          <w:szCs w:val="24"/>
        </w:rPr>
        <w:br w:type="page"/>
      </w:r>
    </w:p>
    <w:p/>
    <w:p>
      <w:pPr>
        <w:jc w:val="right"/>
        <w:rPr>
          <w:sz w:val="28"/>
          <w:szCs w:val="28"/>
        </w:rPr>
      </w:pPr>
      <w:r>
        <w:rPr>
          <w:rFonts w:hint="eastAsia"/>
          <w:sz w:val="28"/>
          <w:szCs w:val="28"/>
        </w:rPr>
        <w:t xml:space="preserve">正本（或副本） </w:t>
      </w:r>
    </w:p>
    <w:p>
      <w:pPr>
        <w:rPr>
          <w:sz w:val="44"/>
          <w:szCs w:val="44"/>
        </w:rPr>
      </w:pPr>
    </w:p>
    <w:p>
      <w:pPr>
        <w:pStyle w:val="24"/>
        <w:rPr>
          <w:sz w:val="44"/>
          <w:szCs w:val="44"/>
        </w:rPr>
      </w:pPr>
    </w:p>
    <w:p>
      <w:pPr>
        <w:pStyle w:val="6"/>
        <w:keepNext w:val="0"/>
        <w:keepLines w:val="0"/>
        <w:pageBreakBefore w:val="0"/>
        <w:widowControl w:val="0"/>
        <w:kinsoku/>
        <w:wordWrap/>
        <w:overflowPunct/>
        <w:topLinePunct w:val="0"/>
        <w:autoSpaceDE/>
        <w:autoSpaceDN/>
        <w:bidi w:val="0"/>
        <w:adjustRightInd/>
        <w:snapToGrid/>
        <w:textAlignment w:val="auto"/>
        <w:outlineLvl w:val="9"/>
      </w:pPr>
    </w:p>
    <w:p>
      <w:pPr>
        <w:pStyle w:val="24"/>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kern w:val="2"/>
          <w:sz w:val="44"/>
          <w:szCs w:val="44"/>
          <w:lang w:val="en-US" w:eastAsia="zh-CN" w:bidi="ar-SA"/>
        </w:rPr>
      </w:pPr>
      <w:r>
        <w:rPr>
          <w:rFonts w:hint="eastAsia" w:ascii="宋体" w:hAnsi="宋体" w:eastAsia="宋体" w:cs="宋体"/>
          <w:b/>
          <w:bCs/>
          <w:color w:val="auto"/>
          <w:kern w:val="2"/>
          <w:sz w:val="44"/>
          <w:szCs w:val="44"/>
          <w:lang w:val="en-US" w:eastAsia="zh-CN" w:bidi="ar-SA"/>
        </w:rPr>
        <w:t>石家庄亿隆管业有限公司</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auto"/>
        <w:jc w:val="center"/>
        <w:textAlignment w:val="auto"/>
        <w:rPr>
          <w:rFonts w:hint="eastAsia" w:ascii="宋体" w:hAnsi="宋体"/>
          <w:b/>
          <w:kern w:val="0"/>
          <w:sz w:val="36"/>
          <w:szCs w:val="36"/>
          <w:shd w:val="clear" w:color="auto" w:fill="FFFFFF"/>
          <w:lang w:val="en-US" w:eastAsia="zh-CN"/>
        </w:rPr>
      </w:pPr>
      <w:r>
        <w:rPr>
          <w:rFonts w:hint="eastAsia" w:ascii="宋体" w:hAnsi="宋体" w:eastAsia="宋体" w:cs="宋体"/>
          <w:b/>
          <w:bCs/>
          <w:color w:val="auto"/>
          <w:kern w:val="2"/>
          <w:sz w:val="36"/>
          <w:szCs w:val="36"/>
          <w:lang w:val="en-US" w:eastAsia="zh-CN" w:bidi="ar-SA"/>
        </w:rPr>
        <w:t>年产22万延</w:t>
      </w:r>
      <w:r>
        <w:rPr>
          <w:rFonts w:hint="eastAsia" w:ascii="宋体" w:hAnsi="宋体"/>
          <w:b/>
          <w:kern w:val="0"/>
          <w:sz w:val="36"/>
          <w:szCs w:val="36"/>
          <w:shd w:val="clear" w:color="auto" w:fill="FFFFFF"/>
        </w:rPr>
        <w:t>米保温管生产建设项目配套设备采购</w:t>
      </w:r>
      <w:r>
        <w:rPr>
          <w:rFonts w:hint="eastAsia" w:ascii="宋体" w:hAnsi="宋体"/>
          <w:b/>
          <w:kern w:val="0"/>
          <w:sz w:val="36"/>
          <w:szCs w:val="36"/>
          <w:shd w:val="clear" w:color="auto" w:fill="FFFFFF"/>
          <w:lang w:val="en-US" w:eastAsia="zh-CN"/>
        </w:rPr>
        <w:t>项目</w:t>
      </w:r>
    </w:p>
    <w:p>
      <w:pPr>
        <w:widowControl/>
        <w:spacing w:line="360" w:lineRule="auto"/>
        <w:jc w:val="center"/>
        <w:rPr>
          <w:rFonts w:hint="default" w:ascii="宋体" w:hAnsi="宋体"/>
          <w:b/>
          <w:bCs/>
          <w:kern w:val="0"/>
          <w:sz w:val="36"/>
          <w:szCs w:val="36"/>
          <w:lang w:val="en-US"/>
        </w:rPr>
      </w:pPr>
      <w:r>
        <w:rPr>
          <w:rFonts w:hint="eastAsia" w:ascii="宋体" w:hAnsi="宋体"/>
          <w:b/>
          <w:bCs/>
          <w:kern w:val="0"/>
          <w:sz w:val="44"/>
          <w:szCs w:val="44"/>
          <w:u w:val="single"/>
        </w:rPr>
        <w:t>环戊烷发泡机及配套发泡、穿管平台</w:t>
      </w:r>
    </w:p>
    <w:p>
      <w:pPr>
        <w:rPr>
          <w:b/>
          <w:sz w:val="44"/>
          <w:szCs w:val="44"/>
        </w:rPr>
      </w:pPr>
    </w:p>
    <w:p>
      <w:pPr>
        <w:rPr>
          <w:b/>
          <w:sz w:val="44"/>
          <w:szCs w:val="44"/>
        </w:rPr>
      </w:pPr>
    </w:p>
    <w:p>
      <w:pPr>
        <w:jc w:val="center"/>
        <w:rPr>
          <w:b/>
          <w:sz w:val="44"/>
          <w:szCs w:val="44"/>
        </w:rPr>
      </w:pPr>
      <w:r>
        <w:rPr>
          <w:rFonts w:hint="eastAsia"/>
          <w:b/>
          <w:sz w:val="44"/>
          <w:szCs w:val="44"/>
        </w:rPr>
        <w:t>比 选 申 请 书</w:t>
      </w:r>
    </w:p>
    <w:p>
      <w:pPr>
        <w:rPr>
          <w:sz w:val="44"/>
          <w:szCs w:val="44"/>
        </w:rPr>
      </w:pPr>
    </w:p>
    <w:p>
      <w:pPr>
        <w:rPr>
          <w:sz w:val="44"/>
          <w:szCs w:val="44"/>
        </w:rPr>
      </w:pPr>
    </w:p>
    <w:p>
      <w:pPr>
        <w:rPr>
          <w:sz w:val="44"/>
          <w:szCs w:val="44"/>
        </w:rPr>
      </w:pPr>
    </w:p>
    <w:p>
      <w:pPr>
        <w:rPr>
          <w:sz w:val="44"/>
          <w:szCs w:val="44"/>
        </w:rPr>
      </w:pPr>
    </w:p>
    <w:p>
      <w:pPr>
        <w:rPr>
          <w:sz w:val="44"/>
          <w:szCs w:val="44"/>
        </w:rPr>
      </w:pPr>
    </w:p>
    <w:p>
      <w:pPr>
        <w:rPr>
          <w:b/>
          <w:sz w:val="32"/>
          <w:szCs w:val="32"/>
        </w:rPr>
      </w:pPr>
    </w:p>
    <w:p>
      <w:pPr>
        <w:pStyle w:val="24"/>
      </w:pPr>
    </w:p>
    <w:p>
      <w:pPr>
        <w:ind w:firstLine="1555" w:firstLineChars="500"/>
        <w:rPr>
          <w:b/>
          <w:sz w:val="32"/>
          <w:szCs w:val="32"/>
        </w:rPr>
      </w:pPr>
      <w:r>
        <w:rPr>
          <w:rFonts w:hint="eastAsia"/>
          <w:b/>
          <w:sz w:val="32"/>
          <w:szCs w:val="32"/>
        </w:rPr>
        <w:t>比选申请人：</w:t>
      </w:r>
      <w:r>
        <w:rPr>
          <w:rFonts w:hint="eastAsia"/>
          <w:b/>
          <w:sz w:val="32"/>
          <w:szCs w:val="32"/>
          <w:u w:val="single"/>
        </w:rPr>
        <w:t>（全称并加盖单位公章）</w:t>
      </w:r>
    </w:p>
    <w:p>
      <w:pPr>
        <w:ind w:firstLine="1555" w:firstLineChars="500"/>
        <w:rPr>
          <w:b/>
          <w:sz w:val="32"/>
          <w:szCs w:val="32"/>
        </w:rPr>
      </w:pPr>
      <w:r>
        <w:rPr>
          <w:rFonts w:hint="eastAsia"/>
          <w:b/>
          <w:sz w:val="32"/>
          <w:szCs w:val="32"/>
        </w:rPr>
        <w:t>法定代表人：</w:t>
      </w:r>
      <w:r>
        <w:rPr>
          <w:rFonts w:hint="eastAsia"/>
          <w:b/>
          <w:sz w:val="32"/>
          <w:szCs w:val="32"/>
          <w:u w:val="single"/>
        </w:rPr>
        <w:t xml:space="preserve">（签字或印鉴） </w:t>
      </w:r>
      <w:r>
        <w:rPr>
          <w:b/>
          <w:sz w:val="32"/>
          <w:szCs w:val="32"/>
          <w:u w:val="single"/>
        </w:rPr>
        <w:t xml:space="preserve">  </w:t>
      </w:r>
    </w:p>
    <w:p>
      <w:pPr>
        <w:jc w:val="center"/>
        <w:rPr>
          <w:b/>
          <w:sz w:val="32"/>
          <w:szCs w:val="32"/>
        </w:rPr>
      </w:pPr>
      <w:r>
        <w:rPr>
          <w:rFonts w:hint="eastAsia"/>
          <w:b/>
          <w:sz w:val="32"/>
          <w:szCs w:val="32"/>
        </w:rPr>
        <w:t>年 月 日</w:t>
      </w:r>
    </w:p>
    <w:p>
      <w:pPr>
        <w:rPr>
          <w:b/>
          <w:sz w:val="32"/>
          <w:szCs w:val="32"/>
        </w:rPr>
      </w:pPr>
      <w:r>
        <w:rPr>
          <w:rFonts w:hint="eastAsia"/>
          <w:b/>
          <w:sz w:val="32"/>
          <w:szCs w:val="32"/>
        </w:rPr>
        <w:br w:type="page"/>
      </w:r>
    </w:p>
    <w:p>
      <w:pPr>
        <w:keepNext w:val="0"/>
        <w:keepLines w:val="0"/>
        <w:pageBreakBefore w:val="0"/>
        <w:widowControl/>
        <w:kinsoku/>
        <w:wordWrap/>
        <w:overflowPunct/>
        <w:topLinePunct w:val="0"/>
        <w:autoSpaceDE/>
        <w:autoSpaceDN/>
        <w:bidi w:val="0"/>
        <w:adjustRightInd/>
        <w:snapToGrid/>
        <w:jc w:val="left"/>
        <w:textAlignment w:val="auto"/>
        <w:outlineLvl w:val="1"/>
        <w:rPr>
          <w:rFonts w:ascii="宋体" w:hAnsi="宋体"/>
          <w:b/>
          <w:bCs/>
          <w:kern w:val="0"/>
          <w:sz w:val="28"/>
          <w:szCs w:val="28"/>
          <w:shd w:val="clear" w:color="auto" w:fill="FFFFFF"/>
        </w:rPr>
      </w:pPr>
      <w:r>
        <w:rPr>
          <w:rFonts w:hint="eastAsia" w:ascii="宋体" w:hAnsi="宋体"/>
          <w:b/>
          <w:bCs/>
          <w:kern w:val="0"/>
          <w:sz w:val="28"/>
          <w:szCs w:val="28"/>
          <w:shd w:val="clear" w:color="auto" w:fill="FFFFFF"/>
          <w:lang w:val="en-US" w:eastAsia="zh-CN"/>
        </w:rPr>
        <w:t>一</w:t>
      </w:r>
      <w:r>
        <w:rPr>
          <w:rFonts w:hint="eastAsia" w:ascii="宋体" w:hAnsi="宋体"/>
          <w:b/>
          <w:bCs/>
          <w:kern w:val="0"/>
          <w:sz w:val="28"/>
          <w:szCs w:val="28"/>
          <w:shd w:val="clear" w:color="auto" w:fill="FFFFFF"/>
        </w:rPr>
        <w:t xml:space="preserve">、比选申请函 </w:t>
      </w:r>
    </w:p>
    <w:p>
      <w:pPr>
        <w:spacing w:line="500" w:lineRule="exact"/>
        <w:jc w:val="center"/>
        <w:rPr>
          <w:sz w:val="32"/>
          <w:szCs w:val="32"/>
        </w:rPr>
      </w:pPr>
    </w:p>
    <w:p>
      <w:pPr>
        <w:spacing w:line="500" w:lineRule="exact"/>
        <w:jc w:val="center"/>
        <w:rPr>
          <w:b/>
          <w:bCs/>
          <w:sz w:val="32"/>
          <w:szCs w:val="32"/>
        </w:rPr>
      </w:pPr>
      <w:r>
        <w:rPr>
          <w:rFonts w:hint="eastAsia"/>
          <w:b/>
          <w:bCs/>
          <w:sz w:val="32"/>
          <w:szCs w:val="32"/>
        </w:rPr>
        <w:t>比选申请函</w:t>
      </w:r>
    </w:p>
    <w:p>
      <w:pPr>
        <w:spacing w:line="500" w:lineRule="exact"/>
        <w:rPr>
          <w:sz w:val="24"/>
          <w:szCs w:val="24"/>
        </w:rPr>
      </w:pPr>
    </w:p>
    <w:p>
      <w:pPr>
        <w:spacing w:line="500" w:lineRule="exact"/>
        <w:rPr>
          <w:sz w:val="24"/>
          <w:szCs w:val="24"/>
        </w:rPr>
      </w:pPr>
      <w:r>
        <w:rPr>
          <w:rFonts w:hint="eastAsia"/>
          <w:sz w:val="24"/>
          <w:szCs w:val="24"/>
        </w:rPr>
        <w:t xml:space="preserve">致：石家庄亿隆管业有限公司： </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我公司自愿参加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（项目名称）比选</w:t>
      </w:r>
      <w:r>
        <w:rPr>
          <w:rFonts w:hint="eastAsia" w:ascii="宋体" w:hAnsi="宋体" w:eastAsia="宋体" w:cs="宋体"/>
          <w:color w:val="000000"/>
          <w:sz w:val="24"/>
          <w:szCs w:val="24"/>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1．我方已仔细阅读研究了</w:t>
      </w:r>
      <w:r>
        <w:rPr>
          <w:rFonts w:hint="eastAsia" w:ascii="宋体" w:hAnsi="宋体" w:eastAsia="宋体" w:cs="宋体"/>
          <w:sz w:val="24"/>
          <w:szCs w:val="24"/>
          <w:u w:val="single"/>
        </w:rPr>
        <w:t>（项目名称）</w:t>
      </w:r>
      <w:r>
        <w:rPr>
          <w:rFonts w:hint="eastAsia" w:ascii="宋体" w:hAnsi="宋体" w:eastAsia="宋体" w:cs="宋体"/>
          <w:sz w:val="24"/>
          <w:szCs w:val="24"/>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spacing w:line="500" w:lineRule="exact"/>
        <w:ind w:firstLine="462" w:firstLineChars="200"/>
        <w:rPr>
          <w:rFonts w:asciiTheme="minorEastAsia" w:hAnsiTheme="minorEastAsia" w:eastAsiaTheme="minorEastAsia" w:cstheme="minorEastAsia"/>
          <w:sz w:val="24"/>
          <w:szCs w:val="24"/>
        </w:rPr>
      </w:pPr>
    </w:p>
    <w:p>
      <w:pPr>
        <w:spacing w:line="500" w:lineRule="exact"/>
        <w:jc w:val="right"/>
        <w:rPr>
          <w:sz w:val="24"/>
          <w:szCs w:val="24"/>
        </w:rPr>
      </w:pPr>
    </w:p>
    <w:p>
      <w:pPr>
        <w:spacing w:line="500" w:lineRule="exact"/>
        <w:rPr>
          <w:sz w:val="24"/>
          <w:szCs w:val="24"/>
        </w:rPr>
      </w:pPr>
    </w:p>
    <w:p>
      <w:pPr>
        <w:spacing w:line="500" w:lineRule="exact"/>
        <w:jc w:val="right"/>
        <w:rPr>
          <w:sz w:val="24"/>
          <w:szCs w:val="24"/>
        </w:rPr>
      </w:pPr>
    </w:p>
    <w:p>
      <w:pPr>
        <w:spacing w:line="500" w:lineRule="exact"/>
        <w:ind w:firstLine="3003" w:firstLineChars="1300"/>
        <w:rPr>
          <w:rFonts w:ascii="宋体" w:hAnsi="宋体"/>
          <w:sz w:val="24"/>
          <w:szCs w:val="24"/>
          <w:u w:val="single"/>
        </w:rPr>
      </w:pPr>
      <w:r>
        <w:rPr>
          <w:rFonts w:hint="eastAsia" w:ascii="宋体" w:hAnsi="宋体"/>
          <w:sz w:val="24"/>
          <w:szCs w:val="24"/>
        </w:rPr>
        <w:t>申请人：</w:t>
      </w:r>
      <w:r>
        <w:rPr>
          <w:rFonts w:hint="eastAsia" w:ascii="宋体" w:hAnsi="宋体"/>
          <w:sz w:val="24"/>
          <w:szCs w:val="24"/>
          <w:u w:val="single"/>
        </w:rPr>
        <w:t xml:space="preserve">（盖单位章）                    </w:t>
      </w:r>
    </w:p>
    <w:p>
      <w:pPr>
        <w:spacing w:line="500" w:lineRule="exact"/>
        <w:ind w:firstLine="3003" w:firstLineChars="1300"/>
        <w:rPr>
          <w:rFonts w:ascii="宋体" w:hAnsi="宋体"/>
          <w:sz w:val="24"/>
          <w:szCs w:val="24"/>
          <w:u w:val="single"/>
        </w:rPr>
      </w:pPr>
      <w:r>
        <w:rPr>
          <w:rFonts w:hint="eastAsia" w:ascii="宋体" w:hAnsi="宋体"/>
          <w:sz w:val="24"/>
          <w:szCs w:val="24"/>
        </w:rPr>
        <w:t>法定代表人或其委托代理人：</w:t>
      </w:r>
      <w:r>
        <w:rPr>
          <w:rFonts w:hint="eastAsia" w:ascii="宋体" w:hAnsi="宋体"/>
          <w:sz w:val="24"/>
          <w:szCs w:val="24"/>
          <w:u w:val="single"/>
        </w:rPr>
        <w:t>（印鉴或签字）</w:t>
      </w:r>
    </w:p>
    <w:p>
      <w:pPr>
        <w:spacing w:line="500" w:lineRule="exact"/>
        <w:ind w:firstLine="3003" w:firstLineChars="1300"/>
        <w:rPr>
          <w:rFonts w:ascii="宋体" w:hAnsi="宋体"/>
          <w:sz w:val="24"/>
          <w:szCs w:val="24"/>
        </w:rPr>
      </w:pPr>
      <w:r>
        <w:rPr>
          <w:rFonts w:hint="eastAsia" w:ascii="宋体" w:hAnsi="宋体"/>
          <w:sz w:val="24"/>
          <w:szCs w:val="24"/>
        </w:rPr>
        <w:t>地址：</w:t>
      </w:r>
    </w:p>
    <w:p>
      <w:pPr>
        <w:spacing w:line="500" w:lineRule="exact"/>
        <w:ind w:firstLine="3003" w:firstLineChars="1300"/>
        <w:rPr>
          <w:rFonts w:ascii="宋体" w:hAnsi="宋体"/>
          <w:sz w:val="24"/>
          <w:szCs w:val="24"/>
          <w:u w:val="single"/>
        </w:rPr>
      </w:pPr>
      <w:r>
        <w:rPr>
          <w:rFonts w:hint="eastAsia" w:ascii="宋体" w:hAnsi="宋体"/>
          <w:sz w:val="24"/>
          <w:szCs w:val="24"/>
        </w:rPr>
        <w:t>电话：</w:t>
      </w:r>
    </w:p>
    <w:p>
      <w:pPr>
        <w:wordWrap w:val="0"/>
        <w:spacing w:line="500" w:lineRule="exact"/>
        <w:jc w:val="right"/>
        <w:rPr>
          <w:sz w:val="24"/>
          <w:szCs w:val="24"/>
        </w:rPr>
      </w:pPr>
    </w:p>
    <w:p>
      <w:pPr>
        <w:wordWrap w:val="0"/>
        <w:spacing w:line="500" w:lineRule="exact"/>
        <w:jc w:val="right"/>
        <w:rPr>
          <w:rFonts w:ascii="宋体" w:hAnsi="宋体"/>
          <w:b/>
          <w:bCs/>
          <w:kern w:val="0"/>
          <w:sz w:val="28"/>
          <w:szCs w:val="28"/>
          <w:shd w:val="clear" w:color="auto" w:fill="FFFFFF"/>
        </w:rPr>
      </w:pPr>
      <w:r>
        <w:rPr>
          <w:rFonts w:hint="eastAsia"/>
          <w:sz w:val="24"/>
          <w:szCs w:val="24"/>
        </w:rPr>
        <w:t xml:space="preserve">  年  月  日                     </w:t>
      </w:r>
    </w:p>
    <w:p>
      <w:pPr>
        <w:rPr>
          <w:rFonts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keepNext w:val="0"/>
        <w:keepLines w:val="0"/>
        <w:pageBreakBefore w:val="0"/>
        <w:widowControl w:val="0"/>
        <w:kinsoku/>
        <w:wordWrap/>
        <w:overflowPunct/>
        <w:topLinePunct w:val="0"/>
        <w:autoSpaceDE/>
        <w:autoSpaceDN/>
        <w:bidi w:val="0"/>
        <w:adjustRightInd/>
        <w:snapToGrid/>
        <w:textAlignment w:val="auto"/>
        <w:outlineLvl w:val="1"/>
        <w:rPr>
          <w:rFonts w:ascii="宋体" w:hAnsi="宋体"/>
          <w:b/>
          <w:bCs/>
          <w:kern w:val="0"/>
          <w:sz w:val="28"/>
          <w:szCs w:val="28"/>
        </w:rPr>
      </w:pPr>
      <w:r>
        <w:rPr>
          <w:rFonts w:hint="eastAsia" w:ascii="宋体" w:hAnsi="宋体"/>
          <w:b/>
          <w:bCs/>
          <w:kern w:val="0"/>
          <w:sz w:val="28"/>
          <w:szCs w:val="28"/>
          <w:shd w:val="clear" w:color="auto" w:fill="FFFFFF"/>
          <w:lang w:val="en-US" w:eastAsia="zh-CN"/>
        </w:rPr>
        <w:t>二</w:t>
      </w:r>
      <w:r>
        <w:rPr>
          <w:rFonts w:hint="eastAsia" w:ascii="宋体" w:hAnsi="宋体"/>
          <w:b/>
          <w:bCs/>
          <w:kern w:val="0"/>
          <w:sz w:val="28"/>
          <w:szCs w:val="28"/>
          <w:shd w:val="clear" w:color="auto" w:fill="FFFFFF"/>
        </w:rPr>
        <w:t>、法定代表人</w:t>
      </w:r>
      <w:r>
        <w:rPr>
          <w:rFonts w:hint="eastAsia" w:ascii="宋体" w:hAnsi="宋体"/>
          <w:b/>
          <w:bCs/>
          <w:kern w:val="0"/>
          <w:sz w:val="28"/>
          <w:szCs w:val="28"/>
        </w:rPr>
        <w:t xml:space="preserve">授权书 </w:t>
      </w:r>
    </w:p>
    <w:p>
      <w:pPr>
        <w:spacing w:line="500" w:lineRule="exact"/>
        <w:jc w:val="center"/>
        <w:rPr>
          <w:b/>
          <w:bCs/>
          <w:sz w:val="32"/>
          <w:szCs w:val="32"/>
        </w:rPr>
      </w:pPr>
      <w:r>
        <w:rPr>
          <w:b/>
          <w:bCs/>
          <w:sz w:val="32"/>
          <w:szCs w:val="32"/>
        </w:rPr>
        <w:t>授权委托书</w:t>
      </w:r>
    </w:p>
    <w:p>
      <w:pPr>
        <w:spacing w:line="500" w:lineRule="exact"/>
        <w:jc w:val="center"/>
        <w:rPr>
          <w:sz w:val="32"/>
          <w:szCs w:val="32"/>
        </w:rPr>
      </w:pPr>
    </w:p>
    <w:p>
      <w:pPr>
        <w:spacing w:line="500" w:lineRule="exact"/>
        <w:ind w:firstLine="462" w:firstLineChars="200"/>
        <w:rPr>
          <w:sz w:val="24"/>
          <w:szCs w:val="24"/>
        </w:rPr>
      </w:pPr>
      <w:r>
        <w:rPr>
          <w:rFonts w:hint="eastAsia"/>
          <w:sz w:val="24"/>
          <w:szCs w:val="24"/>
        </w:rPr>
        <w:t xml:space="preserve">本授权委托书声明：我 </w:t>
      </w:r>
      <w:r>
        <w:rPr>
          <w:rFonts w:hint="eastAsia"/>
          <w:sz w:val="24"/>
          <w:szCs w:val="24"/>
          <w:u w:val="single"/>
        </w:rPr>
        <w:t xml:space="preserve">（姓名） </w:t>
      </w:r>
      <w:r>
        <w:rPr>
          <w:rFonts w:hint="eastAsia"/>
          <w:sz w:val="24"/>
          <w:szCs w:val="24"/>
        </w:rPr>
        <w:t>系</w:t>
      </w:r>
      <w:r>
        <w:rPr>
          <w:rFonts w:hint="eastAsia"/>
          <w:sz w:val="24"/>
          <w:szCs w:val="24"/>
          <w:u w:val="single"/>
        </w:rPr>
        <w:t xml:space="preserve">  （比选申请人） </w:t>
      </w:r>
      <w:r>
        <w:rPr>
          <w:rFonts w:hint="eastAsia"/>
          <w:sz w:val="24"/>
          <w:szCs w:val="24"/>
        </w:rPr>
        <w:t>的法定代表人，现授权</w:t>
      </w:r>
      <w:r>
        <w:rPr>
          <w:rFonts w:hint="eastAsia"/>
          <w:sz w:val="24"/>
          <w:szCs w:val="24"/>
          <w:u w:val="single"/>
        </w:rPr>
        <w:t xml:space="preserve"> （姓名） </w:t>
      </w:r>
      <w:r>
        <w:rPr>
          <w:rFonts w:hint="eastAsia"/>
          <w:sz w:val="24"/>
          <w:szCs w:val="24"/>
        </w:rPr>
        <w:t>为我公司委托代理人，以本公司的名义参加</w:t>
      </w:r>
      <w:r>
        <w:rPr>
          <w:rFonts w:hint="eastAsia"/>
          <w:sz w:val="24"/>
          <w:szCs w:val="24"/>
          <w:u w:val="single"/>
        </w:rPr>
        <w:t xml:space="preserve"> （比选人） </w:t>
      </w:r>
      <w:r>
        <w:rPr>
          <w:rFonts w:hint="eastAsia"/>
          <w:sz w:val="24"/>
          <w:szCs w:val="24"/>
        </w:rPr>
        <w:t>的</w:t>
      </w:r>
      <w:r>
        <w:rPr>
          <w:rFonts w:hint="eastAsia"/>
          <w:sz w:val="24"/>
          <w:szCs w:val="24"/>
          <w:u w:val="single"/>
        </w:rPr>
        <w:t xml:space="preserve">  （项目、标段名称）  </w:t>
      </w:r>
      <w:r>
        <w:rPr>
          <w:rFonts w:hint="eastAsia"/>
          <w:sz w:val="24"/>
          <w:szCs w:val="24"/>
        </w:rPr>
        <w:t xml:space="preserve">的比选活动。委托代理人在比选活动和合同谈判过程中所签署的一切文件和处理与之有关的一切事务，我及我公司均予以承认并全部承担其所产生的所有权利和义务。 </w:t>
      </w:r>
    </w:p>
    <w:p>
      <w:pPr>
        <w:spacing w:line="500" w:lineRule="exact"/>
        <w:ind w:firstLine="462" w:firstLineChars="200"/>
        <w:rPr>
          <w:sz w:val="24"/>
          <w:szCs w:val="24"/>
        </w:rPr>
      </w:pPr>
      <w:r>
        <w:rPr>
          <w:rFonts w:hint="eastAsia"/>
          <w:sz w:val="24"/>
          <w:szCs w:val="24"/>
        </w:rPr>
        <w:t xml:space="preserve">委托代理人无转委托权。特此委托。 </w:t>
      </w: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rPr>
          <w:sz w:val="24"/>
          <w:szCs w:val="24"/>
          <w:u w:val="single"/>
        </w:rPr>
      </w:pPr>
      <w:r>
        <w:rPr>
          <w:rFonts w:hint="eastAsia"/>
          <w:sz w:val="24"/>
          <w:szCs w:val="24"/>
        </w:rPr>
        <w:t>委托代理人：</w:t>
      </w:r>
      <w:r>
        <w:rPr>
          <w:rFonts w:hint="eastAsia"/>
          <w:sz w:val="24"/>
          <w:szCs w:val="24"/>
          <w:u w:val="single"/>
        </w:rPr>
        <w:t xml:space="preserve">  （签字）  </w:t>
      </w:r>
      <w:r>
        <w:rPr>
          <w:rFonts w:hint="eastAsia"/>
          <w:sz w:val="24"/>
          <w:szCs w:val="24"/>
        </w:rPr>
        <w:t xml:space="preserve">         性别：</w:t>
      </w:r>
      <w:r>
        <w:rPr>
          <w:rFonts w:hint="eastAsia"/>
          <w:sz w:val="24"/>
          <w:szCs w:val="24"/>
          <w:u w:val="single"/>
        </w:rPr>
        <w:t xml:space="preserve">            </w:t>
      </w:r>
      <w:r>
        <w:rPr>
          <w:rFonts w:hint="eastAsia"/>
          <w:sz w:val="24"/>
          <w:szCs w:val="24"/>
        </w:rPr>
        <w:t xml:space="preserve">  年龄：</w:t>
      </w:r>
      <w:r>
        <w:rPr>
          <w:rFonts w:hint="eastAsia"/>
          <w:sz w:val="24"/>
          <w:szCs w:val="24"/>
          <w:u w:val="single"/>
        </w:rPr>
        <w:t xml:space="preserve">     </w:t>
      </w:r>
    </w:p>
    <w:p>
      <w:pPr>
        <w:spacing w:line="500" w:lineRule="exact"/>
        <w:rPr>
          <w:sz w:val="24"/>
          <w:szCs w:val="24"/>
        </w:rPr>
      </w:pPr>
      <w:r>
        <w:rPr>
          <w:rFonts w:hint="eastAsia"/>
          <w:sz w:val="24"/>
          <w:szCs w:val="24"/>
        </w:rPr>
        <w:t>委托代理人部门：</w:t>
      </w:r>
      <w:r>
        <w:rPr>
          <w:rFonts w:hint="eastAsia"/>
          <w:sz w:val="24"/>
          <w:szCs w:val="24"/>
          <w:u w:val="single"/>
        </w:rPr>
        <w:t xml:space="preserve">                </w:t>
      </w:r>
      <w:r>
        <w:rPr>
          <w:rFonts w:hint="eastAsia"/>
          <w:sz w:val="24"/>
          <w:szCs w:val="24"/>
        </w:rPr>
        <w:t xml:space="preserve"> 职务：</w:t>
      </w:r>
      <w:r>
        <w:rPr>
          <w:rFonts w:hint="eastAsia"/>
          <w:sz w:val="24"/>
          <w:szCs w:val="24"/>
          <w:u w:val="single"/>
        </w:rPr>
        <w:t xml:space="preserve">            </w:t>
      </w:r>
    </w:p>
    <w:p>
      <w:pPr>
        <w:spacing w:line="500" w:lineRule="exact"/>
        <w:rPr>
          <w:sz w:val="24"/>
          <w:szCs w:val="24"/>
          <w:u w:val="single"/>
        </w:rPr>
      </w:pPr>
      <w:r>
        <w:rPr>
          <w:rFonts w:hint="eastAsia"/>
          <w:sz w:val="24"/>
          <w:szCs w:val="24"/>
        </w:rPr>
        <w:t>委托代理人（电话）：</w:t>
      </w:r>
      <w:r>
        <w:rPr>
          <w:rFonts w:hint="eastAsia"/>
          <w:sz w:val="24"/>
          <w:szCs w:val="24"/>
          <w:u w:val="single"/>
        </w:rPr>
        <w:t xml:space="preserve">            </w:t>
      </w: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jc w:val="right"/>
        <w:rPr>
          <w:sz w:val="24"/>
          <w:szCs w:val="24"/>
        </w:rPr>
      </w:pPr>
      <w:r>
        <w:rPr>
          <w:rFonts w:hint="eastAsia"/>
          <w:sz w:val="24"/>
          <w:szCs w:val="24"/>
        </w:rPr>
        <w:t xml:space="preserve">  授权人（法定代表人）：</w:t>
      </w:r>
      <w:r>
        <w:rPr>
          <w:rFonts w:hint="eastAsia"/>
          <w:sz w:val="24"/>
          <w:szCs w:val="24"/>
          <w:u w:val="single"/>
        </w:rPr>
        <w:t xml:space="preserve"> （签字或印鉴）  </w:t>
      </w:r>
    </w:p>
    <w:p>
      <w:pPr>
        <w:wordWrap w:val="0"/>
        <w:spacing w:line="500" w:lineRule="exact"/>
        <w:jc w:val="right"/>
        <w:rPr>
          <w:sz w:val="24"/>
          <w:szCs w:val="24"/>
        </w:rPr>
      </w:pPr>
      <w:r>
        <w:rPr>
          <w:rFonts w:hint="eastAsia"/>
          <w:sz w:val="24"/>
          <w:szCs w:val="24"/>
        </w:rPr>
        <w:t>比选申请人：</w:t>
      </w:r>
      <w:r>
        <w:rPr>
          <w:rFonts w:hint="eastAsia"/>
          <w:sz w:val="24"/>
          <w:szCs w:val="24"/>
          <w:u w:val="single"/>
        </w:rPr>
        <w:t xml:space="preserve">（全称并加盖单位章）     </w:t>
      </w:r>
    </w:p>
    <w:p>
      <w:pPr>
        <w:wordWrap w:val="0"/>
        <w:spacing w:line="500" w:lineRule="exact"/>
        <w:jc w:val="right"/>
        <w:rPr>
          <w:sz w:val="24"/>
          <w:szCs w:val="24"/>
        </w:rPr>
      </w:pPr>
      <w:r>
        <w:rPr>
          <w:rFonts w:hint="eastAsia"/>
          <w:sz w:val="24"/>
          <w:szCs w:val="24"/>
        </w:rPr>
        <w:t xml:space="preserve">年  月  日         </w:t>
      </w:r>
    </w:p>
    <w:p>
      <w:pPr>
        <w:spacing w:line="500" w:lineRule="exact"/>
        <w:rPr>
          <w:sz w:val="24"/>
          <w:szCs w:val="24"/>
        </w:rPr>
      </w:pPr>
    </w:p>
    <w:p>
      <w:pPr>
        <w:spacing w:line="500" w:lineRule="exact"/>
        <w:rPr>
          <w:sz w:val="24"/>
          <w:szCs w:val="24"/>
        </w:rPr>
      </w:pPr>
    </w:p>
    <w:p>
      <w:pPr>
        <w:spacing w:line="500" w:lineRule="exact"/>
        <w:rPr>
          <w:sz w:val="24"/>
          <w:szCs w:val="24"/>
        </w:rPr>
      </w:pPr>
      <w:r>
        <w:rPr>
          <w:rFonts w:hint="eastAsia"/>
          <w:sz w:val="24"/>
          <w:szCs w:val="24"/>
        </w:rPr>
        <w:t xml:space="preserve">注：1、附法定代表人及委托代理人身份证复印件。 </w:t>
      </w:r>
    </w:p>
    <w:p>
      <w:pPr>
        <w:numPr>
          <w:ilvl w:val="0"/>
          <w:numId w:val="1"/>
        </w:numPr>
        <w:spacing w:line="500" w:lineRule="exact"/>
        <w:ind w:firstLine="462" w:firstLineChars="200"/>
        <w:rPr>
          <w:rFonts w:hint="eastAsia"/>
          <w:sz w:val="24"/>
          <w:szCs w:val="24"/>
        </w:rPr>
      </w:pPr>
      <w:r>
        <w:rPr>
          <w:rFonts w:hint="eastAsia"/>
          <w:sz w:val="24"/>
          <w:szCs w:val="24"/>
        </w:rPr>
        <w:t xml:space="preserve">比选申请人的法定代表人直接参加比选活动的，不需要提供授权书。 </w:t>
      </w:r>
    </w:p>
    <w:p>
      <w:pPr>
        <w:pStyle w:val="24"/>
        <w:widowControl w:val="0"/>
        <w:numPr>
          <w:ilvl w:val="0"/>
          <w:numId w:val="0"/>
        </w:numPr>
        <w:adjustRightInd w:val="0"/>
        <w:spacing w:line="420" w:lineRule="atLeast"/>
        <w:jc w:val="left"/>
        <w:textAlignment w:val="baseline"/>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b/>
          <w:bCs/>
          <w:kern w:val="0"/>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ascii="宋体" w:hAnsi="宋体"/>
          <w:b/>
          <w:bCs/>
          <w:kern w:val="0"/>
          <w:sz w:val="28"/>
          <w:szCs w:val="28"/>
          <w:shd w:val="clear" w:color="auto" w:fill="FFFFFF"/>
        </w:rPr>
      </w:pPr>
      <w:r>
        <w:rPr>
          <w:rFonts w:hint="eastAsia" w:ascii="宋体" w:hAnsi="宋体"/>
          <w:b/>
          <w:bCs/>
          <w:kern w:val="0"/>
          <w:sz w:val="28"/>
          <w:szCs w:val="28"/>
          <w:shd w:val="clear" w:color="auto" w:fill="FFFFFF"/>
          <w:lang w:val="en-US" w:eastAsia="zh-CN"/>
        </w:rPr>
        <w:t>三</w:t>
      </w:r>
      <w:r>
        <w:rPr>
          <w:rFonts w:hint="eastAsia" w:ascii="宋体" w:hAnsi="宋体"/>
          <w:b/>
          <w:bCs/>
          <w:kern w:val="0"/>
          <w:sz w:val="28"/>
          <w:szCs w:val="28"/>
          <w:shd w:val="clear" w:color="auto" w:fill="FFFFFF"/>
        </w:rPr>
        <w:t>、分项报价表</w:t>
      </w:r>
    </w:p>
    <w:p>
      <w:pPr>
        <w:keepNext/>
        <w:keepLines/>
        <w:pageBreakBefore w:val="0"/>
        <w:widowControl w:val="0"/>
        <w:kinsoku/>
        <w:wordWrap/>
        <w:overflowPunct/>
        <w:topLinePunct w:val="0"/>
        <w:autoSpaceDE/>
        <w:autoSpaceDN/>
        <w:bidi w:val="0"/>
        <w:adjustRightInd/>
        <w:snapToGrid/>
        <w:spacing w:before="34" w:line="413" w:lineRule="auto"/>
        <w:ind w:left="0" w:right="317" w:firstLine="0"/>
        <w:jc w:val="center"/>
        <w:textAlignment w:val="auto"/>
        <w:outlineLvl w:val="9"/>
        <w:rPr>
          <w:rFonts w:hint="eastAsia"/>
          <w:color w:val="auto"/>
          <w:lang w:val="en-US" w:eastAsia="zh-CN"/>
        </w:rPr>
      </w:pPr>
    </w:p>
    <w:p>
      <w:pPr>
        <w:pStyle w:val="24"/>
        <w:jc w:val="center"/>
        <w:rPr>
          <w:rFonts w:hint="eastAsia"/>
          <w:color w:val="auto"/>
          <w:sz w:val="30"/>
          <w:szCs w:val="30"/>
        </w:rPr>
      </w:pPr>
      <w:r>
        <w:rPr>
          <w:rFonts w:hint="eastAsia"/>
          <w:color w:val="auto"/>
          <w:sz w:val="30"/>
          <w:szCs w:val="30"/>
          <w:lang w:val="en-US" w:eastAsia="zh-CN"/>
        </w:rPr>
        <w:t>分项</w:t>
      </w:r>
      <w:r>
        <w:rPr>
          <w:rFonts w:hint="eastAsia"/>
          <w:color w:val="auto"/>
          <w:sz w:val="30"/>
          <w:szCs w:val="30"/>
        </w:rPr>
        <w:t>报价表</w:t>
      </w:r>
    </w:p>
    <w:p>
      <w:pPr>
        <w:rPr>
          <w:color w:val="auto"/>
        </w:rPr>
      </w:pPr>
    </w:p>
    <w:tbl>
      <w:tblPr>
        <w:tblStyle w:val="18"/>
        <w:tblW w:w="991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2"/>
        <w:gridCol w:w="1558"/>
        <w:gridCol w:w="1809"/>
        <w:gridCol w:w="836"/>
        <w:gridCol w:w="852"/>
        <w:gridCol w:w="1913"/>
        <w:gridCol w:w="196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7" w:hRule="atLeast"/>
          <w:jc w:val="center"/>
        </w:trPr>
        <w:tc>
          <w:tcPr>
            <w:tcW w:w="982" w:type="dxa"/>
            <w:noWrap/>
            <w:vAlign w:val="center"/>
          </w:tcPr>
          <w:p>
            <w:pPr>
              <w:pStyle w:val="50"/>
              <w:jc w:val="center"/>
              <w:rPr>
                <w:b/>
                <w:color w:val="auto"/>
                <w:sz w:val="24"/>
                <w:szCs w:val="24"/>
              </w:rPr>
            </w:pPr>
            <w:r>
              <w:rPr>
                <w:rFonts w:hint="eastAsia"/>
                <w:b/>
                <w:color w:val="auto"/>
                <w:sz w:val="24"/>
                <w:szCs w:val="24"/>
              </w:rPr>
              <w:t>序号</w:t>
            </w:r>
          </w:p>
        </w:tc>
        <w:tc>
          <w:tcPr>
            <w:tcW w:w="1558" w:type="dxa"/>
            <w:tcBorders>
              <w:right w:val="single" w:color="auto" w:sz="4" w:space="0"/>
            </w:tcBorders>
            <w:noWrap/>
            <w:vAlign w:val="center"/>
          </w:tcPr>
          <w:p>
            <w:pPr>
              <w:pStyle w:val="50"/>
              <w:jc w:val="center"/>
              <w:rPr>
                <w:b/>
                <w:color w:val="auto"/>
                <w:sz w:val="24"/>
                <w:szCs w:val="24"/>
              </w:rPr>
            </w:pPr>
            <w:r>
              <w:rPr>
                <w:rFonts w:hint="eastAsia"/>
                <w:b/>
                <w:color w:val="auto"/>
                <w:sz w:val="24"/>
                <w:szCs w:val="24"/>
              </w:rPr>
              <w:t>名称</w:t>
            </w:r>
          </w:p>
        </w:tc>
        <w:tc>
          <w:tcPr>
            <w:tcW w:w="1809" w:type="dxa"/>
            <w:tcBorders>
              <w:left w:val="single" w:color="auto" w:sz="4" w:space="0"/>
            </w:tcBorders>
            <w:noWrap/>
            <w:vAlign w:val="center"/>
          </w:tcPr>
          <w:p>
            <w:pPr>
              <w:pStyle w:val="50"/>
              <w:jc w:val="center"/>
              <w:rPr>
                <w:b/>
                <w:color w:val="auto"/>
                <w:sz w:val="24"/>
                <w:szCs w:val="24"/>
              </w:rPr>
            </w:pPr>
            <w:r>
              <w:rPr>
                <w:rFonts w:hint="eastAsia"/>
                <w:b/>
                <w:color w:val="auto"/>
                <w:sz w:val="24"/>
                <w:szCs w:val="24"/>
                <w:lang w:eastAsia="zh-CN"/>
              </w:rPr>
              <w:t>品牌、</w:t>
            </w:r>
            <w:r>
              <w:rPr>
                <w:rFonts w:hint="eastAsia"/>
                <w:b/>
                <w:color w:val="auto"/>
                <w:sz w:val="24"/>
                <w:szCs w:val="24"/>
              </w:rPr>
              <w:t>型号</w:t>
            </w:r>
          </w:p>
        </w:tc>
        <w:tc>
          <w:tcPr>
            <w:tcW w:w="836" w:type="dxa"/>
            <w:noWrap/>
            <w:vAlign w:val="center"/>
          </w:tcPr>
          <w:p>
            <w:pPr>
              <w:pStyle w:val="50"/>
              <w:jc w:val="center"/>
              <w:rPr>
                <w:b/>
                <w:color w:val="auto"/>
                <w:sz w:val="24"/>
                <w:szCs w:val="24"/>
              </w:rPr>
            </w:pPr>
            <w:r>
              <w:rPr>
                <w:rFonts w:hint="eastAsia"/>
                <w:b/>
                <w:color w:val="auto"/>
                <w:sz w:val="24"/>
                <w:szCs w:val="24"/>
              </w:rPr>
              <w:t>单位</w:t>
            </w:r>
          </w:p>
        </w:tc>
        <w:tc>
          <w:tcPr>
            <w:tcW w:w="852" w:type="dxa"/>
            <w:noWrap/>
            <w:vAlign w:val="center"/>
          </w:tcPr>
          <w:p>
            <w:pPr>
              <w:pStyle w:val="50"/>
              <w:jc w:val="center"/>
              <w:rPr>
                <w:b/>
                <w:color w:val="auto"/>
                <w:sz w:val="24"/>
                <w:szCs w:val="24"/>
              </w:rPr>
            </w:pPr>
            <w:r>
              <w:rPr>
                <w:rFonts w:hint="eastAsia"/>
                <w:b/>
                <w:color w:val="auto"/>
                <w:sz w:val="24"/>
                <w:szCs w:val="24"/>
              </w:rPr>
              <w:t>数量</w:t>
            </w:r>
          </w:p>
        </w:tc>
        <w:tc>
          <w:tcPr>
            <w:tcW w:w="1913" w:type="dxa"/>
            <w:noWrap/>
            <w:vAlign w:val="center"/>
          </w:tcPr>
          <w:p>
            <w:pPr>
              <w:pStyle w:val="50"/>
              <w:jc w:val="center"/>
              <w:rPr>
                <w:b/>
                <w:color w:val="auto"/>
                <w:sz w:val="24"/>
                <w:szCs w:val="24"/>
              </w:rPr>
            </w:pPr>
            <w:r>
              <w:rPr>
                <w:rFonts w:hint="eastAsia"/>
                <w:b/>
                <w:color w:val="auto"/>
                <w:sz w:val="24"/>
                <w:szCs w:val="24"/>
              </w:rPr>
              <w:t>单价（元）</w:t>
            </w:r>
          </w:p>
        </w:tc>
        <w:tc>
          <w:tcPr>
            <w:tcW w:w="1967" w:type="dxa"/>
            <w:noWrap/>
            <w:vAlign w:val="center"/>
          </w:tcPr>
          <w:p>
            <w:pPr>
              <w:pStyle w:val="50"/>
              <w:jc w:val="center"/>
              <w:rPr>
                <w:b/>
                <w:color w:val="auto"/>
                <w:sz w:val="24"/>
                <w:szCs w:val="24"/>
              </w:rPr>
            </w:pPr>
            <w:r>
              <w:rPr>
                <w:rFonts w:hint="eastAsia"/>
                <w:b/>
                <w:color w:val="auto"/>
                <w:sz w:val="24"/>
                <w:szCs w:val="24"/>
              </w:rPr>
              <w:t>总价（元）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 w:hRule="atLeast"/>
          <w:jc w:val="center"/>
        </w:trPr>
        <w:tc>
          <w:tcPr>
            <w:tcW w:w="982" w:type="dxa"/>
            <w:noWrap/>
            <w:vAlign w:val="center"/>
          </w:tcPr>
          <w:p>
            <w:pPr>
              <w:pStyle w:val="50"/>
              <w:jc w:val="center"/>
              <w:rPr>
                <w:color w:val="auto"/>
                <w:sz w:val="24"/>
                <w:szCs w:val="24"/>
              </w:rPr>
            </w:pPr>
          </w:p>
        </w:tc>
        <w:tc>
          <w:tcPr>
            <w:tcW w:w="1558" w:type="dxa"/>
            <w:tcBorders>
              <w:right w:val="single" w:color="auto" w:sz="4" w:space="0"/>
            </w:tcBorders>
            <w:noWrap/>
            <w:vAlign w:val="center"/>
          </w:tcPr>
          <w:p>
            <w:pPr>
              <w:pStyle w:val="50"/>
              <w:jc w:val="center"/>
              <w:rPr>
                <w:rFonts w:hint="eastAsia" w:eastAsia="宋体"/>
                <w:color w:val="auto"/>
                <w:sz w:val="24"/>
                <w:szCs w:val="24"/>
                <w:lang w:val="en-US" w:eastAsia="zh-CN"/>
              </w:rPr>
            </w:pPr>
          </w:p>
        </w:tc>
        <w:tc>
          <w:tcPr>
            <w:tcW w:w="1809" w:type="dxa"/>
            <w:tcBorders>
              <w:left w:val="single" w:color="auto" w:sz="4" w:space="0"/>
            </w:tcBorders>
            <w:noWrap/>
            <w:vAlign w:val="center"/>
          </w:tcPr>
          <w:p>
            <w:pPr>
              <w:pStyle w:val="50"/>
              <w:jc w:val="center"/>
              <w:rPr>
                <w:color w:val="auto"/>
                <w:sz w:val="24"/>
                <w:szCs w:val="24"/>
              </w:rPr>
            </w:pPr>
          </w:p>
        </w:tc>
        <w:tc>
          <w:tcPr>
            <w:tcW w:w="836" w:type="dxa"/>
            <w:noWrap/>
            <w:vAlign w:val="center"/>
          </w:tcPr>
          <w:p>
            <w:pPr>
              <w:pStyle w:val="50"/>
              <w:jc w:val="center"/>
              <w:rPr>
                <w:rFonts w:hint="default"/>
                <w:color w:val="auto"/>
                <w:sz w:val="24"/>
                <w:szCs w:val="24"/>
                <w:lang w:val="en-US"/>
              </w:rPr>
            </w:pPr>
          </w:p>
        </w:tc>
        <w:tc>
          <w:tcPr>
            <w:tcW w:w="852" w:type="dxa"/>
            <w:noWrap/>
            <w:vAlign w:val="center"/>
          </w:tcPr>
          <w:p>
            <w:pPr>
              <w:pStyle w:val="50"/>
              <w:jc w:val="center"/>
              <w:rPr>
                <w:rFonts w:hint="default" w:eastAsia="宋体"/>
                <w:color w:val="auto"/>
                <w:sz w:val="24"/>
                <w:szCs w:val="24"/>
                <w:lang w:val="en-US" w:eastAsia="zh-CN"/>
              </w:rPr>
            </w:pPr>
          </w:p>
        </w:tc>
        <w:tc>
          <w:tcPr>
            <w:tcW w:w="1913" w:type="dxa"/>
            <w:noWrap/>
            <w:vAlign w:val="center"/>
          </w:tcPr>
          <w:p>
            <w:pPr>
              <w:pStyle w:val="50"/>
              <w:jc w:val="center"/>
              <w:rPr>
                <w:color w:val="auto"/>
                <w:sz w:val="24"/>
                <w:szCs w:val="24"/>
              </w:rPr>
            </w:pPr>
          </w:p>
        </w:tc>
        <w:tc>
          <w:tcPr>
            <w:tcW w:w="1967" w:type="dxa"/>
            <w:noWrap/>
            <w:vAlign w:val="center"/>
          </w:tcPr>
          <w:p>
            <w:pPr>
              <w:pStyle w:val="50"/>
              <w:jc w:val="center"/>
              <w:rPr>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 w:hRule="atLeast"/>
          <w:jc w:val="center"/>
        </w:trPr>
        <w:tc>
          <w:tcPr>
            <w:tcW w:w="982" w:type="dxa"/>
            <w:noWrap/>
            <w:vAlign w:val="center"/>
          </w:tcPr>
          <w:p>
            <w:pPr>
              <w:pStyle w:val="50"/>
              <w:jc w:val="center"/>
              <w:rPr>
                <w:color w:val="auto"/>
                <w:w w:val="89"/>
                <w:sz w:val="24"/>
                <w:szCs w:val="24"/>
              </w:rPr>
            </w:pPr>
          </w:p>
        </w:tc>
        <w:tc>
          <w:tcPr>
            <w:tcW w:w="1558" w:type="dxa"/>
            <w:tcBorders>
              <w:right w:val="single" w:color="auto" w:sz="4" w:space="0"/>
            </w:tcBorders>
            <w:noWrap/>
            <w:vAlign w:val="center"/>
          </w:tcPr>
          <w:p>
            <w:pPr>
              <w:pStyle w:val="50"/>
              <w:jc w:val="center"/>
              <w:rPr>
                <w:rFonts w:hint="eastAsia" w:eastAsia="宋体"/>
                <w:color w:val="auto"/>
                <w:sz w:val="24"/>
                <w:szCs w:val="24"/>
                <w:lang w:val="en-US" w:eastAsia="zh-CN"/>
              </w:rPr>
            </w:pPr>
          </w:p>
        </w:tc>
        <w:tc>
          <w:tcPr>
            <w:tcW w:w="1809" w:type="dxa"/>
            <w:tcBorders>
              <w:left w:val="single" w:color="auto" w:sz="4" w:space="0"/>
            </w:tcBorders>
            <w:noWrap/>
            <w:vAlign w:val="center"/>
          </w:tcPr>
          <w:p>
            <w:pPr>
              <w:pStyle w:val="50"/>
              <w:jc w:val="center"/>
              <w:rPr>
                <w:color w:val="auto"/>
                <w:sz w:val="24"/>
                <w:szCs w:val="24"/>
              </w:rPr>
            </w:pPr>
          </w:p>
        </w:tc>
        <w:tc>
          <w:tcPr>
            <w:tcW w:w="836" w:type="dxa"/>
            <w:noWrap/>
            <w:vAlign w:val="center"/>
          </w:tcPr>
          <w:p>
            <w:pPr>
              <w:pStyle w:val="50"/>
              <w:jc w:val="center"/>
              <w:rPr>
                <w:rFonts w:hint="default"/>
                <w:color w:val="auto"/>
                <w:sz w:val="24"/>
                <w:szCs w:val="24"/>
                <w:lang w:val="en-US"/>
              </w:rPr>
            </w:pPr>
          </w:p>
        </w:tc>
        <w:tc>
          <w:tcPr>
            <w:tcW w:w="852" w:type="dxa"/>
            <w:noWrap/>
            <w:vAlign w:val="center"/>
          </w:tcPr>
          <w:p>
            <w:pPr>
              <w:pStyle w:val="50"/>
              <w:jc w:val="center"/>
              <w:rPr>
                <w:rFonts w:hint="default" w:eastAsia="宋体"/>
                <w:color w:val="auto"/>
                <w:sz w:val="24"/>
                <w:szCs w:val="24"/>
                <w:lang w:val="en-US" w:eastAsia="zh-CN"/>
              </w:rPr>
            </w:pPr>
          </w:p>
        </w:tc>
        <w:tc>
          <w:tcPr>
            <w:tcW w:w="1913" w:type="dxa"/>
            <w:noWrap/>
            <w:vAlign w:val="center"/>
          </w:tcPr>
          <w:p>
            <w:pPr>
              <w:pStyle w:val="50"/>
              <w:jc w:val="center"/>
              <w:rPr>
                <w:color w:val="auto"/>
                <w:sz w:val="24"/>
                <w:szCs w:val="24"/>
              </w:rPr>
            </w:pPr>
          </w:p>
        </w:tc>
        <w:tc>
          <w:tcPr>
            <w:tcW w:w="1967" w:type="dxa"/>
            <w:noWrap/>
            <w:vAlign w:val="center"/>
          </w:tcPr>
          <w:p>
            <w:pPr>
              <w:pStyle w:val="50"/>
              <w:jc w:val="center"/>
              <w:rPr>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jc w:val="center"/>
        </w:trPr>
        <w:tc>
          <w:tcPr>
            <w:tcW w:w="982" w:type="dxa"/>
            <w:noWrap/>
            <w:vAlign w:val="center"/>
          </w:tcPr>
          <w:p>
            <w:pPr>
              <w:pStyle w:val="50"/>
              <w:jc w:val="center"/>
              <w:rPr>
                <w:color w:val="auto"/>
                <w:w w:val="89"/>
                <w:sz w:val="24"/>
                <w:szCs w:val="24"/>
              </w:rPr>
            </w:pPr>
          </w:p>
        </w:tc>
        <w:tc>
          <w:tcPr>
            <w:tcW w:w="1558" w:type="dxa"/>
            <w:tcBorders>
              <w:right w:val="single" w:color="auto" w:sz="4" w:space="0"/>
            </w:tcBorders>
            <w:noWrap/>
            <w:vAlign w:val="center"/>
          </w:tcPr>
          <w:p>
            <w:pPr>
              <w:pStyle w:val="50"/>
              <w:jc w:val="center"/>
              <w:rPr>
                <w:rFonts w:hint="eastAsia" w:eastAsia="宋体"/>
                <w:color w:val="auto"/>
                <w:sz w:val="24"/>
                <w:szCs w:val="24"/>
                <w:lang w:val="en-US" w:eastAsia="zh-CN"/>
              </w:rPr>
            </w:pPr>
          </w:p>
        </w:tc>
        <w:tc>
          <w:tcPr>
            <w:tcW w:w="1809" w:type="dxa"/>
            <w:tcBorders>
              <w:left w:val="single" w:color="auto" w:sz="4" w:space="0"/>
            </w:tcBorders>
            <w:noWrap/>
            <w:vAlign w:val="center"/>
          </w:tcPr>
          <w:p>
            <w:pPr>
              <w:pStyle w:val="50"/>
              <w:jc w:val="center"/>
              <w:rPr>
                <w:color w:val="auto"/>
                <w:sz w:val="24"/>
                <w:szCs w:val="24"/>
              </w:rPr>
            </w:pPr>
          </w:p>
        </w:tc>
        <w:tc>
          <w:tcPr>
            <w:tcW w:w="836" w:type="dxa"/>
            <w:noWrap/>
            <w:vAlign w:val="center"/>
          </w:tcPr>
          <w:p>
            <w:pPr>
              <w:pStyle w:val="50"/>
              <w:jc w:val="center"/>
              <w:rPr>
                <w:rFonts w:hint="default"/>
                <w:color w:val="auto"/>
                <w:sz w:val="24"/>
                <w:szCs w:val="24"/>
                <w:lang w:val="en-US"/>
              </w:rPr>
            </w:pPr>
          </w:p>
        </w:tc>
        <w:tc>
          <w:tcPr>
            <w:tcW w:w="852" w:type="dxa"/>
            <w:noWrap/>
            <w:vAlign w:val="center"/>
          </w:tcPr>
          <w:p>
            <w:pPr>
              <w:pStyle w:val="50"/>
              <w:jc w:val="center"/>
              <w:rPr>
                <w:rFonts w:hint="default" w:eastAsia="宋体"/>
                <w:color w:val="auto"/>
                <w:sz w:val="24"/>
                <w:szCs w:val="24"/>
                <w:lang w:val="en-US" w:eastAsia="zh-CN"/>
              </w:rPr>
            </w:pPr>
          </w:p>
        </w:tc>
        <w:tc>
          <w:tcPr>
            <w:tcW w:w="1913" w:type="dxa"/>
            <w:noWrap/>
            <w:vAlign w:val="center"/>
          </w:tcPr>
          <w:p>
            <w:pPr>
              <w:pStyle w:val="50"/>
              <w:jc w:val="center"/>
              <w:rPr>
                <w:color w:val="auto"/>
                <w:sz w:val="24"/>
                <w:szCs w:val="24"/>
              </w:rPr>
            </w:pPr>
          </w:p>
        </w:tc>
        <w:tc>
          <w:tcPr>
            <w:tcW w:w="1967" w:type="dxa"/>
            <w:noWrap/>
            <w:vAlign w:val="center"/>
          </w:tcPr>
          <w:p>
            <w:pPr>
              <w:pStyle w:val="50"/>
              <w:jc w:val="center"/>
              <w:rPr>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jc w:val="center"/>
        </w:trPr>
        <w:tc>
          <w:tcPr>
            <w:tcW w:w="6037" w:type="dxa"/>
            <w:gridSpan w:val="5"/>
            <w:noWrap/>
            <w:vAlign w:val="center"/>
          </w:tcPr>
          <w:p>
            <w:pPr>
              <w:pStyle w:val="50"/>
              <w:jc w:val="center"/>
              <w:rPr>
                <w:color w:val="auto"/>
                <w:sz w:val="24"/>
                <w:szCs w:val="24"/>
                <w:lang w:val="en-US"/>
              </w:rPr>
            </w:pPr>
            <w:r>
              <w:rPr>
                <w:rFonts w:hint="eastAsia"/>
                <w:color w:val="auto"/>
                <w:sz w:val="24"/>
                <w:szCs w:val="24"/>
                <w:lang w:val="en-US"/>
              </w:rPr>
              <w:t>合计（大写）</w:t>
            </w:r>
          </w:p>
        </w:tc>
        <w:tc>
          <w:tcPr>
            <w:tcW w:w="3880" w:type="dxa"/>
            <w:gridSpan w:val="2"/>
            <w:noWrap/>
            <w:vAlign w:val="center"/>
          </w:tcPr>
          <w:p>
            <w:pPr>
              <w:pStyle w:val="50"/>
              <w:jc w:val="center"/>
              <w:rPr>
                <w:color w:val="auto"/>
                <w:sz w:val="24"/>
                <w:szCs w:val="24"/>
              </w:rPr>
            </w:pPr>
          </w:p>
        </w:tc>
      </w:tr>
    </w:tbl>
    <w:p>
      <w:pPr>
        <w:spacing w:line="360" w:lineRule="auto"/>
        <w:jc w:val="right"/>
        <w:rPr>
          <w:color w:val="auto"/>
        </w:rPr>
      </w:pPr>
    </w:p>
    <w:p>
      <w:pPr>
        <w:pStyle w:val="24"/>
        <w:rPr>
          <w:color w:val="auto"/>
        </w:rPr>
      </w:pPr>
    </w:p>
    <w:p>
      <w:pPr>
        <w:pStyle w:val="6"/>
        <w:keepNext w:val="0"/>
        <w:keepLines w:val="0"/>
        <w:pageBreakBefore w:val="0"/>
        <w:widowControl w:val="0"/>
        <w:kinsoku/>
        <w:wordWrap/>
        <w:overflowPunct/>
        <w:topLinePunct w:val="0"/>
        <w:autoSpaceDE/>
        <w:autoSpaceDN/>
        <w:bidi w:val="0"/>
        <w:adjustRightInd/>
        <w:snapToGrid/>
        <w:textAlignment w:val="auto"/>
        <w:outlineLvl w:val="9"/>
      </w:pPr>
    </w:p>
    <w:p>
      <w:pPr>
        <w:pStyle w:val="7"/>
      </w:pPr>
    </w:p>
    <w:p>
      <w:pPr>
        <w:spacing w:line="500" w:lineRule="exact"/>
        <w:jc w:val="right"/>
        <w:rPr>
          <w:sz w:val="24"/>
          <w:szCs w:val="24"/>
        </w:rPr>
      </w:pPr>
      <w:r>
        <w:rPr>
          <w:rFonts w:hint="eastAsia"/>
          <w:sz w:val="24"/>
          <w:szCs w:val="24"/>
        </w:rPr>
        <w:t xml:space="preserve">  授权人（法定代表人）：</w:t>
      </w:r>
      <w:r>
        <w:rPr>
          <w:rFonts w:hint="eastAsia"/>
          <w:sz w:val="24"/>
          <w:szCs w:val="24"/>
          <w:u w:val="single"/>
        </w:rPr>
        <w:t xml:space="preserve"> （签字或印鉴）  </w:t>
      </w:r>
    </w:p>
    <w:p>
      <w:pPr>
        <w:wordWrap w:val="0"/>
        <w:spacing w:line="500" w:lineRule="exact"/>
        <w:jc w:val="right"/>
        <w:rPr>
          <w:sz w:val="24"/>
          <w:szCs w:val="24"/>
        </w:rPr>
      </w:pPr>
      <w:r>
        <w:rPr>
          <w:rFonts w:hint="eastAsia"/>
          <w:sz w:val="24"/>
          <w:szCs w:val="24"/>
        </w:rPr>
        <w:t>比选申请人：</w:t>
      </w:r>
      <w:r>
        <w:rPr>
          <w:rFonts w:hint="eastAsia"/>
          <w:sz w:val="24"/>
          <w:szCs w:val="24"/>
          <w:u w:val="single"/>
        </w:rPr>
        <w:t xml:space="preserve">（全称并加盖单位章）     </w:t>
      </w:r>
    </w:p>
    <w:p>
      <w:pPr>
        <w:wordWrap w:val="0"/>
        <w:spacing w:line="500" w:lineRule="exact"/>
        <w:jc w:val="right"/>
        <w:rPr>
          <w:sz w:val="24"/>
          <w:szCs w:val="24"/>
        </w:rPr>
      </w:pPr>
      <w:r>
        <w:rPr>
          <w:rFonts w:hint="eastAsia"/>
          <w:sz w:val="24"/>
          <w:szCs w:val="24"/>
        </w:rPr>
        <w:t xml:space="preserve">年  月  日         </w:t>
      </w:r>
    </w:p>
    <w:p>
      <w:pPr>
        <w:rPr>
          <w:rFonts w:hint="eastAsia"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pStyle w:val="3"/>
        <w:keepNext/>
        <w:keepLines/>
        <w:pageBreakBefore w:val="0"/>
        <w:widowControl w:val="0"/>
        <w:kinsoku/>
        <w:wordWrap/>
        <w:overflowPunct/>
        <w:topLinePunct w:val="0"/>
        <w:autoSpaceDE/>
        <w:autoSpaceDN/>
        <w:bidi w:val="0"/>
        <w:adjustRightInd/>
        <w:snapToGrid/>
        <w:spacing w:before="0" w:after="0" w:line="416" w:lineRule="auto"/>
        <w:jc w:val="left"/>
        <w:textAlignment w:val="auto"/>
        <w:rPr>
          <w:rFonts w:ascii="宋体" w:hAnsi="宋体"/>
          <w:color w:val="000000" w:themeColor="text1"/>
          <w14:textFill>
            <w14:solidFill>
              <w14:schemeClr w14:val="tx1"/>
            </w14:solidFill>
          </w14:textFill>
        </w:rPr>
      </w:pPr>
      <w:r>
        <w:rPr>
          <w:rFonts w:hint="eastAsia" w:ascii="宋体" w:hAnsi="宋体"/>
          <w:kern w:val="0"/>
          <w:sz w:val="28"/>
          <w:szCs w:val="28"/>
          <w:shd w:val="clear" w:color="auto" w:fill="FFFFFF"/>
          <w:lang w:val="en-US" w:eastAsia="zh-CN"/>
        </w:rPr>
        <w:t>四</w:t>
      </w:r>
      <w:r>
        <w:rPr>
          <w:rFonts w:hint="eastAsia" w:ascii="宋体" w:hAnsi="宋体"/>
          <w:kern w:val="0"/>
          <w:sz w:val="28"/>
          <w:szCs w:val="28"/>
          <w:shd w:val="clear" w:color="auto" w:fill="FFFFFF"/>
        </w:rPr>
        <w:t>、</w:t>
      </w:r>
      <w:bookmarkStart w:id="8" w:name="_Toc247514299"/>
      <w:bookmarkStart w:id="9" w:name="_Toc152042596"/>
      <w:bookmarkStart w:id="10" w:name="_Toc152045807"/>
      <w:bookmarkStart w:id="11" w:name="_Toc247527847"/>
      <w:bookmarkStart w:id="12" w:name="_Toc144974875"/>
      <w:r>
        <w:rPr>
          <w:rFonts w:hint="eastAsia" w:ascii="宋体" w:hAnsi="宋体"/>
          <w:color w:val="000000" w:themeColor="text1"/>
          <w14:textFill>
            <w14:solidFill>
              <w14:schemeClr w14:val="tx1"/>
            </w14:solidFill>
          </w14:textFill>
        </w:rPr>
        <w:t>资格审查资料</w:t>
      </w:r>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textAlignment w:val="auto"/>
        <w:outlineLvl w:val="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（一）基本情况表</w:t>
      </w:r>
    </w:p>
    <w:tbl>
      <w:tblPr>
        <w:tblStyle w:val="18"/>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85"/>
        <w:gridCol w:w="1222"/>
        <w:gridCol w:w="2121"/>
        <w:gridCol w:w="1135"/>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比选申请人</w:t>
            </w:r>
            <w:r>
              <w:rPr>
                <w:rFonts w:ascii="Times New Roman" w:hAnsi="Times New Roman"/>
              </w:rPr>
              <w:t>名称</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rPr>
              <w:t>注册</w:t>
            </w:r>
            <w:r>
              <w:rPr>
                <w:rFonts w:ascii="Times New Roman" w:hAnsi="Times New Roman"/>
                <w:szCs w:val="21"/>
              </w:rPr>
              <w:t>资金</w:t>
            </w:r>
          </w:p>
        </w:tc>
        <w:tc>
          <w:tcPr>
            <w:tcW w:w="334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szCs w:val="21"/>
              </w:rPr>
              <w:t>成立时间</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注册地址</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邮政编码</w:t>
            </w:r>
          </w:p>
        </w:tc>
        <w:tc>
          <w:tcPr>
            <w:tcW w:w="334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员工总数</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7" w:hRule="atLeast"/>
          <w:jc w:val="center"/>
        </w:trPr>
        <w:tc>
          <w:tcPr>
            <w:tcW w:w="218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联系方式</w:t>
            </w: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联系人</w:t>
            </w:r>
          </w:p>
        </w:tc>
        <w:tc>
          <w:tcPr>
            <w:tcW w:w="212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7" w:hRule="atLeast"/>
          <w:jc w:val="center"/>
        </w:trPr>
        <w:tc>
          <w:tcPr>
            <w:tcW w:w="2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网址</w:t>
            </w:r>
          </w:p>
        </w:tc>
        <w:tc>
          <w:tcPr>
            <w:tcW w:w="212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传真</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Times New Roman" w:hAnsi="Times New Roman"/>
                <w:szCs w:val="21"/>
              </w:rPr>
            </w:pPr>
            <w:r>
              <w:rPr>
                <w:rFonts w:ascii="Times New Roman" w:hAnsi="Times New Roman"/>
                <w:szCs w:val="21"/>
              </w:rPr>
              <w:t>法定代表人</w:t>
            </w: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姓名</w:t>
            </w:r>
          </w:p>
        </w:tc>
        <w:tc>
          <w:tcPr>
            <w:tcW w:w="212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Times New Roman" w:hAnsi="Times New Roman"/>
              </w:rPr>
            </w:pPr>
            <w:r>
              <w:rPr>
                <w:rFonts w:ascii="Times New Roman" w:hAnsi="Times New Roman"/>
                <w:szCs w:val="21"/>
              </w:rPr>
              <w:t>具有的各类资质证书</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rPr>
            </w:pPr>
            <w:r>
              <w:rPr>
                <w:rFonts w:hint="eastAsia" w:ascii="Times New Roman" w:hAnsi="Times New Roman"/>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szCs w:val="21"/>
              </w:rPr>
              <w:t>基本账户开户银行</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1" w:firstLineChars="5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基本账户银行账号</w:t>
            </w:r>
          </w:p>
        </w:tc>
        <w:tc>
          <w:tcPr>
            <w:tcW w:w="6746"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7" w:hRule="atLeast"/>
          <w:jc w:val="center"/>
        </w:trPr>
        <w:tc>
          <w:tcPr>
            <w:tcW w:w="2185" w:type="dxa"/>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近三年营业额</w:t>
            </w:r>
          </w:p>
        </w:tc>
        <w:tc>
          <w:tcPr>
            <w:tcW w:w="6746"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right w:val="single" w:color="auto" w:sz="4" w:space="0"/>
            </w:tcBorders>
            <w:vAlign w:val="center"/>
          </w:tcPr>
          <w:p>
            <w:pPr>
              <w:topLinePunct/>
              <w:spacing w:line="320" w:lineRule="exact"/>
              <w:jc w:val="left"/>
              <w:rPr>
                <w:rFonts w:ascii="Times New Roman" w:hAnsi="Times New Roman"/>
                <w:szCs w:val="21"/>
              </w:rPr>
            </w:pPr>
            <w:r>
              <w:rPr>
                <w:rFonts w:hint="eastAsia" w:ascii="Times New Roman" w:hAnsi="Times New Roman"/>
                <w:szCs w:val="21"/>
              </w:rPr>
              <w:t>比选申请</w:t>
            </w:r>
            <w:r>
              <w:rPr>
                <w:rFonts w:ascii="Times New Roman" w:hAnsi="Times New Roman"/>
                <w:szCs w:val="21"/>
              </w:rPr>
              <w:t>人关联企业情况（包括但不限于与</w:t>
            </w:r>
            <w:r>
              <w:rPr>
                <w:rFonts w:hint="eastAsia" w:ascii="Times New Roman" w:hAnsi="Times New Roman"/>
                <w:szCs w:val="21"/>
              </w:rPr>
              <w:t>比选申请</w:t>
            </w:r>
            <w:r>
              <w:rPr>
                <w:rFonts w:ascii="Times New Roman" w:hAnsi="Times New Roman"/>
                <w:szCs w:val="21"/>
              </w:rPr>
              <w:t>人法定代表人为同一人或者存在控股、管理关系的不同单位）</w:t>
            </w:r>
          </w:p>
        </w:tc>
        <w:tc>
          <w:tcPr>
            <w:tcW w:w="6746"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备注</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bl>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pStyle w:val="24"/>
        <w:rPr>
          <w:rFonts w:hint="eastAsia"/>
        </w:rPr>
      </w:pPr>
    </w:p>
    <w:p>
      <w:pPr>
        <w:pStyle w:val="6"/>
        <w:keepNext w:val="0"/>
        <w:keepLines w:val="0"/>
        <w:pageBreakBefore w:val="0"/>
        <w:widowControl w:val="0"/>
        <w:kinsoku/>
        <w:wordWrap/>
        <w:overflowPunct/>
        <w:topLinePunct w:val="0"/>
        <w:autoSpaceDE/>
        <w:autoSpaceDN/>
        <w:bidi w:val="0"/>
        <w:adjustRightInd/>
        <w:snapToGrid/>
        <w:textAlignment w:val="auto"/>
        <w:outlineLvl w:val="9"/>
        <w:rPr>
          <w:rFonts w:hint="eastAsia"/>
        </w:rPr>
      </w:pPr>
    </w:p>
    <w:p>
      <w:pPr>
        <w:spacing w:before="156" w:beforeLines="50"/>
        <w:ind w:firstLine="402" w:firstLineChars="200"/>
        <w:rPr>
          <w:rFonts w:hint="eastAsia"/>
        </w:rPr>
      </w:pPr>
    </w:p>
    <w:p>
      <w:pPr>
        <w:pStyle w:val="24"/>
        <w:rPr>
          <w:rFonts w:hint="eastAsia"/>
        </w:rPr>
      </w:pPr>
    </w:p>
    <w:p>
      <w:pPr>
        <w:pStyle w:val="6"/>
        <w:keepNext w:val="0"/>
        <w:keepLines w:val="0"/>
        <w:pageBreakBefore w:val="0"/>
        <w:widowControl w:val="0"/>
        <w:kinsoku/>
        <w:wordWrap/>
        <w:overflowPunct/>
        <w:topLinePunct w:val="0"/>
        <w:autoSpaceDE/>
        <w:autoSpaceDN/>
        <w:bidi w:val="0"/>
        <w:adjustRightInd/>
        <w:snapToGrid/>
        <w:textAlignment w:val="auto"/>
        <w:outlineLvl w:val="9"/>
        <w:rPr>
          <w:rFonts w:hint="eastAsia"/>
        </w:rPr>
      </w:pPr>
    </w:p>
    <w:p>
      <w:pPr>
        <w:spacing w:before="156" w:beforeLines="50"/>
        <w:rPr>
          <w:rFonts w:hint="eastAsia"/>
        </w:rPr>
      </w:pP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二</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后附营业执照、</w:t>
      </w:r>
      <w:r>
        <w:rPr>
          <w:rFonts w:hint="eastAsia" w:ascii="宋体" w:hAnsi="宋体" w:eastAsia="宋体" w:cs="宋体"/>
          <w:color w:val="000000" w:themeColor="text1"/>
          <w:sz w:val="28"/>
          <w:szCs w:val="28"/>
          <w:lang w:val="en-US" w:eastAsia="zh-CN"/>
          <w14:textFill>
            <w14:solidFill>
              <w14:schemeClr w14:val="tx1"/>
            </w14:solidFill>
          </w14:textFill>
        </w:rPr>
        <w:t>资格</w:t>
      </w:r>
      <w:r>
        <w:rPr>
          <w:rFonts w:hint="eastAsia" w:ascii="宋体" w:hAnsi="宋体" w:eastAsia="宋体" w:cs="宋体"/>
          <w:color w:val="000000" w:themeColor="text1"/>
          <w:sz w:val="28"/>
          <w:szCs w:val="28"/>
          <w14:textFill>
            <w14:solidFill>
              <w14:schemeClr w14:val="tx1"/>
            </w14:solidFill>
          </w14:textFill>
        </w:rPr>
        <w:t>证书等证明材料复印件。</w:t>
      </w:r>
    </w:p>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spacing w:line="360" w:lineRule="auto"/>
        <w:rPr>
          <w:rFonts w:hint="eastAsia" w:ascii="宋体" w:hAnsi="宋体" w:eastAsia="宋体" w:cs="宋体"/>
          <w:sz w:val="18"/>
          <w:szCs w:val="18"/>
        </w:rPr>
      </w:pPr>
    </w:p>
    <w:p>
      <w:pPr>
        <w:spacing w:line="360" w:lineRule="auto"/>
        <w:rPr>
          <w:rFonts w:ascii="仿宋" w:hAnsi="仿宋" w:eastAsia="仿宋"/>
          <w:sz w:val="18"/>
          <w:szCs w:val="18"/>
        </w:rPr>
        <w:sectPr>
          <w:footerReference r:id="rId10" w:type="default"/>
          <w:pgSz w:w="11906" w:h="16838"/>
          <w:pgMar w:top="1417" w:right="1701" w:bottom="1417" w:left="1701" w:header="851" w:footer="992" w:gutter="0"/>
          <w:pgNumType w:fmt="decimal" w:start="1"/>
          <w:cols w:space="720" w:num="1"/>
          <w:docGrid w:type="linesAndChars" w:linePitch="289" w:charSpace="-1844"/>
        </w:sectPr>
      </w:pPr>
      <w:r>
        <w:rPr>
          <w:rFonts w:hint="eastAsia" w:ascii="宋体" w:hAnsi="宋体" w:eastAsia="宋体" w:cs="宋体"/>
          <w:sz w:val="18"/>
          <w:szCs w:val="18"/>
        </w:rPr>
        <w:t xml:space="preserve">  </w:t>
      </w:r>
    </w:p>
    <w:p>
      <w:pPr>
        <w:pStyle w:val="3"/>
        <w:keepNext/>
        <w:keepLines/>
        <w:pageBreakBefore w:val="0"/>
        <w:widowControl w:val="0"/>
        <w:kinsoku/>
        <w:wordWrap/>
        <w:overflowPunct/>
        <w:topLinePunct w:val="0"/>
        <w:autoSpaceDE/>
        <w:autoSpaceDN/>
        <w:bidi w:val="0"/>
        <w:adjustRightInd/>
        <w:snapToGrid/>
        <w:spacing w:before="0" w:after="0" w:line="416" w:lineRule="auto"/>
        <w:jc w:val="left"/>
        <w:textAlignment w:val="auto"/>
        <w:rPr>
          <w:rFonts w:hint="default"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五、业绩表</w:t>
      </w:r>
    </w:p>
    <w:tbl>
      <w:tblPr>
        <w:tblStyle w:val="18"/>
        <w:tblW w:w="141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007"/>
        <w:gridCol w:w="1572"/>
        <w:gridCol w:w="1576"/>
        <w:gridCol w:w="1573"/>
        <w:gridCol w:w="1575"/>
        <w:gridCol w:w="1573"/>
        <w:gridCol w:w="1733"/>
        <w:gridCol w:w="14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37" w:type="dxa"/>
            <w:tcBorders>
              <w:top w:val="single" w:color="auto" w:sz="12" w:space="0"/>
              <w:left w:val="single" w:color="auto" w:sz="12"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2007"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用户单位</w:t>
            </w:r>
          </w:p>
        </w:tc>
        <w:tc>
          <w:tcPr>
            <w:tcW w:w="1572"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货物名称</w:t>
            </w:r>
          </w:p>
        </w:tc>
        <w:tc>
          <w:tcPr>
            <w:tcW w:w="1576"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型号规格/主要指标</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数量</w:t>
            </w:r>
          </w:p>
        </w:tc>
        <w:tc>
          <w:tcPr>
            <w:tcW w:w="1575"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合同签</w:t>
            </w:r>
          </w:p>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订时间</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交货时间</w:t>
            </w:r>
          </w:p>
        </w:tc>
        <w:tc>
          <w:tcPr>
            <w:tcW w:w="173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项目联系人</w:t>
            </w:r>
          </w:p>
        </w:tc>
        <w:tc>
          <w:tcPr>
            <w:tcW w:w="1414" w:type="dxa"/>
            <w:tcBorders>
              <w:top w:val="single" w:color="auto" w:sz="12" w:space="0"/>
              <w:left w:val="single" w:color="auto" w:sz="4" w:space="0"/>
              <w:bottom w:val="single" w:color="auto" w:sz="4" w:space="0"/>
              <w:right w:val="single" w:color="auto" w:sz="12"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1</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2</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3</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rPr>
            </w:pPr>
            <w:r>
              <w:rPr>
                <w:rFonts w:hint="eastAsia" w:ascii="宋体" w:hAnsi="宋体" w:eastAsia="宋体" w:cs="宋体"/>
                <w:b/>
              </w:rPr>
              <w:t>…</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37"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hint="eastAsia" w:ascii="宋体" w:hAnsi="宋体" w:eastAsia="宋体" w:cs="宋体"/>
                <w:b/>
              </w:rPr>
            </w:pPr>
          </w:p>
        </w:tc>
        <w:tc>
          <w:tcPr>
            <w:tcW w:w="2007"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ind w:right="960"/>
              <w:jc w:val="center"/>
              <w:rPr>
                <w:rFonts w:hint="eastAsia" w:ascii="宋体" w:hAnsi="宋体" w:eastAsia="宋体" w:cs="宋体"/>
              </w:rPr>
            </w:pPr>
          </w:p>
        </w:tc>
      </w:tr>
    </w:tbl>
    <w:p>
      <w:pPr>
        <w:spacing w:line="360" w:lineRule="auto"/>
        <w:ind w:right="960"/>
        <w:rPr>
          <w:rFonts w:hint="eastAsia" w:ascii="宋体" w:hAnsi="宋体" w:eastAsia="宋体" w:cs="宋体"/>
        </w:rPr>
      </w:pPr>
    </w:p>
    <w:p>
      <w:pPr>
        <w:spacing w:line="360" w:lineRule="auto"/>
        <w:ind w:right="960"/>
        <w:rPr>
          <w:rFonts w:hint="eastAsia" w:eastAsia="仿宋_GB2312"/>
          <w:sz w:val="24"/>
        </w:rPr>
      </w:pPr>
      <w:r>
        <w:rPr>
          <w:rFonts w:hint="eastAsia" w:ascii="宋体" w:hAnsi="宋体" w:eastAsia="宋体" w:cs="宋体"/>
        </w:rPr>
        <w:t>注：</w:t>
      </w:r>
      <w:r>
        <w:rPr>
          <w:rFonts w:hint="eastAsia" w:ascii="宋体" w:hAnsi="宋体" w:eastAsia="宋体" w:cs="宋体"/>
          <w:lang w:val="en-US" w:eastAsia="zh-CN"/>
        </w:rPr>
        <w:t>后</w:t>
      </w:r>
      <w:r>
        <w:rPr>
          <w:rFonts w:hint="eastAsia" w:ascii="宋体" w:hAnsi="宋体"/>
          <w:color w:val="000000" w:themeColor="text1"/>
          <w14:textFill>
            <w14:solidFill>
              <w14:schemeClr w14:val="tx1"/>
            </w14:solidFill>
          </w14:textFill>
        </w:rPr>
        <w:t>附合同协议书原件的复印件</w:t>
      </w: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ascii="宋体" w:hAnsi="宋体" w:eastAsia="宋体" w:cs="宋体"/>
          <w:sz w:val="24"/>
        </w:rPr>
      </w:pPr>
    </w:p>
    <w:p>
      <w:pPr>
        <w:spacing w:line="500" w:lineRule="exact"/>
        <w:ind w:firstLine="5775" w:firstLineChars="2500"/>
        <w:rPr>
          <w:rFonts w:hint="eastAsia" w:ascii="宋体" w:hAnsi="宋体"/>
          <w:sz w:val="24"/>
          <w:szCs w:val="24"/>
          <w:u w:val="single"/>
        </w:rPr>
      </w:pPr>
      <w:r>
        <w:rPr>
          <w:rFonts w:hint="eastAsia" w:ascii="宋体" w:hAnsi="宋体"/>
          <w:sz w:val="24"/>
          <w:szCs w:val="24"/>
          <w:lang w:val="en-US" w:eastAsia="zh-CN"/>
        </w:rPr>
        <w:t>比选</w:t>
      </w:r>
      <w:r>
        <w:rPr>
          <w:rFonts w:hint="eastAsia" w:ascii="宋体" w:hAnsi="宋体"/>
          <w:sz w:val="24"/>
          <w:szCs w:val="24"/>
        </w:rPr>
        <w:t>申请人：</w:t>
      </w:r>
      <w:r>
        <w:rPr>
          <w:rFonts w:hint="eastAsia" w:ascii="宋体" w:hAnsi="宋体"/>
          <w:sz w:val="24"/>
          <w:szCs w:val="24"/>
          <w:u w:val="single"/>
          <w:lang w:val="en-US" w:eastAsia="zh-CN"/>
        </w:rPr>
        <w:t xml:space="preserve">   </w:t>
      </w:r>
      <w:r>
        <w:rPr>
          <w:rFonts w:hint="eastAsia"/>
          <w:sz w:val="24"/>
          <w:szCs w:val="24"/>
          <w:u w:val="single"/>
        </w:rPr>
        <w:t>（全称并加盖单位章）</w:t>
      </w:r>
      <w:r>
        <w:rPr>
          <w:rFonts w:hint="eastAsia" w:ascii="宋体" w:hAnsi="宋体"/>
          <w:sz w:val="24"/>
          <w:szCs w:val="24"/>
          <w:u w:val="single"/>
        </w:rPr>
        <w:t xml:space="preserve">        </w:t>
      </w:r>
    </w:p>
    <w:p>
      <w:pPr>
        <w:spacing w:line="500" w:lineRule="exact"/>
        <w:ind w:firstLine="7623" w:firstLineChars="3300"/>
        <w:rPr>
          <w:rFonts w:hint="eastAsia" w:ascii="宋体" w:hAnsi="宋体" w:eastAsia="宋体" w:cs="宋体"/>
          <w:sz w:val="24"/>
          <w:lang w:val="en-US" w:eastAsia="zh-CN"/>
        </w:rPr>
        <w:sectPr>
          <w:pgSz w:w="16838" w:h="11906" w:orient="landscape"/>
          <w:pgMar w:top="1701" w:right="1417" w:bottom="1701" w:left="1417" w:header="851" w:footer="992" w:gutter="0"/>
          <w:pgNumType w:fmt="decimal"/>
          <w:cols w:space="720" w:num="1"/>
          <w:docGrid w:type="linesAndChars" w:linePitch="293" w:charSpace="-1844"/>
        </w:sectPr>
      </w:pPr>
      <w:r>
        <w:rPr>
          <w:rFonts w:hint="eastAsia" w:ascii="宋体" w:hAnsi="宋体" w:eastAsia="宋体" w:cs="宋体"/>
          <w:sz w:val="24"/>
        </w:rPr>
        <w:t xml:space="preserve">年  月  </w:t>
      </w:r>
      <w:r>
        <w:rPr>
          <w:rFonts w:hint="eastAsia" w:ascii="宋体" w:hAnsi="宋体" w:cs="宋体"/>
          <w:sz w:val="24"/>
          <w:lang w:val="en-US" w:eastAsia="zh-CN"/>
        </w:rPr>
        <w:t>日</w:t>
      </w:r>
    </w:p>
    <w:p>
      <w:pPr>
        <w:pStyle w:val="3"/>
        <w:keepNext/>
        <w:keepLines/>
        <w:pageBreakBefore w:val="0"/>
        <w:widowControl w:val="0"/>
        <w:kinsoku/>
        <w:wordWrap/>
        <w:overflowPunct/>
        <w:topLinePunct w:val="0"/>
        <w:autoSpaceDE/>
        <w:autoSpaceDN/>
        <w:bidi w:val="0"/>
        <w:adjustRightInd/>
        <w:snapToGrid/>
        <w:spacing w:before="0" w:after="0" w:line="416" w:lineRule="auto"/>
        <w:jc w:val="left"/>
        <w:textAlignment w:val="auto"/>
        <w:rPr>
          <w:rFonts w:hint="eastAsia"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六、技术方案</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根据比选文件要求，编制内容包括但不限于以下内容，比选申请人可针对比选办法，结合自身实力自行完善补充：</w:t>
      </w:r>
    </w:p>
    <w:p>
      <w:pPr>
        <w:ind w:firstLine="480" w:firstLineChars="200"/>
        <w:rPr>
          <w:rFonts w:asciiTheme="minorEastAsia" w:hAnsiTheme="minorEastAsia" w:eastAsiaTheme="minorEastAsia" w:cstheme="minorEastAsia"/>
          <w:sz w:val="24"/>
          <w:szCs w:val="24"/>
        </w:rPr>
      </w:pPr>
    </w:p>
    <w:p>
      <w:pPr>
        <w:pStyle w:val="31"/>
        <w:numPr>
          <w:ilvl w:val="0"/>
          <w:numId w:val="2"/>
        </w:numPr>
        <w:spacing w:line="360" w:lineRule="auto"/>
        <w:ind w:firstLineChars="0"/>
        <w:rPr>
          <w:rFonts w:ascii="宋体" w:hAnsi="宋体"/>
          <w:kern w:val="0"/>
          <w:sz w:val="24"/>
          <w:szCs w:val="24"/>
          <w:shd w:val="clear" w:color="auto" w:fill="FFFFFF"/>
        </w:rPr>
      </w:pPr>
      <w:r>
        <w:rPr>
          <w:rFonts w:hint="eastAsia" w:ascii="宋体" w:hAnsi="宋体"/>
          <w:kern w:val="0"/>
          <w:sz w:val="24"/>
          <w:szCs w:val="24"/>
          <w:shd w:val="clear" w:color="auto" w:fill="FFFFFF"/>
        </w:rPr>
        <w:t>所投设备技术偏差表；</w:t>
      </w:r>
    </w:p>
    <w:tbl>
      <w:tblPr>
        <w:tblStyle w:val="18"/>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637"/>
        <w:gridCol w:w="1587"/>
        <w:gridCol w:w="868"/>
        <w:gridCol w:w="1318"/>
        <w:gridCol w:w="1341"/>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64" w:type="dxa"/>
            <w:vAlign w:val="center"/>
          </w:tcPr>
          <w:p>
            <w:pPr>
              <w:widowControl/>
              <w:snapToGrid w:val="0"/>
              <w:rPr>
                <w:rFonts w:ascii="宋体" w:hAnsi="宋体"/>
                <w:kern w:val="0"/>
                <w:sz w:val="24"/>
                <w:szCs w:val="24"/>
                <w:shd w:val="clear" w:color="auto" w:fill="FFFFFF"/>
              </w:rPr>
            </w:pPr>
            <w:r>
              <w:rPr>
                <w:rFonts w:hint="eastAsia" w:ascii="宋体" w:hAnsi="宋体"/>
                <w:kern w:val="0"/>
                <w:sz w:val="24"/>
                <w:szCs w:val="24"/>
                <w:shd w:val="clear" w:color="auto" w:fill="FFFFFF"/>
              </w:rPr>
              <w:t>序号</w:t>
            </w:r>
          </w:p>
        </w:tc>
        <w:tc>
          <w:tcPr>
            <w:tcW w:w="1637"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设备名称</w:t>
            </w:r>
          </w:p>
        </w:tc>
        <w:tc>
          <w:tcPr>
            <w:tcW w:w="1587"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型号及规格</w:t>
            </w:r>
          </w:p>
        </w:tc>
        <w:tc>
          <w:tcPr>
            <w:tcW w:w="868"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数量</w:t>
            </w:r>
          </w:p>
        </w:tc>
        <w:tc>
          <w:tcPr>
            <w:tcW w:w="1318"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设备要求数据</w:t>
            </w:r>
          </w:p>
        </w:tc>
        <w:tc>
          <w:tcPr>
            <w:tcW w:w="1341"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所供设备实际数据</w:t>
            </w:r>
          </w:p>
        </w:tc>
        <w:tc>
          <w:tcPr>
            <w:tcW w:w="1341"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64"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1</w:t>
            </w:r>
          </w:p>
        </w:tc>
        <w:tc>
          <w:tcPr>
            <w:tcW w:w="1637" w:type="dxa"/>
            <w:vAlign w:val="center"/>
          </w:tcPr>
          <w:p>
            <w:pPr>
              <w:widowControl/>
              <w:snapToGrid w:val="0"/>
              <w:jc w:val="center"/>
              <w:rPr>
                <w:rFonts w:ascii="宋体" w:hAnsi="宋体"/>
                <w:kern w:val="0"/>
                <w:sz w:val="24"/>
                <w:szCs w:val="24"/>
                <w:shd w:val="clear" w:color="auto" w:fill="FFFFFF"/>
              </w:rPr>
            </w:pPr>
          </w:p>
        </w:tc>
        <w:tc>
          <w:tcPr>
            <w:tcW w:w="1587" w:type="dxa"/>
            <w:vAlign w:val="center"/>
          </w:tcPr>
          <w:p>
            <w:pPr>
              <w:widowControl/>
              <w:snapToGrid w:val="0"/>
              <w:jc w:val="center"/>
              <w:rPr>
                <w:rFonts w:ascii="宋体" w:hAnsi="宋体"/>
                <w:kern w:val="0"/>
                <w:sz w:val="24"/>
                <w:szCs w:val="24"/>
                <w:shd w:val="clear" w:color="auto" w:fill="FFFFFF"/>
              </w:rPr>
            </w:pPr>
          </w:p>
        </w:tc>
        <w:tc>
          <w:tcPr>
            <w:tcW w:w="868" w:type="dxa"/>
            <w:vAlign w:val="center"/>
          </w:tcPr>
          <w:p>
            <w:pPr>
              <w:widowControl/>
              <w:snapToGrid w:val="0"/>
              <w:jc w:val="center"/>
              <w:rPr>
                <w:rFonts w:ascii="宋体" w:hAnsi="宋体"/>
                <w:kern w:val="0"/>
                <w:sz w:val="24"/>
                <w:szCs w:val="24"/>
                <w:shd w:val="clear" w:color="auto" w:fill="FFFFFF"/>
              </w:rPr>
            </w:pPr>
          </w:p>
        </w:tc>
        <w:tc>
          <w:tcPr>
            <w:tcW w:w="1318"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64"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2</w:t>
            </w:r>
          </w:p>
        </w:tc>
        <w:tc>
          <w:tcPr>
            <w:tcW w:w="1637" w:type="dxa"/>
            <w:vAlign w:val="center"/>
          </w:tcPr>
          <w:p>
            <w:pPr>
              <w:widowControl/>
              <w:snapToGrid w:val="0"/>
              <w:jc w:val="center"/>
              <w:rPr>
                <w:rFonts w:ascii="宋体" w:hAnsi="宋体"/>
                <w:kern w:val="0"/>
                <w:sz w:val="24"/>
                <w:szCs w:val="24"/>
                <w:shd w:val="clear" w:color="auto" w:fill="FFFFFF"/>
              </w:rPr>
            </w:pPr>
          </w:p>
        </w:tc>
        <w:tc>
          <w:tcPr>
            <w:tcW w:w="1587" w:type="dxa"/>
            <w:vAlign w:val="center"/>
          </w:tcPr>
          <w:p>
            <w:pPr>
              <w:widowControl/>
              <w:snapToGrid w:val="0"/>
              <w:jc w:val="center"/>
              <w:rPr>
                <w:rFonts w:ascii="宋体" w:hAnsi="宋体"/>
                <w:kern w:val="0"/>
                <w:sz w:val="24"/>
                <w:szCs w:val="24"/>
                <w:shd w:val="clear" w:color="auto" w:fill="FFFFFF"/>
              </w:rPr>
            </w:pPr>
          </w:p>
        </w:tc>
        <w:tc>
          <w:tcPr>
            <w:tcW w:w="868" w:type="dxa"/>
            <w:vAlign w:val="center"/>
          </w:tcPr>
          <w:p>
            <w:pPr>
              <w:widowControl/>
              <w:snapToGrid w:val="0"/>
              <w:jc w:val="center"/>
              <w:rPr>
                <w:rFonts w:ascii="宋体" w:hAnsi="宋体"/>
                <w:kern w:val="0"/>
                <w:sz w:val="24"/>
                <w:szCs w:val="24"/>
                <w:shd w:val="clear" w:color="auto" w:fill="FFFFFF"/>
              </w:rPr>
            </w:pPr>
          </w:p>
        </w:tc>
        <w:tc>
          <w:tcPr>
            <w:tcW w:w="1318"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64"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3</w:t>
            </w:r>
          </w:p>
        </w:tc>
        <w:tc>
          <w:tcPr>
            <w:tcW w:w="1637" w:type="dxa"/>
            <w:vAlign w:val="center"/>
          </w:tcPr>
          <w:p>
            <w:pPr>
              <w:widowControl/>
              <w:snapToGrid w:val="0"/>
              <w:jc w:val="center"/>
              <w:rPr>
                <w:rFonts w:ascii="宋体" w:hAnsi="宋体"/>
                <w:kern w:val="0"/>
                <w:sz w:val="24"/>
                <w:szCs w:val="24"/>
                <w:shd w:val="clear" w:color="auto" w:fill="FFFFFF"/>
              </w:rPr>
            </w:pPr>
          </w:p>
        </w:tc>
        <w:tc>
          <w:tcPr>
            <w:tcW w:w="1587" w:type="dxa"/>
            <w:vAlign w:val="center"/>
          </w:tcPr>
          <w:p>
            <w:pPr>
              <w:widowControl/>
              <w:snapToGrid w:val="0"/>
              <w:jc w:val="center"/>
              <w:rPr>
                <w:rFonts w:ascii="宋体" w:hAnsi="宋体"/>
                <w:kern w:val="0"/>
                <w:sz w:val="24"/>
                <w:szCs w:val="24"/>
                <w:shd w:val="clear" w:color="auto" w:fill="FFFFFF"/>
              </w:rPr>
            </w:pPr>
          </w:p>
        </w:tc>
        <w:tc>
          <w:tcPr>
            <w:tcW w:w="868" w:type="dxa"/>
            <w:vAlign w:val="center"/>
          </w:tcPr>
          <w:p>
            <w:pPr>
              <w:widowControl/>
              <w:snapToGrid w:val="0"/>
              <w:jc w:val="center"/>
              <w:rPr>
                <w:rFonts w:ascii="宋体" w:hAnsi="宋体"/>
                <w:kern w:val="0"/>
                <w:sz w:val="24"/>
                <w:szCs w:val="24"/>
                <w:shd w:val="clear" w:color="auto" w:fill="FFFFFF"/>
              </w:rPr>
            </w:pPr>
          </w:p>
        </w:tc>
        <w:tc>
          <w:tcPr>
            <w:tcW w:w="1318"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64"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4</w:t>
            </w:r>
          </w:p>
        </w:tc>
        <w:tc>
          <w:tcPr>
            <w:tcW w:w="1637" w:type="dxa"/>
            <w:vAlign w:val="center"/>
          </w:tcPr>
          <w:p>
            <w:pPr>
              <w:widowControl/>
              <w:snapToGrid w:val="0"/>
              <w:jc w:val="center"/>
              <w:rPr>
                <w:rFonts w:ascii="宋体" w:hAnsi="宋体"/>
                <w:kern w:val="0"/>
                <w:sz w:val="24"/>
                <w:szCs w:val="24"/>
                <w:shd w:val="clear" w:color="auto" w:fill="FFFFFF"/>
              </w:rPr>
            </w:pPr>
          </w:p>
        </w:tc>
        <w:tc>
          <w:tcPr>
            <w:tcW w:w="1587" w:type="dxa"/>
            <w:vAlign w:val="center"/>
          </w:tcPr>
          <w:p>
            <w:pPr>
              <w:widowControl/>
              <w:snapToGrid w:val="0"/>
              <w:jc w:val="center"/>
              <w:rPr>
                <w:rFonts w:ascii="宋体" w:hAnsi="宋体"/>
                <w:kern w:val="0"/>
                <w:sz w:val="24"/>
                <w:szCs w:val="24"/>
                <w:shd w:val="clear" w:color="auto" w:fill="FFFFFF"/>
              </w:rPr>
            </w:pPr>
          </w:p>
        </w:tc>
        <w:tc>
          <w:tcPr>
            <w:tcW w:w="868" w:type="dxa"/>
            <w:vAlign w:val="center"/>
          </w:tcPr>
          <w:p>
            <w:pPr>
              <w:widowControl/>
              <w:snapToGrid w:val="0"/>
              <w:jc w:val="center"/>
              <w:rPr>
                <w:rFonts w:ascii="宋体" w:hAnsi="宋体"/>
                <w:kern w:val="0"/>
                <w:sz w:val="24"/>
                <w:szCs w:val="24"/>
                <w:shd w:val="clear" w:color="auto" w:fill="FFFFFF"/>
              </w:rPr>
            </w:pPr>
          </w:p>
        </w:tc>
        <w:tc>
          <w:tcPr>
            <w:tcW w:w="1318"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64"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5</w:t>
            </w:r>
          </w:p>
        </w:tc>
        <w:tc>
          <w:tcPr>
            <w:tcW w:w="1637" w:type="dxa"/>
            <w:vAlign w:val="center"/>
          </w:tcPr>
          <w:p>
            <w:pPr>
              <w:widowControl/>
              <w:snapToGrid w:val="0"/>
              <w:jc w:val="center"/>
              <w:rPr>
                <w:rFonts w:ascii="宋体" w:hAnsi="宋体"/>
                <w:kern w:val="0"/>
                <w:sz w:val="24"/>
                <w:szCs w:val="24"/>
                <w:shd w:val="clear" w:color="auto" w:fill="FFFFFF"/>
              </w:rPr>
            </w:pPr>
          </w:p>
        </w:tc>
        <w:tc>
          <w:tcPr>
            <w:tcW w:w="1587" w:type="dxa"/>
            <w:vAlign w:val="center"/>
          </w:tcPr>
          <w:p>
            <w:pPr>
              <w:widowControl/>
              <w:snapToGrid w:val="0"/>
              <w:jc w:val="center"/>
              <w:rPr>
                <w:rFonts w:ascii="宋体" w:hAnsi="宋体"/>
                <w:kern w:val="0"/>
                <w:sz w:val="24"/>
                <w:szCs w:val="24"/>
                <w:shd w:val="clear" w:color="auto" w:fill="FFFFFF"/>
              </w:rPr>
            </w:pPr>
          </w:p>
        </w:tc>
        <w:tc>
          <w:tcPr>
            <w:tcW w:w="868" w:type="dxa"/>
            <w:vAlign w:val="center"/>
          </w:tcPr>
          <w:p>
            <w:pPr>
              <w:widowControl/>
              <w:snapToGrid w:val="0"/>
              <w:jc w:val="center"/>
              <w:rPr>
                <w:rFonts w:ascii="宋体" w:hAnsi="宋体"/>
                <w:kern w:val="0"/>
                <w:sz w:val="24"/>
                <w:szCs w:val="24"/>
                <w:shd w:val="clear" w:color="auto" w:fill="FFFFFF"/>
              </w:rPr>
            </w:pPr>
          </w:p>
        </w:tc>
        <w:tc>
          <w:tcPr>
            <w:tcW w:w="1318"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64"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w:t>
            </w:r>
          </w:p>
        </w:tc>
        <w:tc>
          <w:tcPr>
            <w:tcW w:w="1637" w:type="dxa"/>
            <w:vAlign w:val="center"/>
          </w:tcPr>
          <w:p>
            <w:pPr>
              <w:widowControl/>
              <w:snapToGrid w:val="0"/>
              <w:jc w:val="center"/>
              <w:rPr>
                <w:rFonts w:ascii="宋体" w:hAnsi="宋体"/>
                <w:kern w:val="0"/>
                <w:sz w:val="24"/>
                <w:szCs w:val="24"/>
                <w:shd w:val="clear" w:color="auto" w:fill="FFFFFF"/>
              </w:rPr>
            </w:pPr>
          </w:p>
        </w:tc>
        <w:tc>
          <w:tcPr>
            <w:tcW w:w="1587" w:type="dxa"/>
            <w:vAlign w:val="center"/>
          </w:tcPr>
          <w:p>
            <w:pPr>
              <w:widowControl/>
              <w:snapToGrid w:val="0"/>
              <w:jc w:val="center"/>
              <w:rPr>
                <w:rFonts w:ascii="宋体" w:hAnsi="宋体"/>
                <w:kern w:val="0"/>
                <w:sz w:val="24"/>
                <w:szCs w:val="24"/>
                <w:shd w:val="clear" w:color="auto" w:fill="FFFFFF"/>
              </w:rPr>
            </w:pPr>
          </w:p>
        </w:tc>
        <w:tc>
          <w:tcPr>
            <w:tcW w:w="868" w:type="dxa"/>
            <w:vAlign w:val="center"/>
          </w:tcPr>
          <w:p>
            <w:pPr>
              <w:widowControl/>
              <w:snapToGrid w:val="0"/>
              <w:jc w:val="center"/>
              <w:rPr>
                <w:rFonts w:ascii="宋体" w:hAnsi="宋体"/>
                <w:kern w:val="0"/>
                <w:sz w:val="24"/>
                <w:szCs w:val="24"/>
                <w:shd w:val="clear" w:color="auto" w:fill="FFFFFF"/>
              </w:rPr>
            </w:pPr>
          </w:p>
        </w:tc>
        <w:tc>
          <w:tcPr>
            <w:tcW w:w="1318"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r>
    </w:tbl>
    <w:p>
      <w:pPr>
        <w:pStyle w:val="9"/>
        <w:spacing w:line="500" w:lineRule="exact"/>
        <w:ind w:left="839" w:hanging="560"/>
        <w:rPr>
          <w:rFonts w:hAnsi="宋体"/>
          <w:kern w:val="0"/>
          <w:sz w:val="24"/>
          <w:szCs w:val="24"/>
          <w:shd w:val="clear" w:color="auto" w:fill="FFFFFF"/>
        </w:rPr>
      </w:pPr>
      <w:r>
        <w:rPr>
          <w:rFonts w:hint="eastAsia" w:hAnsi="宋体"/>
          <w:kern w:val="0"/>
          <w:sz w:val="24"/>
          <w:szCs w:val="24"/>
          <w:shd w:val="clear" w:color="auto" w:fill="FFFFFF"/>
        </w:rPr>
        <w:t>说明：1、如投标设备的规格、技术参数与设备要求不完全一致时，请填此表。</w:t>
      </w:r>
    </w:p>
    <w:p>
      <w:pPr>
        <w:pStyle w:val="9"/>
        <w:spacing w:line="500" w:lineRule="exact"/>
        <w:ind w:left="210" w:leftChars="100" w:firstLine="782" w:firstLineChars="326"/>
        <w:rPr>
          <w:rFonts w:hAnsi="宋体"/>
          <w:kern w:val="0"/>
          <w:sz w:val="24"/>
          <w:szCs w:val="24"/>
          <w:shd w:val="clear" w:color="auto" w:fill="FFFFFF"/>
        </w:rPr>
      </w:pPr>
      <w:r>
        <w:rPr>
          <w:rFonts w:hint="eastAsia" w:hAnsi="宋体"/>
          <w:kern w:val="0"/>
          <w:sz w:val="24"/>
          <w:szCs w:val="24"/>
          <w:shd w:val="clear" w:color="auto" w:fill="FFFFFF"/>
        </w:rPr>
        <w:t>2、比选申请</w:t>
      </w:r>
      <w:r>
        <w:rPr>
          <w:rFonts w:hAnsi="宋体"/>
          <w:kern w:val="0"/>
          <w:sz w:val="24"/>
          <w:szCs w:val="24"/>
          <w:shd w:val="clear" w:color="auto" w:fill="FFFFFF"/>
        </w:rPr>
        <w:t>人保证：除技术偏差表列出的偏差外，响应</w:t>
      </w:r>
      <w:r>
        <w:rPr>
          <w:rFonts w:hint="eastAsia" w:hAnsi="宋体"/>
          <w:kern w:val="0"/>
          <w:sz w:val="24"/>
          <w:szCs w:val="24"/>
          <w:shd w:val="clear" w:color="auto" w:fill="FFFFFF"/>
        </w:rPr>
        <w:t>比选</w:t>
      </w:r>
      <w:r>
        <w:rPr>
          <w:rFonts w:hAnsi="宋体"/>
          <w:kern w:val="0"/>
          <w:sz w:val="24"/>
          <w:szCs w:val="24"/>
          <w:shd w:val="clear" w:color="auto" w:fill="FFFFFF"/>
        </w:rPr>
        <w:t>文件的全部要求。</w:t>
      </w:r>
    </w:p>
    <w:p>
      <w:pPr>
        <w:pStyle w:val="9"/>
        <w:spacing w:line="500" w:lineRule="exact"/>
        <w:ind w:left="210" w:leftChars="100" w:firstLine="782" w:firstLineChars="326"/>
        <w:rPr>
          <w:rFonts w:hAnsi="宋体"/>
          <w:b/>
          <w:kern w:val="0"/>
          <w:sz w:val="24"/>
          <w:szCs w:val="24"/>
          <w:shd w:val="clear" w:color="auto" w:fill="FFFFFF"/>
        </w:rPr>
      </w:pPr>
      <w:r>
        <w:rPr>
          <w:rFonts w:hint="eastAsia" w:hAnsi="宋体"/>
          <w:kern w:val="0"/>
          <w:sz w:val="24"/>
          <w:szCs w:val="24"/>
          <w:shd w:val="clear" w:color="auto" w:fill="FFFFFF"/>
        </w:rPr>
        <w:t>3、偏差说明填写：“正偏差、无偏差、负偏差”中的一种。</w:t>
      </w:r>
    </w:p>
    <w:p>
      <w:pPr>
        <w:spacing w:line="360" w:lineRule="auto"/>
        <w:ind w:firstLine="480" w:firstLineChars="200"/>
        <w:rPr>
          <w:rFonts w:ascii="宋体" w:hAnsi="宋体"/>
          <w:kern w:val="0"/>
          <w:sz w:val="24"/>
          <w:szCs w:val="24"/>
          <w:shd w:val="clear" w:color="auto" w:fill="FFFFFF"/>
        </w:rPr>
      </w:pPr>
      <w:r>
        <w:rPr>
          <w:rFonts w:hint="eastAsia" w:ascii="宋体" w:hAnsi="宋体"/>
          <w:kern w:val="0"/>
          <w:sz w:val="24"/>
          <w:szCs w:val="24"/>
          <w:shd w:val="clear" w:color="auto" w:fill="FFFFFF"/>
        </w:rPr>
        <w:t>二、企业介绍、所投设备介绍及详细参数；</w:t>
      </w:r>
    </w:p>
    <w:p>
      <w:pPr>
        <w:spacing w:line="360" w:lineRule="auto"/>
        <w:ind w:firstLine="480" w:firstLineChars="200"/>
        <w:rPr>
          <w:rFonts w:ascii="宋体" w:hAnsi="宋体"/>
          <w:kern w:val="0"/>
          <w:sz w:val="24"/>
          <w:szCs w:val="24"/>
          <w:shd w:val="clear" w:color="auto" w:fill="FFFFFF"/>
        </w:rPr>
      </w:pPr>
      <w:r>
        <w:rPr>
          <w:rFonts w:hint="eastAsia" w:ascii="宋体" w:hAnsi="宋体"/>
          <w:kern w:val="0"/>
          <w:sz w:val="24"/>
          <w:szCs w:val="24"/>
          <w:shd w:val="clear" w:color="auto" w:fill="FFFFFF"/>
        </w:rPr>
        <w:t>三、供货安装进度计划及保障措施；</w:t>
      </w:r>
    </w:p>
    <w:p>
      <w:pPr>
        <w:spacing w:line="360" w:lineRule="auto"/>
        <w:ind w:firstLine="480" w:firstLineChars="200"/>
        <w:rPr>
          <w:rFonts w:ascii="宋体" w:hAnsi="宋体"/>
          <w:kern w:val="0"/>
          <w:sz w:val="24"/>
          <w:szCs w:val="24"/>
          <w:shd w:val="clear" w:color="auto" w:fill="FFFFFF"/>
        </w:rPr>
      </w:pPr>
      <w:r>
        <w:rPr>
          <w:rFonts w:hint="eastAsia" w:ascii="宋体" w:hAnsi="宋体"/>
          <w:kern w:val="0"/>
          <w:sz w:val="24"/>
          <w:szCs w:val="24"/>
          <w:shd w:val="clear" w:color="auto" w:fill="FFFFFF"/>
        </w:rPr>
        <w:t>四、设备质量保证措施；</w:t>
      </w:r>
    </w:p>
    <w:p>
      <w:pPr>
        <w:spacing w:line="360" w:lineRule="auto"/>
        <w:ind w:firstLine="480" w:firstLineChars="200"/>
        <w:rPr>
          <w:rFonts w:ascii="宋体" w:hAnsi="宋体"/>
          <w:kern w:val="0"/>
          <w:sz w:val="24"/>
          <w:szCs w:val="24"/>
          <w:shd w:val="clear" w:color="auto" w:fill="FFFFFF"/>
        </w:rPr>
      </w:pPr>
      <w:r>
        <w:rPr>
          <w:rFonts w:hint="eastAsia" w:ascii="宋体" w:hAnsi="宋体"/>
          <w:kern w:val="0"/>
          <w:sz w:val="24"/>
          <w:szCs w:val="24"/>
          <w:shd w:val="clear" w:color="auto" w:fill="FFFFFF"/>
        </w:rPr>
        <w:t>五、售后服务承诺及运维保障体系。</w:t>
      </w:r>
    </w:p>
    <w:p>
      <w:pPr>
        <w:rPr>
          <w:rFonts w:ascii="宋体" w:hAnsi="宋体"/>
          <w:b/>
          <w:bCs/>
          <w:kern w:val="0"/>
          <w:sz w:val="28"/>
          <w:szCs w:val="28"/>
          <w:shd w:val="clear" w:color="auto" w:fill="FFFFFF"/>
        </w:rPr>
      </w:pPr>
    </w:p>
    <w:p>
      <w:pPr>
        <w:rPr>
          <w:rFonts w:ascii="宋体" w:hAnsi="宋体"/>
          <w:b/>
          <w:bCs/>
          <w:kern w:val="0"/>
          <w:sz w:val="28"/>
          <w:szCs w:val="28"/>
          <w:shd w:val="clear" w:color="auto" w:fill="FFFFFF"/>
        </w:rPr>
      </w:pPr>
    </w:p>
    <w:p>
      <w:pPr>
        <w:rPr>
          <w:rFonts w:ascii="宋体" w:hAnsi="宋体"/>
          <w:b/>
          <w:bCs/>
          <w:kern w:val="0"/>
          <w:sz w:val="28"/>
          <w:szCs w:val="28"/>
          <w:shd w:val="clear" w:color="auto" w:fill="FFFFFF"/>
        </w:rPr>
      </w:pPr>
    </w:p>
    <w:p>
      <w:pPr>
        <w:rPr>
          <w:rFonts w:ascii="宋体" w:hAnsi="宋体"/>
          <w:b/>
          <w:bCs/>
          <w:kern w:val="0"/>
          <w:sz w:val="28"/>
          <w:szCs w:val="28"/>
          <w:shd w:val="clear" w:color="auto" w:fill="FFFFFF"/>
        </w:rPr>
      </w:pPr>
    </w:p>
    <w:p>
      <w:pPr>
        <w:rPr>
          <w:rFonts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pStyle w:val="3"/>
        <w:keepNext/>
        <w:keepLines/>
        <w:pageBreakBefore w:val="0"/>
        <w:widowControl w:val="0"/>
        <w:kinsoku/>
        <w:wordWrap/>
        <w:overflowPunct/>
        <w:topLinePunct w:val="0"/>
        <w:autoSpaceDE/>
        <w:autoSpaceDN/>
        <w:bidi w:val="0"/>
        <w:adjustRightInd/>
        <w:snapToGrid/>
        <w:spacing w:line="416" w:lineRule="auto"/>
        <w:jc w:val="left"/>
        <w:textAlignment w:val="auto"/>
        <w:rPr>
          <w:rFonts w:hint="eastAsia"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七、其他资料</w:t>
      </w:r>
    </w:p>
    <w:p>
      <w:pPr>
        <w:rPr>
          <w:sz w:val="24"/>
          <w:szCs w:val="24"/>
        </w:rPr>
      </w:pPr>
    </w:p>
    <w:p>
      <w:pPr>
        <w:ind w:firstLine="480" w:firstLineChars="200"/>
        <w:rPr>
          <w:sz w:val="24"/>
          <w:szCs w:val="24"/>
        </w:rPr>
      </w:pPr>
      <w:r>
        <w:rPr>
          <w:rFonts w:hint="eastAsia"/>
          <w:sz w:val="24"/>
          <w:szCs w:val="24"/>
        </w:rPr>
        <w:t>比选文件要求的或</w:t>
      </w:r>
      <w:r>
        <w:rPr>
          <w:sz w:val="24"/>
          <w:szCs w:val="24"/>
        </w:rPr>
        <w:t>比选申请人认为应提交其他资料</w:t>
      </w:r>
      <w:r>
        <w:rPr>
          <w:rFonts w:hint="eastAsia"/>
          <w:sz w:val="24"/>
          <w:szCs w:val="24"/>
        </w:rPr>
        <w:t>。</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ascii="宋体" w:hAnsi="宋体"/>
          <w:b/>
          <w:bCs/>
          <w:sz w:val="32"/>
        </w:rPr>
      </w:pPr>
      <w:r>
        <w:rPr>
          <w:rFonts w:hint="eastAsia" w:ascii="宋体" w:hAnsi="宋体"/>
          <w:b/>
          <w:bCs/>
          <w:sz w:val="32"/>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宋体" w:hAnsi="宋体"/>
          <w:b/>
          <w:bCs/>
          <w:sz w:val="32"/>
        </w:rPr>
      </w:pPr>
      <w:r>
        <w:rPr>
          <w:rFonts w:hint="eastAsia" w:ascii="宋体" w:hAnsi="宋体"/>
          <w:b/>
          <w:bCs/>
          <w:sz w:val="32"/>
        </w:rPr>
        <w:t>第三章  比选办法</w:t>
      </w:r>
    </w:p>
    <w:p>
      <w:pPr>
        <w:spacing w:line="500" w:lineRule="exact"/>
        <w:ind w:firstLine="480" w:firstLineChars="200"/>
        <w:rPr>
          <w:color w:val="auto"/>
          <w:sz w:val="24"/>
          <w:szCs w:val="24"/>
          <w:highlight w:val="none"/>
        </w:rPr>
      </w:pPr>
      <w:r>
        <w:rPr>
          <w:rFonts w:hint="eastAsia"/>
          <w:sz w:val="24"/>
          <w:szCs w:val="24"/>
        </w:rPr>
        <w:t>评审委员会对满足比选文件实质性要求的比选申请书，首先分别对比选申请人单位</w:t>
      </w:r>
      <w:r>
        <w:rPr>
          <w:rFonts w:hint="eastAsia"/>
          <w:color w:val="auto"/>
          <w:sz w:val="24"/>
          <w:szCs w:val="24"/>
          <w:highlight w:val="none"/>
        </w:rPr>
        <w:t>的技术方案进行评审打分。汇总分数后，再按照评分标准对报价进行打分</w:t>
      </w:r>
      <w:r>
        <w:rPr>
          <w:rFonts w:hint="eastAsia"/>
          <w:b/>
          <w:bCs/>
          <w:color w:val="auto"/>
          <w:sz w:val="24"/>
          <w:szCs w:val="24"/>
          <w:highlight w:val="none"/>
        </w:rPr>
        <w:t>（本项目采用2轮报价方式，取最终报价计算报价得分；各个设备厂家经与评审小组磋商后进行第2轮报价，且第二轮报价不得超过首轮报价）</w:t>
      </w:r>
      <w:r>
        <w:rPr>
          <w:rFonts w:hint="eastAsia"/>
          <w:color w:val="auto"/>
          <w:sz w:val="24"/>
          <w:szCs w:val="24"/>
          <w:highlight w:val="none"/>
        </w:rPr>
        <w:t>。按得分高低顺序进行排序，并推荐前三名为中选候选人，比选人应当确定得分排名第一的中选候选人为中选人。</w:t>
      </w:r>
    </w:p>
    <w:p>
      <w:pPr>
        <w:spacing w:line="500" w:lineRule="exact"/>
        <w:ind w:firstLine="480" w:firstLineChars="200"/>
        <w:rPr>
          <w:sz w:val="24"/>
          <w:szCs w:val="24"/>
        </w:rPr>
      </w:pPr>
      <w:r>
        <w:rPr>
          <w:rFonts w:hint="eastAsia"/>
          <w:color w:val="auto"/>
          <w:sz w:val="24"/>
          <w:szCs w:val="24"/>
          <w:highlight w:val="none"/>
        </w:rPr>
        <w:t>排名第一的中选人主动放弃中选(应提供盖章的书面声明)或因不可抗力提出不能履行合同的，比选人应按照排序依次递补中选人，也可以重新比选。如分数相同(精确到小数点后两位，第三位四舍五入)，则由评委投票决定，得票数多者中选。</w:t>
      </w:r>
      <w:r>
        <w:rPr>
          <w:rFonts w:hint="eastAsia"/>
          <w:sz w:val="24"/>
          <w:szCs w:val="24"/>
        </w:rPr>
        <w:t xml:space="preserve"> </w:t>
      </w:r>
    </w:p>
    <w:p>
      <w:pPr>
        <w:spacing w:line="440" w:lineRule="exact"/>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详细评审评分表</w:t>
      </w:r>
    </w:p>
    <w:tbl>
      <w:tblPr>
        <w:tblStyle w:val="18"/>
        <w:tblW w:w="937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20"/>
        <w:gridCol w:w="1120"/>
        <w:gridCol w:w="2480"/>
        <w:gridCol w:w="48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8" w:hRule="atLeast"/>
          <w:jc w:val="center"/>
        </w:trPr>
        <w:tc>
          <w:tcPr>
            <w:tcW w:w="2040" w:type="dxa"/>
            <w:gridSpan w:val="2"/>
            <w:tcBorders>
              <w:top w:val="single" w:color="auto" w:sz="4" w:space="0"/>
              <w:left w:val="single" w:color="auto" w:sz="4" w:space="0"/>
              <w:right w:val="single" w:color="auto" w:sz="4" w:space="0"/>
            </w:tcBorders>
            <w:noWrap/>
          </w:tcPr>
          <w:p>
            <w:pPr>
              <w:pStyle w:val="50"/>
              <w:spacing w:before="132"/>
              <w:ind w:left="689" w:right="667"/>
              <w:jc w:val="center"/>
              <w:rPr>
                <w:b/>
                <w:color w:val="auto"/>
                <w:sz w:val="21"/>
                <w:szCs w:val="21"/>
              </w:rPr>
            </w:pPr>
            <w:r>
              <w:rPr>
                <w:rFonts w:hint="eastAsia"/>
                <w:b/>
                <w:color w:val="auto"/>
                <w:sz w:val="21"/>
                <w:szCs w:val="21"/>
              </w:rPr>
              <w:t>条款号</w:t>
            </w:r>
          </w:p>
        </w:tc>
        <w:tc>
          <w:tcPr>
            <w:tcW w:w="2480" w:type="dxa"/>
            <w:tcBorders>
              <w:left w:val="single" w:color="auto" w:sz="4" w:space="0"/>
            </w:tcBorders>
            <w:noWrap/>
          </w:tcPr>
          <w:p>
            <w:pPr>
              <w:pStyle w:val="50"/>
              <w:spacing w:before="132"/>
              <w:ind w:left="119" w:right="103"/>
              <w:jc w:val="center"/>
              <w:rPr>
                <w:b/>
                <w:color w:val="auto"/>
                <w:sz w:val="21"/>
                <w:szCs w:val="21"/>
              </w:rPr>
            </w:pPr>
            <w:r>
              <w:rPr>
                <w:rFonts w:hint="eastAsia"/>
                <w:b/>
                <w:color w:val="auto"/>
                <w:sz w:val="21"/>
                <w:szCs w:val="21"/>
              </w:rPr>
              <w:t>评审因素</w:t>
            </w:r>
          </w:p>
        </w:tc>
        <w:tc>
          <w:tcPr>
            <w:tcW w:w="4858" w:type="dxa"/>
            <w:noWrap/>
          </w:tcPr>
          <w:p>
            <w:pPr>
              <w:pStyle w:val="50"/>
              <w:spacing w:before="132"/>
              <w:ind w:left="1666" w:right="1666"/>
              <w:jc w:val="center"/>
              <w:rPr>
                <w:b/>
                <w:color w:val="auto"/>
                <w:sz w:val="21"/>
                <w:szCs w:val="21"/>
              </w:rPr>
            </w:pPr>
            <w:r>
              <w:rPr>
                <w:rFonts w:hint="eastAsia"/>
                <w:b/>
                <w:color w:val="auto"/>
                <w:sz w:val="21"/>
                <w:szCs w:val="21"/>
              </w:rPr>
              <w:t>评审标准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920" w:type="dxa"/>
            <w:tcBorders>
              <w:left w:val="single" w:color="auto" w:sz="4" w:space="0"/>
            </w:tcBorders>
            <w:noWrap/>
            <w:vAlign w:val="center"/>
          </w:tcPr>
          <w:p>
            <w:pPr>
              <w:pStyle w:val="50"/>
              <w:spacing w:before="179"/>
              <w:jc w:val="center"/>
              <w:rPr>
                <w:rFonts w:hint="eastAsia" w:ascii="宋体" w:hAnsi="宋体" w:eastAsia="宋体" w:cs="宋体"/>
                <w:color w:val="auto"/>
                <w:sz w:val="21"/>
                <w:szCs w:val="21"/>
              </w:rPr>
            </w:pPr>
            <w:r>
              <w:rPr>
                <w:rFonts w:hint="eastAsia" w:ascii="宋体" w:hAnsi="宋体" w:eastAsia="宋体" w:cs="宋体"/>
                <w:color w:val="auto"/>
                <w:w w:val="89"/>
                <w:sz w:val="21"/>
                <w:szCs w:val="21"/>
              </w:rPr>
              <w:t>1</w:t>
            </w:r>
          </w:p>
        </w:tc>
        <w:tc>
          <w:tcPr>
            <w:tcW w:w="1120" w:type="dxa"/>
            <w:tcBorders>
              <w:right w:val="single" w:color="auto" w:sz="4" w:space="0"/>
            </w:tcBorders>
            <w:noWrap/>
            <w:vAlign w:val="center"/>
          </w:tcPr>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评标方法</w:t>
            </w:r>
          </w:p>
        </w:tc>
        <w:tc>
          <w:tcPr>
            <w:tcW w:w="2480" w:type="dxa"/>
            <w:tcBorders>
              <w:left w:val="single" w:color="auto" w:sz="4" w:space="0"/>
            </w:tcBorders>
            <w:noWrap/>
            <w:vAlign w:val="center"/>
          </w:tcPr>
          <w:p>
            <w:pPr>
              <w:pStyle w:val="5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中标候选人排序方法</w:t>
            </w:r>
          </w:p>
        </w:tc>
        <w:tc>
          <w:tcPr>
            <w:tcW w:w="4858" w:type="dxa"/>
            <w:noWrap/>
            <w:vAlign w:val="center"/>
          </w:tcPr>
          <w:p>
            <w:pPr>
              <w:pStyle w:val="50"/>
              <w:rPr>
                <w:rFonts w:hint="eastAsia" w:ascii="宋体" w:hAnsi="宋体" w:eastAsia="宋体" w:cs="宋体"/>
                <w:color w:val="auto"/>
                <w:sz w:val="21"/>
                <w:szCs w:val="21"/>
              </w:rPr>
            </w:pPr>
            <w:r>
              <w:rPr>
                <w:rFonts w:hint="eastAsia" w:ascii="宋体" w:hAnsi="宋体" w:eastAsia="宋体" w:cs="宋体"/>
                <w:color w:val="auto"/>
                <w:sz w:val="21"/>
                <w:szCs w:val="21"/>
              </w:rPr>
              <w:t>按综合得分由高到低顺序推荐中标候选人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3" w:hRule="atLeast"/>
          <w:jc w:val="center"/>
        </w:trPr>
        <w:tc>
          <w:tcPr>
            <w:tcW w:w="920" w:type="dxa"/>
            <w:vMerge w:val="restart"/>
            <w:tcBorders>
              <w:left w:val="single" w:color="auto" w:sz="4" w:space="0"/>
              <w:bottom w:val="single" w:color="auto" w:sz="4" w:space="0"/>
            </w:tcBorders>
            <w:noWrap/>
          </w:tcPr>
          <w:p>
            <w:pPr>
              <w:pStyle w:val="50"/>
              <w:rPr>
                <w:rFonts w:hint="eastAsia" w:ascii="宋体" w:hAnsi="宋体" w:eastAsia="宋体" w:cs="宋体"/>
                <w:b/>
                <w:color w:val="auto"/>
                <w:sz w:val="21"/>
                <w:szCs w:val="21"/>
              </w:rPr>
            </w:pPr>
          </w:p>
          <w:p>
            <w:pPr>
              <w:pStyle w:val="50"/>
              <w:rPr>
                <w:rFonts w:hint="eastAsia" w:ascii="宋体" w:hAnsi="宋体" w:eastAsia="宋体" w:cs="宋体"/>
                <w:b/>
                <w:color w:val="auto"/>
                <w:sz w:val="21"/>
                <w:szCs w:val="21"/>
              </w:rPr>
            </w:pPr>
          </w:p>
          <w:p>
            <w:pPr>
              <w:pStyle w:val="50"/>
              <w:rPr>
                <w:rFonts w:hint="eastAsia" w:ascii="宋体" w:hAnsi="宋体" w:eastAsia="宋体" w:cs="宋体"/>
                <w:b/>
                <w:color w:val="auto"/>
                <w:sz w:val="21"/>
                <w:szCs w:val="21"/>
              </w:rPr>
            </w:pPr>
          </w:p>
          <w:p>
            <w:pPr>
              <w:pStyle w:val="50"/>
              <w:rPr>
                <w:rFonts w:hint="eastAsia" w:ascii="宋体" w:hAnsi="宋体" w:eastAsia="宋体" w:cs="宋体"/>
                <w:b/>
                <w:color w:val="auto"/>
                <w:sz w:val="21"/>
                <w:szCs w:val="21"/>
              </w:rPr>
            </w:pPr>
          </w:p>
          <w:p>
            <w:pPr>
              <w:pStyle w:val="50"/>
              <w:rPr>
                <w:rFonts w:hint="eastAsia" w:ascii="宋体" w:hAnsi="宋体" w:eastAsia="宋体" w:cs="宋体"/>
                <w:b/>
                <w:color w:val="auto"/>
                <w:sz w:val="21"/>
                <w:szCs w:val="21"/>
              </w:rPr>
            </w:pPr>
          </w:p>
          <w:p>
            <w:pPr>
              <w:pStyle w:val="50"/>
              <w:spacing w:before="1"/>
              <w:rPr>
                <w:rFonts w:hint="eastAsia" w:ascii="宋体" w:hAnsi="宋体" w:eastAsia="宋体" w:cs="宋体"/>
                <w:b/>
                <w:color w:val="auto"/>
                <w:sz w:val="21"/>
                <w:szCs w:val="21"/>
              </w:rPr>
            </w:pPr>
          </w:p>
          <w:p>
            <w:pPr>
              <w:pStyle w:val="50"/>
              <w:ind w:left="259"/>
              <w:rPr>
                <w:rFonts w:hint="eastAsia" w:ascii="宋体" w:hAnsi="宋体" w:eastAsia="宋体" w:cs="宋体"/>
                <w:color w:val="auto"/>
                <w:sz w:val="21"/>
                <w:szCs w:val="21"/>
              </w:rPr>
            </w:pPr>
            <w:r>
              <w:rPr>
                <w:rFonts w:hint="eastAsia" w:ascii="宋体" w:hAnsi="宋体" w:eastAsia="宋体" w:cs="宋体"/>
                <w:color w:val="auto"/>
                <w:sz w:val="21"/>
                <w:szCs w:val="21"/>
              </w:rPr>
              <w:t>2.1.1</w:t>
            </w:r>
          </w:p>
        </w:tc>
        <w:tc>
          <w:tcPr>
            <w:tcW w:w="1120" w:type="dxa"/>
            <w:vMerge w:val="restart"/>
            <w:tcBorders>
              <w:bottom w:val="single" w:color="auto" w:sz="4" w:space="0"/>
              <w:right w:val="single" w:color="auto" w:sz="4" w:space="0"/>
            </w:tcBorders>
            <w:noWrap/>
          </w:tcPr>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auto"/>
                <w:sz w:val="21"/>
                <w:szCs w:val="21"/>
              </w:rPr>
            </w:pPr>
          </w:p>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auto"/>
                <w:sz w:val="21"/>
                <w:szCs w:val="21"/>
              </w:rPr>
            </w:pPr>
          </w:p>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auto"/>
                <w:sz w:val="21"/>
                <w:szCs w:val="21"/>
              </w:rPr>
            </w:pPr>
          </w:p>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auto"/>
                <w:sz w:val="21"/>
                <w:szCs w:val="21"/>
              </w:rPr>
            </w:pPr>
          </w:p>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auto"/>
                <w:sz w:val="21"/>
                <w:szCs w:val="21"/>
              </w:rPr>
            </w:pPr>
          </w:p>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both"/>
              <w:textAlignment w:val="auto"/>
              <w:rPr>
                <w:rFonts w:hint="eastAsia" w:ascii="宋体" w:hAnsi="宋体" w:eastAsia="宋体" w:cs="宋体"/>
                <w:color w:val="auto"/>
                <w:sz w:val="21"/>
                <w:szCs w:val="21"/>
              </w:rPr>
            </w:pPr>
          </w:p>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形式评审标准</w:t>
            </w:r>
          </w:p>
        </w:tc>
        <w:tc>
          <w:tcPr>
            <w:tcW w:w="2480" w:type="dxa"/>
            <w:tcBorders>
              <w:left w:val="single" w:color="auto" w:sz="4" w:space="0"/>
            </w:tcBorders>
            <w:noWrap/>
            <w:vAlign w:val="center"/>
          </w:tcPr>
          <w:p>
            <w:pPr>
              <w:pStyle w:val="5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比选申请人</w:t>
            </w:r>
            <w:r>
              <w:rPr>
                <w:rFonts w:hint="eastAsia" w:ascii="宋体" w:hAnsi="宋体" w:eastAsia="宋体" w:cs="宋体"/>
                <w:color w:val="auto"/>
                <w:sz w:val="21"/>
                <w:szCs w:val="21"/>
              </w:rPr>
              <w:t>名称</w:t>
            </w:r>
          </w:p>
        </w:tc>
        <w:tc>
          <w:tcPr>
            <w:tcW w:w="4858" w:type="dxa"/>
            <w:noWrap/>
          </w:tcPr>
          <w:p>
            <w:pPr>
              <w:pStyle w:val="50"/>
              <w:spacing w:before="114"/>
              <w:ind w:left="90"/>
              <w:rPr>
                <w:rFonts w:hint="eastAsia" w:ascii="宋体" w:hAnsi="宋体" w:eastAsia="宋体" w:cs="宋体"/>
                <w:color w:val="auto"/>
                <w:sz w:val="21"/>
                <w:szCs w:val="21"/>
              </w:rPr>
            </w:pPr>
            <w:r>
              <w:rPr>
                <w:rFonts w:hint="eastAsia" w:ascii="宋体" w:hAnsi="宋体" w:eastAsia="宋体" w:cs="宋体"/>
                <w:color w:val="auto"/>
                <w:sz w:val="21"/>
                <w:szCs w:val="21"/>
              </w:rPr>
              <w:t>与营业执照、</w:t>
            </w:r>
            <w:r>
              <w:rPr>
                <w:rFonts w:hint="eastAsia" w:ascii="宋体" w:hAnsi="宋体" w:eastAsia="宋体" w:cs="宋体"/>
                <w:color w:val="auto"/>
                <w:sz w:val="21"/>
                <w:szCs w:val="21"/>
                <w:lang w:val="en-US"/>
              </w:rPr>
              <w:t>企业公章名称</w:t>
            </w:r>
            <w:r>
              <w:rPr>
                <w:rFonts w:hint="eastAsia" w:ascii="宋体" w:hAnsi="宋体" w:eastAsia="宋体" w:cs="宋体"/>
                <w:color w:val="auto"/>
                <w:sz w:val="21"/>
                <w:szCs w:val="21"/>
              </w:rPr>
              <w:t>一致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4" w:hRule="atLeast"/>
          <w:jc w:val="center"/>
        </w:trPr>
        <w:tc>
          <w:tcPr>
            <w:tcW w:w="920" w:type="dxa"/>
            <w:vMerge w:val="continue"/>
            <w:tcBorders>
              <w:top w:val="single" w:color="auto" w:sz="4" w:space="0"/>
              <w:left w:val="single" w:color="auto" w:sz="4" w:space="0"/>
              <w:bottom w:val="single" w:color="auto" w:sz="4" w:space="0"/>
            </w:tcBorders>
            <w:noWrap/>
          </w:tcPr>
          <w:p>
            <w:pPr>
              <w:rPr>
                <w:rFonts w:hint="eastAsia" w:ascii="宋体" w:hAnsi="宋体" w:eastAsia="宋体" w:cs="宋体"/>
                <w:color w:val="auto"/>
                <w:sz w:val="21"/>
                <w:szCs w:val="21"/>
              </w:rPr>
            </w:pPr>
          </w:p>
        </w:tc>
        <w:tc>
          <w:tcPr>
            <w:tcW w:w="1120" w:type="dxa"/>
            <w:vMerge w:val="continue"/>
            <w:tcBorders>
              <w:top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宋体" w:hAnsi="宋体" w:eastAsia="宋体" w:cs="宋体"/>
                <w:color w:val="auto"/>
                <w:sz w:val="21"/>
                <w:szCs w:val="21"/>
              </w:rPr>
            </w:pPr>
          </w:p>
        </w:tc>
        <w:tc>
          <w:tcPr>
            <w:tcW w:w="2480" w:type="dxa"/>
            <w:tcBorders>
              <w:left w:val="single" w:color="auto" w:sz="4" w:space="0"/>
            </w:tcBorders>
            <w:noWrap/>
            <w:vAlign w:val="center"/>
          </w:tcPr>
          <w:p>
            <w:pPr>
              <w:pStyle w:val="5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签字盖章</w:t>
            </w:r>
          </w:p>
        </w:tc>
        <w:tc>
          <w:tcPr>
            <w:tcW w:w="4858" w:type="dxa"/>
            <w:noWrap/>
          </w:tcPr>
          <w:p>
            <w:pPr>
              <w:pStyle w:val="5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有法定代表人（单位负责人）或其委托代理人签 字或加盖单位章。由法定代表人（单位负责人） 签字的，应附法定代表人（单位负责人）身份证 明，由代理人签字的，应附授权委托书，身份证明或授权委托书</w:t>
            </w:r>
            <w:r>
              <w:rPr>
                <w:rFonts w:hint="eastAsia" w:ascii="宋体" w:hAnsi="宋体" w:eastAsia="宋体" w:cs="宋体"/>
                <w:color w:val="auto"/>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920" w:type="dxa"/>
            <w:vMerge w:val="continue"/>
            <w:tcBorders>
              <w:top w:val="single" w:color="auto" w:sz="4" w:space="0"/>
              <w:left w:val="single" w:color="auto" w:sz="4" w:space="0"/>
              <w:bottom w:val="single" w:color="auto" w:sz="4" w:space="0"/>
            </w:tcBorders>
            <w:noWrap/>
          </w:tcPr>
          <w:p>
            <w:pPr>
              <w:rPr>
                <w:rFonts w:hint="eastAsia" w:ascii="宋体" w:hAnsi="宋体" w:eastAsia="宋体" w:cs="宋体"/>
                <w:color w:val="auto"/>
                <w:sz w:val="21"/>
                <w:szCs w:val="21"/>
              </w:rPr>
            </w:pPr>
          </w:p>
        </w:tc>
        <w:tc>
          <w:tcPr>
            <w:tcW w:w="1120" w:type="dxa"/>
            <w:vMerge w:val="continue"/>
            <w:tcBorders>
              <w:top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宋体" w:hAnsi="宋体" w:eastAsia="宋体" w:cs="宋体"/>
                <w:color w:val="auto"/>
                <w:sz w:val="21"/>
                <w:szCs w:val="21"/>
              </w:rPr>
            </w:pPr>
          </w:p>
        </w:tc>
        <w:tc>
          <w:tcPr>
            <w:tcW w:w="2480" w:type="dxa"/>
            <w:tcBorders>
              <w:left w:val="single" w:color="auto" w:sz="4" w:space="0"/>
            </w:tcBorders>
            <w:noWrap/>
            <w:vAlign w:val="center"/>
          </w:tcPr>
          <w:p>
            <w:pPr>
              <w:pStyle w:val="5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投标文件格式</w:t>
            </w:r>
          </w:p>
        </w:tc>
        <w:tc>
          <w:tcPr>
            <w:tcW w:w="4858" w:type="dxa"/>
            <w:noWrap/>
          </w:tcPr>
          <w:p>
            <w:pPr>
              <w:pStyle w:val="50"/>
              <w:spacing w:before="125"/>
              <w:ind w:left="90"/>
              <w:rPr>
                <w:rFonts w:hint="eastAsia" w:ascii="宋体" w:hAnsi="宋体" w:eastAsia="宋体" w:cs="宋体"/>
                <w:color w:val="auto"/>
                <w:sz w:val="21"/>
                <w:szCs w:val="21"/>
              </w:rPr>
            </w:pPr>
            <w:r>
              <w:rPr>
                <w:rFonts w:hint="eastAsia" w:ascii="宋体" w:hAnsi="宋体" w:eastAsia="宋体" w:cs="宋体"/>
                <w:color w:val="auto"/>
                <w:sz w:val="21"/>
                <w:szCs w:val="21"/>
              </w:rPr>
              <w:t>符合第</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章的规定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8" w:hRule="atLeast"/>
          <w:jc w:val="center"/>
        </w:trPr>
        <w:tc>
          <w:tcPr>
            <w:tcW w:w="920" w:type="dxa"/>
            <w:vMerge w:val="continue"/>
            <w:tcBorders>
              <w:top w:val="single" w:color="auto" w:sz="4" w:space="0"/>
              <w:left w:val="single" w:color="auto" w:sz="4" w:space="0"/>
              <w:bottom w:val="single" w:color="auto" w:sz="4" w:space="0"/>
            </w:tcBorders>
            <w:noWrap/>
          </w:tcPr>
          <w:p>
            <w:pPr>
              <w:rPr>
                <w:rFonts w:hint="eastAsia" w:ascii="宋体" w:hAnsi="宋体" w:eastAsia="宋体" w:cs="宋体"/>
                <w:color w:val="auto"/>
                <w:sz w:val="21"/>
                <w:szCs w:val="21"/>
              </w:rPr>
            </w:pPr>
          </w:p>
        </w:tc>
        <w:tc>
          <w:tcPr>
            <w:tcW w:w="1120" w:type="dxa"/>
            <w:vMerge w:val="continue"/>
            <w:tcBorders>
              <w:top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宋体" w:hAnsi="宋体" w:eastAsia="宋体" w:cs="宋体"/>
                <w:color w:val="auto"/>
                <w:sz w:val="21"/>
                <w:szCs w:val="21"/>
              </w:rPr>
            </w:pPr>
          </w:p>
        </w:tc>
        <w:tc>
          <w:tcPr>
            <w:tcW w:w="2480" w:type="dxa"/>
            <w:tcBorders>
              <w:left w:val="single" w:color="auto" w:sz="4" w:space="0"/>
            </w:tcBorders>
            <w:noWrap/>
            <w:vAlign w:val="center"/>
          </w:tcPr>
          <w:p>
            <w:pPr>
              <w:pStyle w:val="5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备选投标方案</w:t>
            </w:r>
          </w:p>
        </w:tc>
        <w:tc>
          <w:tcPr>
            <w:tcW w:w="4858" w:type="dxa"/>
            <w:noWrap/>
          </w:tcPr>
          <w:p>
            <w:pPr>
              <w:pStyle w:val="50"/>
              <w:spacing w:before="115"/>
              <w:ind w:left="90"/>
              <w:rPr>
                <w:rFonts w:hint="eastAsia" w:ascii="宋体" w:hAnsi="宋体" w:eastAsia="宋体" w:cs="宋体"/>
                <w:color w:val="auto"/>
                <w:sz w:val="21"/>
                <w:szCs w:val="21"/>
              </w:rPr>
            </w:pPr>
            <w:r>
              <w:rPr>
                <w:rFonts w:hint="eastAsia" w:ascii="宋体" w:hAnsi="宋体" w:eastAsia="宋体" w:cs="宋体"/>
                <w:color w:val="auto"/>
                <w:sz w:val="21"/>
                <w:szCs w:val="21"/>
              </w:rPr>
              <w:t>除招标文件明确允许提交备选投标方案外，</w:t>
            </w:r>
            <w:r>
              <w:rPr>
                <w:rFonts w:hint="eastAsia" w:ascii="宋体" w:hAnsi="宋体" w:cs="宋体"/>
                <w:color w:val="auto"/>
                <w:sz w:val="21"/>
                <w:szCs w:val="21"/>
                <w:lang w:eastAsia="zh-CN"/>
              </w:rPr>
              <w:t>比选申请人</w:t>
            </w:r>
            <w:r>
              <w:rPr>
                <w:rFonts w:hint="eastAsia" w:ascii="宋体" w:hAnsi="宋体" w:eastAsia="宋体" w:cs="宋体"/>
                <w:color w:val="auto"/>
                <w:sz w:val="21"/>
                <w:szCs w:val="21"/>
              </w:rPr>
              <w:t>不得提交备选投标方案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6" w:hRule="atLeast"/>
          <w:jc w:val="center"/>
        </w:trPr>
        <w:tc>
          <w:tcPr>
            <w:tcW w:w="920" w:type="dxa"/>
            <w:vMerge w:val="restart"/>
            <w:tcBorders>
              <w:top w:val="single" w:color="auto" w:sz="4" w:space="0"/>
            </w:tcBorders>
            <w:noWrap/>
          </w:tcPr>
          <w:p>
            <w:pPr>
              <w:pStyle w:val="50"/>
              <w:rPr>
                <w:rFonts w:hint="eastAsia" w:ascii="宋体" w:hAnsi="宋体" w:eastAsia="宋体" w:cs="宋体"/>
                <w:b/>
                <w:color w:val="auto"/>
                <w:sz w:val="21"/>
                <w:szCs w:val="21"/>
              </w:rPr>
            </w:pPr>
          </w:p>
          <w:p>
            <w:pPr>
              <w:pStyle w:val="50"/>
              <w:rPr>
                <w:rFonts w:hint="eastAsia" w:ascii="宋体" w:hAnsi="宋体" w:eastAsia="宋体" w:cs="宋体"/>
                <w:b/>
                <w:color w:val="auto"/>
                <w:sz w:val="21"/>
                <w:szCs w:val="21"/>
              </w:rPr>
            </w:pPr>
          </w:p>
          <w:p>
            <w:pPr>
              <w:pStyle w:val="50"/>
              <w:ind w:left="254"/>
              <w:rPr>
                <w:rFonts w:hint="eastAsia" w:ascii="宋体" w:hAnsi="宋体" w:eastAsia="宋体" w:cs="宋体"/>
                <w:color w:val="auto"/>
                <w:sz w:val="21"/>
                <w:szCs w:val="21"/>
              </w:rPr>
            </w:pPr>
            <w:r>
              <w:rPr>
                <w:rFonts w:hint="eastAsia" w:ascii="宋体" w:hAnsi="宋体" w:eastAsia="宋体" w:cs="宋体"/>
                <w:color w:val="auto"/>
                <w:sz w:val="21"/>
                <w:szCs w:val="21"/>
              </w:rPr>
              <w:t>2.1.2</w:t>
            </w:r>
          </w:p>
        </w:tc>
        <w:tc>
          <w:tcPr>
            <w:tcW w:w="1120" w:type="dxa"/>
            <w:vMerge w:val="restart"/>
            <w:tcBorders>
              <w:top w:val="single" w:color="auto" w:sz="4" w:space="0"/>
            </w:tcBorders>
            <w:noWrap/>
            <w:vAlign w:val="center"/>
          </w:tcPr>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资格评审标准</w:t>
            </w:r>
          </w:p>
        </w:tc>
        <w:tc>
          <w:tcPr>
            <w:tcW w:w="2480" w:type="dxa"/>
            <w:noWrap/>
            <w:vAlign w:val="center"/>
          </w:tcPr>
          <w:p>
            <w:pPr>
              <w:pStyle w:val="5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营业执照</w:t>
            </w:r>
          </w:p>
        </w:tc>
        <w:tc>
          <w:tcPr>
            <w:tcW w:w="4858" w:type="dxa"/>
            <w:noWrap/>
          </w:tcPr>
          <w:p>
            <w:pPr>
              <w:pStyle w:val="50"/>
              <w:spacing w:before="123"/>
              <w:ind w:left="90"/>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设备所需的技术、生产或供货能力的制造商</w:t>
            </w:r>
            <w:r>
              <w:rPr>
                <w:rFonts w:hint="eastAsia" w:ascii="宋体" w:hAnsi="宋体" w:eastAsia="宋体" w:cs="宋体"/>
                <w:color w:val="auto"/>
                <w:sz w:val="21"/>
                <w:szCs w:val="21"/>
              </w:rPr>
              <w:t>规定，具备有效的营业执照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jc w:val="center"/>
        </w:trPr>
        <w:tc>
          <w:tcPr>
            <w:tcW w:w="920" w:type="dxa"/>
            <w:vMerge w:val="continue"/>
            <w:noWrap/>
          </w:tcPr>
          <w:p>
            <w:pPr>
              <w:rPr>
                <w:rFonts w:hint="eastAsia" w:ascii="宋体" w:hAnsi="宋体" w:eastAsia="宋体" w:cs="宋体"/>
                <w:color w:val="auto"/>
                <w:sz w:val="21"/>
                <w:szCs w:val="21"/>
              </w:rPr>
            </w:pPr>
          </w:p>
        </w:tc>
        <w:tc>
          <w:tcPr>
            <w:tcW w:w="1120" w:type="dxa"/>
            <w:vMerge w:val="continue"/>
            <w:noWrap/>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宋体" w:hAnsi="宋体" w:eastAsia="宋体" w:cs="宋体"/>
                <w:color w:val="auto"/>
                <w:sz w:val="21"/>
                <w:szCs w:val="21"/>
              </w:rPr>
            </w:pPr>
          </w:p>
        </w:tc>
        <w:tc>
          <w:tcPr>
            <w:tcW w:w="2480" w:type="dxa"/>
            <w:noWrap/>
            <w:vAlign w:val="center"/>
          </w:tcPr>
          <w:p>
            <w:pPr>
              <w:pStyle w:val="5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资质、</w:t>
            </w:r>
            <w:r>
              <w:rPr>
                <w:rFonts w:hint="eastAsia" w:ascii="宋体" w:hAnsi="宋体" w:eastAsia="宋体" w:cs="宋体"/>
                <w:color w:val="auto"/>
                <w:sz w:val="21"/>
                <w:szCs w:val="21"/>
              </w:rPr>
              <w:t>信誉要求</w:t>
            </w:r>
          </w:p>
        </w:tc>
        <w:tc>
          <w:tcPr>
            <w:tcW w:w="4858" w:type="dxa"/>
            <w:noWrap/>
            <w:vAlign w:val="center"/>
          </w:tcPr>
          <w:p>
            <w:pPr>
              <w:pStyle w:val="50"/>
              <w:spacing w:line="255" w:lineRule="exact"/>
              <w:ind w:left="9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第一章 比选人须知表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920" w:type="dxa"/>
            <w:vMerge w:val="continue"/>
            <w:noWrap/>
          </w:tcPr>
          <w:p>
            <w:pPr>
              <w:rPr>
                <w:rFonts w:hint="eastAsia" w:ascii="宋体" w:hAnsi="宋体" w:eastAsia="宋体" w:cs="宋体"/>
                <w:color w:val="auto"/>
                <w:sz w:val="21"/>
                <w:szCs w:val="21"/>
              </w:rPr>
            </w:pPr>
          </w:p>
        </w:tc>
        <w:tc>
          <w:tcPr>
            <w:tcW w:w="1120" w:type="dxa"/>
            <w:vMerge w:val="continue"/>
            <w:noWrap/>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宋体" w:hAnsi="宋体" w:eastAsia="宋体" w:cs="宋体"/>
                <w:color w:val="auto"/>
                <w:sz w:val="21"/>
                <w:szCs w:val="21"/>
              </w:rPr>
            </w:pPr>
          </w:p>
        </w:tc>
        <w:tc>
          <w:tcPr>
            <w:tcW w:w="2480" w:type="dxa"/>
            <w:noWrap/>
            <w:vAlign w:val="center"/>
          </w:tcPr>
          <w:p>
            <w:pPr>
              <w:pStyle w:val="5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其他要求</w:t>
            </w:r>
          </w:p>
        </w:tc>
        <w:tc>
          <w:tcPr>
            <w:tcW w:w="4858" w:type="dxa"/>
            <w:noWrap/>
          </w:tcPr>
          <w:p>
            <w:pPr>
              <w:pStyle w:val="50"/>
              <w:spacing w:before="124"/>
              <w:ind w:left="90"/>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第一章 比选人须知表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2" w:hRule="atLeast"/>
          <w:jc w:val="center"/>
        </w:trPr>
        <w:tc>
          <w:tcPr>
            <w:tcW w:w="920" w:type="dxa"/>
            <w:vMerge w:val="restart"/>
            <w:tcBorders>
              <w:top w:val="single" w:color="auto" w:sz="4" w:space="0"/>
              <w:bottom w:val="single" w:color="auto" w:sz="4" w:space="0"/>
            </w:tcBorders>
            <w:noWrap/>
            <w:vAlign w:val="center"/>
          </w:tcPr>
          <w:p>
            <w:pPr>
              <w:pStyle w:val="50"/>
              <w:ind w:left="335"/>
              <w:jc w:val="center"/>
              <w:rPr>
                <w:rFonts w:hint="eastAsia" w:ascii="宋体" w:hAnsi="宋体" w:eastAsia="宋体" w:cs="宋体"/>
                <w:color w:val="auto"/>
                <w:sz w:val="21"/>
                <w:szCs w:val="21"/>
              </w:rPr>
            </w:pPr>
            <w:r>
              <w:rPr>
                <w:rFonts w:hint="eastAsia" w:ascii="宋体" w:hAnsi="宋体" w:eastAsia="宋体" w:cs="宋体"/>
                <w:color w:val="auto"/>
                <w:sz w:val="21"/>
                <w:szCs w:val="21"/>
              </w:rPr>
              <w:t>2.1.3</w:t>
            </w:r>
          </w:p>
        </w:tc>
        <w:tc>
          <w:tcPr>
            <w:tcW w:w="1120" w:type="dxa"/>
            <w:vMerge w:val="restart"/>
            <w:tcBorders>
              <w:top w:val="single" w:color="auto" w:sz="4" w:space="0"/>
              <w:bottom w:val="single" w:color="auto" w:sz="4" w:space="0"/>
            </w:tcBorders>
            <w:noWrap/>
            <w:vAlign w:val="center"/>
          </w:tcPr>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响应性评审标准</w:t>
            </w:r>
          </w:p>
        </w:tc>
        <w:tc>
          <w:tcPr>
            <w:tcW w:w="2480" w:type="dxa"/>
            <w:noWrap/>
          </w:tcPr>
          <w:p>
            <w:pPr>
              <w:pStyle w:val="50"/>
              <w:spacing w:before="127"/>
              <w:ind w:left="122" w:right="103"/>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w:t>
            </w:r>
          </w:p>
        </w:tc>
        <w:tc>
          <w:tcPr>
            <w:tcW w:w="4858" w:type="dxa"/>
            <w:noWrap/>
          </w:tcPr>
          <w:p>
            <w:pPr>
              <w:pStyle w:val="50"/>
              <w:spacing w:before="125"/>
              <w:ind w:left="90"/>
              <w:rPr>
                <w:rFonts w:hint="eastAsia" w:ascii="宋体" w:hAnsi="宋体" w:eastAsia="宋体" w:cs="宋体"/>
                <w:color w:val="auto"/>
                <w:sz w:val="21"/>
                <w:szCs w:val="21"/>
              </w:rPr>
            </w:pPr>
            <w:r>
              <w:rPr>
                <w:rFonts w:hint="eastAsia" w:ascii="宋体" w:hAnsi="宋体" w:eastAsia="宋体" w:cs="宋体"/>
                <w:color w:val="auto"/>
                <w:sz w:val="21"/>
                <w:szCs w:val="21"/>
              </w:rPr>
              <w:t>符合第二章“比选申请书格式”</w:t>
            </w:r>
            <w:r>
              <w:rPr>
                <w:rFonts w:hint="eastAsia" w:ascii="宋体" w:hAnsi="宋体" w:eastAsia="宋体" w:cs="宋体"/>
                <w:color w:val="auto"/>
                <w:sz w:val="21"/>
                <w:szCs w:val="21"/>
                <w:lang w:val="en-US" w:eastAsia="zh-CN"/>
              </w:rPr>
              <w:t>中的</w:t>
            </w:r>
            <w:r>
              <w:rPr>
                <w:rFonts w:hint="eastAsia" w:ascii="宋体" w:hAnsi="宋体" w:eastAsia="宋体" w:cs="宋体"/>
                <w:color w:val="auto"/>
                <w:sz w:val="21"/>
                <w:szCs w:val="21"/>
              </w:rPr>
              <w:t>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jc w:val="center"/>
        </w:trPr>
        <w:tc>
          <w:tcPr>
            <w:tcW w:w="9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11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2480" w:type="dxa"/>
            <w:noWrap/>
          </w:tcPr>
          <w:p>
            <w:pPr>
              <w:pStyle w:val="50"/>
              <w:spacing w:before="128"/>
              <w:ind w:left="122" w:right="103"/>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投标内容</w:t>
            </w:r>
          </w:p>
        </w:tc>
        <w:tc>
          <w:tcPr>
            <w:tcW w:w="4858" w:type="dxa"/>
            <w:noWrap/>
          </w:tcPr>
          <w:p>
            <w:pPr>
              <w:pStyle w:val="50"/>
              <w:spacing w:before="123"/>
              <w:ind w:left="90"/>
              <w:rPr>
                <w:rFonts w:hint="eastAsia" w:ascii="宋体" w:hAnsi="宋体" w:eastAsia="宋体" w:cs="宋体"/>
                <w:color w:val="auto"/>
                <w:sz w:val="21"/>
                <w:szCs w:val="21"/>
              </w:rPr>
            </w:pPr>
            <w:r>
              <w:rPr>
                <w:rFonts w:hint="eastAsia" w:ascii="宋体" w:hAnsi="宋体" w:eastAsia="宋体" w:cs="宋体"/>
                <w:color w:val="auto"/>
                <w:sz w:val="21"/>
                <w:szCs w:val="21"/>
              </w:rPr>
              <w:t>符合第二章“比选申请书格式”</w:t>
            </w:r>
            <w:r>
              <w:rPr>
                <w:rFonts w:hint="eastAsia" w:ascii="宋体" w:hAnsi="宋体" w:eastAsia="宋体" w:cs="宋体"/>
                <w:color w:val="auto"/>
                <w:sz w:val="21"/>
                <w:szCs w:val="21"/>
                <w:lang w:val="en-US" w:eastAsia="zh-CN"/>
              </w:rPr>
              <w:t>中的</w:t>
            </w:r>
            <w:r>
              <w:rPr>
                <w:rFonts w:hint="eastAsia" w:ascii="宋体" w:hAnsi="宋体" w:eastAsia="宋体" w:cs="宋体"/>
                <w:color w:val="auto"/>
                <w:sz w:val="21"/>
                <w:szCs w:val="21"/>
              </w:rPr>
              <w:t>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 w:hRule="atLeast"/>
          <w:jc w:val="center"/>
        </w:trPr>
        <w:tc>
          <w:tcPr>
            <w:tcW w:w="9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11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2480" w:type="dxa"/>
            <w:noWrap/>
          </w:tcPr>
          <w:p>
            <w:pPr>
              <w:pStyle w:val="50"/>
              <w:spacing w:before="128"/>
              <w:ind w:left="119" w:right="103"/>
              <w:jc w:val="center"/>
              <w:rPr>
                <w:rFonts w:hint="eastAsia" w:ascii="宋体" w:hAnsi="宋体" w:eastAsia="宋体" w:cs="宋体"/>
                <w:color w:val="auto"/>
                <w:sz w:val="21"/>
                <w:szCs w:val="21"/>
                <w:lang w:eastAsia="zh-CN"/>
              </w:rPr>
            </w:pPr>
            <w:r>
              <w:rPr>
                <w:rFonts w:hint="eastAsia" w:cs="宋体"/>
                <w:color w:val="auto"/>
                <w:sz w:val="21"/>
                <w:szCs w:val="21"/>
                <w:lang w:eastAsia="zh-CN"/>
              </w:rPr>
              <w:t>供货期</w:t>
            </w:r>
          </w:p>
        </w:tc>
        <w:tc>
          <w:tcPr>
            <w:tcW w:w="4858" w:type="dxa"/>
            <w:noWrap/>
          </w:tcPr>
          <w:p>
            <w:pPr>
              <w:pStyle w:val="50"/>
              <w:spacing w:before="124"/>
              <w:ind w:left="90"/>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第一章“比选人须知表” 中的</w:t>
            </w:r>
            <w:r>
              <w:rPr>
                <w:rFonts w:hint="eastAsia" w:ascii="宋体" w:hAnsi="宋体" w:eastAsia="宋体" w:cs="宋体"/>
                <w:color w:val="auto"/>
                <w:sz w:val="21"/>
                <w:szCs w:val="21"/>
              </w:rPr>
              <w:t>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jc w:val="center"/>
        </w:trPr>
        <w:tc>
          <w:tcPr>
            <w:tcW w:w="9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11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2480" w:type="dxa"/>
            <w:noWrap/>
          </w:tcPr>
          <w:p>
            <w:pPr>
              <w:pStyle w:val="50"/>
              <w:spacing w:before="127"/>
              <w:ind w:left="122" w:right="103"/>
              <w:jc w:val="center"/>
              <w:rPr>
                <w:rFonts w:hint="eastAsia" w:ascii="宋体" w:hAnsi="宋体" w:eastAsia="宋体" w:cs="宋体"/>
                <w:color w:val="auto"/>
                <w:sz w:val="21"/>
                <w:szCs w:val="21"/>
              </w:rPr>
            </w:pPr>
            <w:r>
              <w:rPr>
                <w:rFonts w:hint="eastAsia" w:ascii="宋体" w:hAnsi="宋体" w:eastAsia="宋体" w:cs="宋体"/>
                <w:color w:val="auto"/>
                <w:sz w:val="21"/>
                <w:szCs w:val="21"/>
              </w:rPr>
              <w:t>交货地点</w:t>
            </w:r>
          </w:p>
        </w:tc>
        <w:tc>
          <w:tcPr>
            <w:tcW w:w="4858" w:type="dxa"/>
            <w:noWrap/>
          </w:tcPr>
          <w:p>
            <w:pPr>
              <w:pStyle w:val="50"/>
              <w:spacing w:before="124"/>
              <w:ind w:left="90"/>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第一章“比选人须知表” 中的</w:t>
            </w:r>
            <w:r>
              <w:rPr>
                <w:rFonts w:hint="eastAsia" w:ascii="宋体" w:hAnsi="宋体" w:eastAsia="宋体" w:cs="宋体"/>
                <w:color w:val="auto"/>
                <w:sz w:val="21"/>
                <w:szCs w:val="21"/>
              </w:rPr>
              <w:t>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 w:hRule="atLeast"/>
          <w:jc w:val="center"/>
        </w:trPr>
        <w:tc>
          <w:tcPr>
            <w:tcW w:w="9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11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2480" w:type="dxa"/>
            <w:noWrap/>
          </w:tcPr>
          <w:p>
            <w:pPr>
              <w:pStyle w:val="50"/>
              <w:spacing w:before="127"/>
              <w:ind w:left="122" w:right="101"/>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技术性能指标</w:t>
            </w:r>
          </w:p>
        </w:tc>
        <w:tc>
          <w:tcPr>
            <w:tcW w:w="4858" w:type="dxa"/>
            <w:noWrap/>
          </w:tcPr>
          <w:p>
            <w:pPr>
              <w:pStyle w:val="50"/>
              <w:spacing w:before="125"/>
              <w:ind w:left="90"/>
              <w:rPr>
                <w:rFonts w:hint="eastAsia" w:ascii="宋体" w:hAnsi="宋体" w:eastAsia="宋体" w:cs="宋体"/>
                <w:color w:val="auto"/>
                <w:sz w:val="21"/>
                <w:szCs w:val="21"/>
              </w:rPr>
            </w:pPr>
            <w:r>
              <w:rPr>
                <w:rFonts w:hint="eastAsia" w:ascii="宋体" w:hAnsi="宋体" w:eastAsia="宋体" w:cs="宋体"/>
                <w:color w:val="auto"/>
                <w:sz w:val="21"/>
                <w:szCs w:val="21"/>
              </w:rPr>
              <w:t>符合第</w:t>
            </w: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rPr>
              <w:t>章“技术要求”</w:t>
            </w:r>
            <w:r>
              <w:rPr>
                <w:rFonts w:hint="eastAsia" w:ascii="宋体" w:hAnsi="宋体" w:eastAsia="宋体" w:cs="宋体"/>
                <w:color w:val="auto"/>
                <w:sz w:val="21"/>
                <w:szCs w:val="21"/>
                <w:lang w:val="en-US" w:eastAsia="zh-CN"/>
              </w:rPr>
              <w:t>中的</w:t>
            </w:r>
            <w:r>
              <w:rPr>
                <w:rFonts w:hint="eastAsia" w:ascii="宋体" w:hAnsi="宋体" w:eastAsia="宋体" w:cs="宋体"/>
                <w:color w:val="auto"/>
                <w:sz w:val="21"/>
                <w:szCs w:val="21"/>
              </w:rPr>
              <w:t>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trPr>
        <w:tc>
          <w:tcPr>
            <w:tcW w:w="9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11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2480" w:type="dxa"/>
            <w:noWrap/>
          </w:tcPr>
          <w:p>
            <w:pPr>
              <w:pStyle w:val="50"/>
              <w:spacing w:before="128"/>
              <w:ind w:left="121" w:right="103"/>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4858" w:type="dxa"/>
            <w:noWrap/>
          </w:tcPr>
          <w:p>
            <w:pPr>
              <w:pStyle w:val="50"/>
              <w:spacing w:before="125"/>
              <w:ind w:left="90"/>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第一章“比选人须知表” 中的</w:t>
            </w:r>
            <w:r>
              <w:rPr>
                <w:rFonts w:hint="eastAsia" w:ascii="宋体" w:hAnsi="宋体" w:eastAsia="宋体" w:cs="宋体"/>
                <w:color w:val="auto"/>
                <w:sz w:val="21"/>
                <w:szCs w:val="21"/>
              </w:rPr>
              <w:t>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8" w:hRule="atLeast"/>
          <w:jc w:val="center"/>
        </w:trPr>
        <w:tc>
          <w:tcPr>
            <w:tcW w:w="9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11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2480" w:type="dxa"/>
            <w:noWrap/>
          </w:tcPr>
          <w:p>
            <w:pPr>
              <w:pStyle w:val="50"/>
              <w:spacing w:before="132"/>
              <w:ind w:left="121" w:right="103"/>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投标保证金</w:t>
            </w:r>
          </w:p>
        </w:tc>
        <w:tc>
          <w:tcPr>
            <w:tcW w:w="4858" w:type="dxa"/>
            <w:noWrap/>
            <w:vAlign w:val="center"/>
          </w:tcPr>
          <w:p>
            <w:pPr>
              <w:pStyle w:val="50"/>
              <w:spacing w:before="127"/>
              <w:ind w:left="9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0" w:hRule="atLeast"/>
          <w:jc w:val="center"/>
        </w:trPr>
        <w:tc>
          <w:tcPr>
            <w:tcW w:w="9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11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2480" w:type="dxa"/>
            <w:noWrap/>
            <w:vAlign w:val="center"/>
          </w:tcPr>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w:t>
            </w:r>
            <w:r>
              <w:rPr>
                <w:rFonts w:hint="eastAsia" w:cs="宋体"/>
                <w:color w:val="auto"/>
                <w:sz w:val="21"/>
                <w:szCs w:val="21"/>
                <w:lang w:val="en-US" w:eastAsia="zh-CN"/>
              </w:rPr>
              <w:t>产品</w:t>
            </w:r>
            <w:r>
              <w:rPr>
                <w:rFonts w:hint="eastAsia" w:ascii="宋体" w:hAnsi="宋体" w:eastAsia="宋体" w:cs="宋体"/>
                <w:color w:val="auto"/>
                <w:sz w:val="21"/>
                <w:szCs w:val="21"/>
              </w:rPr>
              <w:t>及技术服务和</w:t>
            </w:r>
            <w:r>
              <w:rPr>
                <w:rFonts w:hint="eastAsia" w:cs="宋体"/>
                <w:color w:val="auto"/>
                <w:sz w:val="21"/>
                <w:szCs w:val="21"/>
                <w:lang w:eastAsia="zh-CN"/>
              </w:rPr>
              <w:t>保质期</w:t>
            </w:r>
            <w:r>
              <w:rPr>
                <w:rFonts w:hint="eastAsia" w:ascii="宋体" w:hAnsi="宋体" w:eastAsia="宋体" w:cs="宋体"/>
                <w:color w:val="auto"/>
                <w:sz w:val="21"/>
                <w:szCs w:val="21"/>
              </w:rPr>
              <w:t>服务</w:t>
            </w:r>
          </w:p>
        </w:tc>
        <w:tc>
          <w:tcPr>
            <w:tcW w:w="4858" w:type="dxa"/>
            <w:noWrap/>
            <w:vAlign w:val="top"/>
          </w:tcPr>
          <w:p>
            <w:pPr>
              <w:pStyle w:val="50"/>
              <w:spacing w:before="125"/>
              <w:ind w:left="90" w:leftChars="0"/>
              <w:rPr>
                <w:rFonts w:hint="eastAsia" w:ascii="宋体" w:hAnsi="宋体" w:eastAsia="宋体" w:cs="宋体"/>
                <w:color w:val="auto"/>
                <w:sz w:val="21"/>
                <w:szCs w:val="21"/>
              </w:rPr>
            </w:pPr>
            <w:r>
              <w:rPr>
                <w:rFonts w:hint="eastAsia" w:ascii="宋体" w:hAnsi="宋体" w:eastAsia="宋体" w:cs="宋体"/>
                <w:color w:val="auto"/>
                <w:sz w:val="21"/>
                <w:szCs w:val="21"/>
              </w:rPr>
              <w:t>符合第</w:t>
            </w: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rPr>
              <w:t>章“技术要求”</w:t>
            </w:r>
            <w:r>
              <w:rPr>
                <w:rFonts w:hint="eastAsia" w:ascii="宋体" w:hAnsi="宋体" w:eastAsia="宋体" w:cs="宋体"/>
                <w:color w:val="auto"/>
                <w:sz w:val="21"/>
                <w:szCs w:val="21"/>
                <w:lang w:val="en-US" w:eastAsia="zh-CN"/>
              </w:rPr>
              <w:t>中的</w:t>
            </w:r>
            <w:r>
              <w:rPr>
                <w:rFonts w:hint="eastAsia" w:ascii="宋体" w:hAnsi="宋体" w:eastAsia="宋体" w:cs="宋体"/>
                <w:color w:val="auto"/>
                <w:sz w:val="21"/>
                <w:szCs w:val="21"/>
              </w:rPr>
              <w:t>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7" w:hRule="atLeast"/>
          <w:jc w:val="center"/>
        </w:trPr>
        <w:tc>
          <w:tcPr>
            <w:tcW w:w="2040" w:type="dxa"/>
            <w:gridSpan w:val="2"/>
            <w:noWrap/>
            <w:vAlign w:val="center"/>
          </w:tcPr>
          <w:p>
            <w:pPr>
              <w:pStyle w:val="50"/>
              <w:ind w:left="679" w:right="663"/>
              <w:jc w:val="center"/>
              <w:rPr>
                <w:rFonts w:hint="eastAsia" w:ascii="宋体" w:hAnsi="宋体" w:eastAsia="宋体" w:cs="宋体"/>
                <w:color w:val="auto"/>
                <w:sz w:val="21"/>
                <w:szCs w:val="21"/>
              </w:rPr>
            </w:pPr>
            <w:r>
              <w:rPr>
                <w:rFonts w:hint="eastAsia" w:ascii="宋体" w:hAnsi="宋体" w:eastAsia="宋体" w:cs="宋体"/>
                <w:color w:val="auto"/>
                <w:sz w:val="21"/>
                <w:szCs w:val="21"/>
              </w:rPr>
              <w:t>2.2.1</w:t>
            </w:r>
          </w:p>
        </w:tc>
        <w:tc>
          <w:tcPr>
            <w:tcW w:w="2480" w:type="dxa"/>
            <w:noWrap/>
            <w:vAlign w:val="center"/>
          </w:tcPr>
          <w:p>
            <w:pPr>
              <w:pStyle w:val="50"/>
              <w:ind w:right="103"/>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分值构成</w:t>
            </w:r>
          </w:p>
          <w:p>
            <w:pPr>
              <w:pStyle w:val="50"/>
              <w:spacing w:before="173"/>
              <w:ind w:left="121" w:right="103"/>
              <w:jc w:val="center"/>
              <w:rPr>
                <w:rFonts w:hint="eastAsia" w:ascii="宋体" w:hAnsi="宋体" w:eastAsia="宋体" w:cs="宋体"/>
                <w:color w:val="auto"/>
                <w:sz w:val="21"/>
                <w:szCs w:val="21"/>
              </w:rPr>
            </w:pPr>
            <w:r>
              <w:rPr>
                <w:rFonts w:hint="eastAsia" w:ascii="宋体" w:hAnsi="宋体" w:eastAsia="宋体" w:cs="宋体"/>
                <w:color w:val="auto"/>
                <w:sz w:val="21"/>
                <w:szCs w:val="21"/>
              </w:rPr>
              <w:t>(总分 100 分)</w:t>
            </w:r>
          </w:p>
        </w:tc>
        <w:tc>
          <w:tcPr>
            <w:tcW w:w="4858" w:type="dxa"/>
            <w:noWrap/>
          </w:tcPr>
          <w:p>
            <w:pPr>
              <w:pStyle w:val="50"/>
              <w:spacing w:before="167" w:line="241" w:lineRule="exact"/>
              <w:ind w:left="90"/>
              <w:rPr>
                <w:rFonts w:hint="eastAsia" w:ascii="宋体" w:hAnsi="宋体" w:eastAsia="宋体" w:cs="宋体"/>
                <w:color w:val="auto"/>
                <w:sz w:val="21"/>
                <w:szCs w:val="21"/>
                <w:lang w:val="en-US"/>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rPr>
              <w:t>70</w:t>
            </w:r>
            <w:r>
              <w:rPr>
                <w:rFonts w:hint="eastAsia" w:ascii="宋体" w:hAnsi="宋体" w:eastAsia="宋体" w:cs="宋体"/>
                <w:color w:val="auto"/>
                <w:sz w:val="21"/>
                <w:szCs w:val="21"/>
              </w:rPr>
              <w:t>分</w:t>
            </w:r>
          </w:p>
          <w:p>
            <w:pPr>
              <w:pStyle w:val="50"/>
              <w:spacing w:before="167" w:line="241" w:lineRule="exact"/>
              <w:ind w:left="90"/>
              <w:rPr>
                <w:rFonts w:hint="eastAsia" w:ascii="宋体" w:hAnsi="宋体" w:eastAsia="宋体" w:cs="宋体"/>
                <w:color w:val="auto"/>
                <w:sz w:val="21"/>
                <w:szCs w:val="21"/>
              </w:rPr>
            </w:pPr>
            <w:r>
              <w:rPr>
                <w:rFonts w:hint="eastAsia" w:ascii="宋体" w:hAnsi="宋体" w:eastAsia="宋体" w:cs="宋体"/>
                <w:color w:val="auto"/>
                <w:sz w:val="21"/>
                <w:szCs w:val="21"/>
              </w:rPr>
              <w:t>投标报价：</w:t>
            </w:r>
            <w:r>
              <w:rPr>
                <w:rFonts w:hint="eastAsia" w:ascii="宋体" w:hAnsi="宋体" w:eastAsia="宋体" w:cs="宋体"/>
                <w:color w:val="auto"/>
                <w:sz w:val="21"/>
                <w:szCs w:val="21"/>
                <w:lang w:val="en-US"/>
              </w:rPr>
              <w:t>30</w:t>
            </w:r>
            <w:r>
              <w:rPr>
                <w:rFonts w:hint="eastAsia" w:ascii="宋体" w:hAnsi="宋体" w:eastAsia="宋体" w:cs="宋体"/>
                <w:color w:val="auto"/>
                <w:sz w:val="21"/>
                <w:szCs w:val="21"/>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8" w:hRule="atLeast"/>
          <w:jc w:val="center"/>
        </w:trPr>
        <w:tc>
          <w:tcPr>
            <w:tcW w:w="2040" w:type="dxa"/>
            <w:gridSpan w:val="2"/>
            <w:noWrap/>
            <w:vAlign w:val="center"/>
          </w:tcPr>
          <w:p>
            <w:pPr>
              <w:pStyle w:val="50"/>
              <w:spacing w:before="143"/>
              <w:ind w:left="679" w:right="663"/>
              <w:jc w:val="center"/>
              <w:rPr>
                <w:rFonts w:hint="eastAsia" w:ascii="宋体" w:hAnsi="宋体" w:eastAsia="宋体" w:cs="宋体"/>
                <w:color w:val="auto"/>
                <w:sz w:val="21"/>
                <w:szCs w:val="21"/>
              </w:rPr>
            </w:pPr>
            <w:r>
              <w:rPr>
                <w:rFonts w:hint="eastAsia" w:ascii="宋体" w:hAnsi="宋体" w:eastAsia="宋体" w:cs="宋体"/>
                <w:color w:val="auto"/>
                <w:sz w:val="21"/>
                <w:szCs w:val="21"/>
              </w:rPr>
              <w:t>2.2.2</w:t>
            </w:r>
          </w:p>
        </w:tc>
        <w:tc>
          <w:tcPr>
            <w:tcW w:w="2480" w:type="dxa"/>
            <w:noWrap/>
            <w:vAlign w:val="center"/>
          </w:tcPr>
          <w:p>
            <w:pPr>
              <w:pStyle w:val="50"/>
              <w:spacing w:before="127"/>
              <w:ind w:left="121" w:right="103"/>
              <w:jc w:val="center"/>
              <w:rPr>
                <w:color w:val="auto"/>
                <w:sz w:val="21"/>
                <w:szCs w:val="21"/>
              </w:rPr>
            </w:pPr>
            <w:r>
              <w:rPr>
                <w:rFonts w:hint="eastAsia"/>
                <w:color w:val="auto"/>
                <w:sz w:val="21"/>
                <w:szCs w:val="21"/>
              </w:rPr>
              <w:t>评标基准价计算方法</w:t>
            </w:r>
          </w:p>
        </w:tc>
        <w:tc>
          <w:tcPr>
            <w:tcW w:w="4858" w:type="dxa"/>
            <w:noWrap/>
          </w:tcPr>
          <w:p>
            <w:pPr>
              <w:spacing w:before="22"/>
              <w:rPr>
                <w:color w:val="auto"/>
                <w:sz w:val="21"/>
                <w:szCs w:val="21"/>
              </w:rPr>
            </w:pPr>
            <w:r>
              <w:rPr>
                <w:rFonts w:hint="eastAsia"/>
                <w:color w:val="auto"/>
                <w:sz w:val="21"/>
                <w:szCs w:val="21"/>
              </w:rPr>
              <w:t>有效投标报价指通过资格、形式及响应性评审且不高于最高限价的投标报价；</w:t>
            </w:r>
          </w:p>
          <w:p>
            <w:pPr>
              <w:spacing w:before="22"/>
              <w:rPr>
                <w:color w:val="auto"/>
                <w:sz w:val="21"/>
                <w:szCs w:val="21"/>
              </w:rPr>
            </w:pPr>
            <w:r>
              <w:rPr>
                <w:rFonts w:hint="eastAsia"/>
                <w:color w:val="auto"/>
                <w:sz w:val="21"/>
                <w:szCs w:val="21"/>
              </w:rPr>
              <w:t>评标基准价：如有效</w:t>
            </w:r>
            <w:r>
              <w:rPr>
                <w:rFonts w:hint="eastAsia"/>
                <w:color w:val="auto"/>
                <w:sz w:val="21"/>
                <w:szCs w:val="21"/>
                <w:lang w:eastAsia="zh-CN"/>
              </w:rPr>
              <w:t>比选申请人</w:t>
            </w:r>
            <w:r>
              <w:rPr>
                <w:rFonts w:hint="eastAsia"/>
                <w:color w:val="auto"/>
                <w:sz w:val="21"/>
                <w:szCs w:val="21"/>
              </w:rPr>
              <w:t>少于</w:t>
            </w:r>
            <w:r>
              <w:rPr>
                <w:color w:val="auto"/>
                <w:sz w:val="21"/>
                <w:szCs w:val="21"/>
              </w:rPr>
              <w:t>5</w:t>
            </w:r>
            <w:r>
              <w:rPr>
                <w:rFonts w:hint="eastAsia"/>
                <w:color w:val="auto"/>
                <w:sz w:val="21"/>
                <w:szCs w:val="21"/>
              </w:rPr>
              <w:t>家</w:t>
            </w:r>
            <w:r>
              <w:rPr>
                <w:color w:val="auto"/>
                <w:sz w:val="21"/>
                <w:szCs w:val="21"/>
              </w:rPr>
              <w:t>(</w:t>
            </w:r>
            <w:r>
              <w:rPr>
                <w:rFonts w:hint="eastAsia"/>
                <w:color w:val="auto"/>
                <w:sz w:val="21"/>
                <w:szCs w:val="21"/>
              </w:rPr>
              <w:t>含</w:t>
            </w:r>
            <w:r>
              <w:rPr>
                <w:color w:val="auto"/>
                <w:sz w:val="21"/>
                <w:szCs w:val="21"/>
              </w:rPr>
              <w:t>5</w:t>
            </w:r>
            <w:r>
              <w:rPr>
                <w:rFonts w:hint="eastAsia"/>
                <w:color w:val="auto"/>
                <w:sz w:val="21"/>
                <w:szCs w:val="21"/>
              </w:rPr>
              <w:t>家</w:t>
            </w:r>
            <w:r>
              <w:rPr>
                <w:color w:val="auto"/>
                <w:sz w:val="21"/>
                <w:szCs w:val="21"/>
              </w:rPr>
              <w:t>)</w:t>
            </w:r>
            <w:r>
              <w:rPr>
                <w:rFonts w:hint="eastAsia"/>
                <w:color w:val="auto"/>
                <w:sz w:val="21"/>
                <w:szCs w:val="21"/>
              </w:rPr>
              <w:t>时，以全部有效报价的算术平均值为评标基准价；如有效</w:t>
            </w:r>
            <w:r>
              <w:rPr>
                <w:rFonts w:hint="eastAsia"/>
                <w:color w:val="auto"/>
                <w:sz w:val="21"/>
                <w:szCs w:val="21"/>
                <w:lang w:eastAsia="zh-CN"/>
              </w:rPr>
              <w:t>比选申请人</w:t>
            </w:r>
            <w:r>
              <w:rPr>
                <w:rFonts w:hint="eastAsia"/>
                <w:color w:val="auto"/>
                <w:sz w:val="21"/>
                <w:szCs w:val="21"/>
              </w:rPr>
              <w:t>大于</w:t>
            </w:r>
            <w:r>
              <w:rPr>
                <w:color w:val="auto"/>
                <w:sz w:val="21"/>
                <w:szCs w:val="21"/>
              </w:rPr>
              <w:t>5</w:t>
            </w:r>
            <w:r>
              <w:rPr>
                <w:rFonts w:hint="eastAsia"/>
                <w:color w:val="auto"/>
                <w:sz w:val="21"/>
                <w:szCs w:val="21"/>
              </w:rPr>
              <w:t>家时，去掉一个最低报价和一个最高报价，取其余报价的算术平均值为评标基准价；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4" w:hRule="atLeast"/>
          <w:jc w:val="center"/>
        </w:trPr>
        <w:tc>
          <w:tcPr>
            <w:tcW w:w="2040" w:type="dxa"/>
            <w:gridSpan w:val="2"/>
            <w:noWrap/>
          </w:tcPr>
          <w:p>
            <w:pPr>
              <w:pStyle w:val="50"/>
              <w:spacing w:before="8"/>
              <w:rPr>
                <w:rFonts w:hint="eastAsia" w:ascii="宋体" w:hAnsi="宋体" w:eastAsia="宋体" w:cs="宋体"/>
                <w:b/>
                <w:color w:val="auto"/>
                <w:sz w:val="21"/>
                <w:szCs w:val="21"/>
              </w:rPr>
            </w:pPr>
          </w:p>
          <w:p>
            <w:pPr>
              <w:pStyle w:val="50"/>
              <w:spacing w:before="1"/>
              <w:ind w:left="679" w:right="486"/>
              <w:jc w:val="center"/>
              <w:rPr>
                <w:rFonts w:hint="eastAsia" w:ascii="宋体" w:hAnsi="宋体" w:eastAsia="宋体" w:cs="宋体"/>
                <w:color w:val="auto"/>
                <w:sz w:val="21"/>
                <w:szCs w:val="21"/>
              </w:rPr>
            </w:pPr>
            <w:r>
              <w:rPr>
                <w:rFonts w:hint="eastAsia" w:ascii="宋体" w:hAnsi="宋体" w:eastAsia="宋体" w:cs="宋体"/>
                <w:color w:val="auto"/>
                <w:sz w:val="21"/>
                <w:szCs w:val="21"/>
              </w:rPr>
              <w:t>2.2.3</w:t>
            </w:r>
          </w:p>
        </w:tc>
        <w:tc>
          <w:tcPr>
            <w:tcW w:w="2480" w:type="dxa"/>
            <w:noWrap/>
            <w:vAlign w:val="center"/>
          </w:tcPr>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color w:val="auto"/>
                <w:sz w:val="21"/>
                <w:szCs w:val="21"/>
              </w:rPr>
            </w:pPr>
            <w:r>
              <w:rPr>
                <w:rFonts w:hint="eastAsia"/>
                <w:color w:val="auto"/>
                <w:sz w:val="21"/>
                <w:szCs w:val="21"/>
              </w:rPr>
              <w:t>投标报价的偏差率计算公式</w:t>
            </w:r>
          </w:p>
        </w:tc>
        <w:tc>
          <w:tcPr>
            <w:tcW w:w="4858" w:type="dxa"/>
            <w:noWrap/>
            <w:vAlign w:val="center"/>
          </w:tcPr>
          <w:p>
            <w:pPr>
              <w:pStyle w:val="50"/>
              <w:jc w:val="both"/>
              <w:rPr>
                <w:color w:val="auto"/>
                <w:sz w:val="21"/>
                <w:szCs w:val="21"/>
              </w:rPr>
            </w:pPr>
            <w:r>
              <w:rPr>
                <w:rFonts w:hint="eastAsia"/>
                <w:color w:val="auto"/>
                <w:sz w:val="21"/>
                <w:szCs w:val="21"/>
              </w:rPr>
              <w:t>偏差率</w:t>
            </w:r>
            <w:r>
              <w:rPr>
                <w:color w:val="auto"/>
                <w:sz w:val="21"/>
                <w:szCs w:val="21"/>
              </w:rPr>
              <w:t xml:space="preserve">=100% </w:t>
            </w:r>
            <w:r>
              <w:rPr>
                <w:rFonts w:hint="eastAsia"/>
                <w:color w:val="auto"/>
                <w:sz w:val="21"/>
                <w:szCs w:val="21"/>
              </w:rPr>
              <w:t>×（</w:t>
            </w:r>
            <w:r>
              <w:rPr>
                <w:rFonts w:hint="eastAsia"/>
                <w:color w:val="auto"/>
                <w:sz w:val="21"/>
                <w:szCs w:val="21"/>
                <w:lang w:eastAsia="zh-CN"/>
              </w:rPr>
              <w:t>比选申请人</w:t>
            </w:r>
            <w:r>
              <w:rPr>
                <w:rFonts w:hint="eastAsia"/>
                <w:color w:val="auto"/>
                <w:sz w:val="21"/>
                <w:szCs w:val="21"/>
              </w:rPr>
              <w:t>报价</w:t>
            </w:r>
            <w:r>
              <w:rPr>
                <w:rFonts w:ascii="Times New Roman" w:hAnsi="Times New Roman" w:cs="Times New Roman"/>
                <w:color w:val="auto"/>
                <w:sz w:val="21"/>
                <w:szCs w:val="21"/>
              </w:rPr>
              <w:t>−</w:t>
            </w:r>
            <w:r>
              <w:rPr>
                <w:rFonts w:hint="eastAsia"/>
                <w:color w:val="auto"/>
                <w:sz w:val="21"/>
                <w:szCs w:val="21"/>
              </w:rPr>
              <w:t>评标基准价）</w:t>
            </w:r>
            <w:r>
              <w:rPr>
                <w:color w:val="auto"/>
                <w:sz w:val="21"/>
                <w:szCs w:val="21"/>
              </w:rPr>
              <w:t>/</w:t>
            </w:r>
            <w:r>
              <w:rPr>
                <w:rFonts w:hint="eastAsia"/>
                <w:color w:val="auto"/>
                <w:sz w:val="21"/>
                <w:szCs w:val="21"/>
              </w:rPr>
              <w:t>评标基准价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9" w:hRule="atLeast"/>
          <w:jc w:val="center"/>
        </w:trPr>
        <w:tc>
          <w:tcPr>
            <w:tcW w:w="920" w:type="dxa"/>
            <w:vMerge w:val="restart"/>
            <w:noWrap/>
            <w:vAlign w:val="center"/>
          </w:tcPr>
          <w:p>
            <w:pPr>
              <w:pStyle w:val="50"/>
              <w:jc w:val="both"/>
              <w:rPr>
                <w:rFonts w:hint="eastAsia" w:ascii="宋体" w:hAnsi="宋体" w:eastAsia="宋体" w:cs="宋体"/>
                <w:color w:val="auto"/>
                <w:sz w:val="21"/>
                <w:szCs w:val="21"/>
              </w:rPr>
            </w:pPr>
            <w:r>
              <w:rPr>
                <w:rFonts w:hint="eastAsia" w:ascii="宋体" w:hAnsi="宋体" w:eastAsia="宋体" w:cs="宋体"/>
                <w:color w:val="auto"/>
                <w:sz w:val="21"/>
                <w:szCs w:val="21"/>
              </w:rPr>
              <w:t>2.2.</w:t>
            </w:r>
            <w:r>
              <w:rPr>
                <w:rFonts w:hint="eastAsia" w:ascii="宋体" w:hAnsi="宋体" w:eastAsia="宋体" w:cs="宋体"/>
                <w:color w:val="auto"/>
                <w:sz w:val="21"/>
                <w:szCs w:val="21"/>
                <w:lang w:val="en-US"/>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rPr>
              <w:t>）</w:t>
            </w:r>
          </w:p>
        </w:tc>
        <w:tc>
          <w:tcPr>
            <w:tcW w:w="1120" w:type="dxa"/>
            <w:vMerge w:val="restart"/>
            <w:noWrap/>
            <w:vAlign w:val="center"/>
          </w:tcPr>
          <w:p>
            <w:pPr>
              <w:pStyle w:val="50"/>
              <w:jc w:val="both"/>
              <w:rPr>
                <w:rFonts w:hint="eastAsia" w:ascii="宋体" w:hAnsi="宋体" w:eastAsia="宋体" w:cs="宋体"/>
                <w:color w:val="auto"/>
                <w:sz w:val="21"/>
                <w:szCs w:val="21"/>
              </w:rPr>
            </w:pPr>
            <w:r>
              <w:rPr>
                <w:rFonts w:hint="eastAsia" w:ascii="宋体" w:hAnsi="宋体" w:eastAsia="宋体" w:cs="宋体"/>
                <w:color w:val="auto"/>
                <w:sz w:val="21"/>
                <w:szCs w:val="21"/>
              </w:rPr>
              <w:t>技术评分标准（</w:t>
            </w:r>
            <w:r>
              <w:rPr>
                <w:rFonts w:hint="eastAsia" w:ascii="宋体" w:hAnsi="宋体" w:eastAsia="宋体" w:cs="宋体"/>
                <w:color w:val="auto"/>
                <w:sz w:val="21"/>
                <w:szCs w:val="21"/>
                <w:lang w:val="en-US"/>
              </w:rPr>
              <w:t>70分</w:t>
            </w:r>
            <w:r>
              <w:rPr>
                <w:rFonts w:hint="eastAsia" w:ascii="宋体" w:hAnsi="宋体" w:eastAsia="宋体" w:cs="宋体"/>
                <w:color w:val="auto"/>
                <w:sz w:val="21"/>
                <w:szCs w:val="21"/>
              </w:rPr>
              <w:t>）</w:t>
            </w:r>
          </w:p>
        </w:tc>
        <w:tc>
          <w:tcPr>
            <w:tcW w:w="2480" w:type="dxa"/>
            <w:noWrap/>
            <w:vAlign w:val="center"/>
          </w:tcPr>
          <w:p>
            <w:pPr>
              <w:widowControl/>
              <w:spacing w:line="400" w:lineRule="exact"/>
              <w:jc w:val="center"/>
              <w:rPr>
                <w:rFonts w:hint="eastAsia" w:ascii="宋体" w:hAnsi="宋体" w:eastAsia="宋体" w:cs="宋体"/>
                <w:color w:val="auto"/>
                <w:sz w:val="21"/>
                <w:szCs w:val="21"/>
                <w:lang w:val="en-US"/>
              </w:rPr>
            </w:pPr>
            <w:r>
              <w:rPr>
                <w:rFonts w:hint="eastAsia"/>
                <w:color w:val="auto"/>
                <w:sz w:val="21"/>
                <w:szCs w:val="21"/>
              </w:rPr>
              <w:t>产品性能</w:t>
            </w:r>
            <w:r>
              <w:rPr>
                <w:rFonts w:hint="eastAsia"/>
                <w:color w:val="auto"/>
                <w:sz w:val="21"/>
                <w:szCs w:val="21"/>
                <w:lang w:val="en-US" w:eastAsia="zh-CN"/>
              </w:rPr>
              <w:t>3</w:t>
            </w:r>
            <w:r>
              <w:rPr>
                <w:rFonts w:hint="eastAsia"/>
                <w:color w:val="auto"/>
                <w:sz w:val="21"/>
                <w:szCs w:val="21"/>
                <w:lang w:val="en-US"/>
              </w:rPr>
              <w:t>0分</w:t>
            </w:r>
          </w:p>
        </w:tc>
        <w:tc>
          <w:tcPr>
            <w:tcW w:w="4858" w:type="dxa"/>
            <w:noWrap/>
            <w:vAlign w:val="center"/>
          </w:tcPr>
          <w:p>
            <w:pPr>
              <w:numPr>
                <w:ilvl w:val="0"/>
                <w:numId w:val="0"/>
              </w:numPr>
              <w:spacing w:before="22"/>
              <w:rPr>
                <w:rFonts w:hint="eastAsia"/>
                <w:color w:val="auto"/>
                <w:sz w:val="21"/>
                <w:szCs w:val="21"/>
              </w:rPr>
            </w:pPr>
            <w:r>
              <w:rPr>
                <w:rFonts w:hint="eastAsia"/>
                <w:color w:val="auto"/>
                <w:sz w:val="21"/>
                <w:szCs w:val="21"/>
                <w:lang w:val="en-US" w:eastAsia="zh-CN"/>
              </w:rPr>
              <w:t>1、</w:t>
            </w:r>
            <w:r>
              <w:rPr>
                <w:rFonts w:hint="eastAsia"/>
                <w:color w:val="auto"/>
                <w:sz w:val="21"/>
                <w:szCs w:val="21"/>
              </w:rPr>
              <w:t>根据产品性能、品质描述进行横向比对，</w:t>
            </w:r>
          </w:p>
          <w:p>
            <w:pPr>
              <w:numPr>
                <w:ilvl w:val="0"/>
                <w:numId w:val="0"/>
              </w:numPr>
              <w:spacing w:before="22"/>
              <w:rPr>
                <w:rFonts w:hint="eastAsia"/>
                <w:color w:val="auto"/>
                <w:sz w:val="21"/>
                <w:szCs w:val="21"/>
              </w:rPr>
            </w:pPr>
            <w:r>
              <w:rPr>
                <w:rFonts w:hint="eastAsia"/>
                <w:color w:val="auto"/>
                <w:sz w:val="21"/>
                <w:szCs w:val="21"/>
              </w:rPr>
              <w:t>好</w:t>
            </w:r>
            <w:r>
              <w:rPr>
                <w:rFonts w:hint="eastAsia"/>
                <w:color w:val="auto"/>
                <w:sz w:val="21"/>
                <w:szCs w:val="21"/>
                <w:lang w:val="en-US" w:eastAsia="zh-CN"/>
              </w:rPr>
              <w:t>20</w:t>
            </w:r>
            <w:r>
              <w:rPr>
                <w:rFonts w:hint="eastAsia"/>
                <w:color w:val="auto"/>
                <w:sz w:val="21"/>
                <w:szCs w:val="21"/>
              </w:rPr>
              <w:t>.01-</w:t>
            </w:r>
            <w:r>
              <w:rPr>
                <w:rFonts w:hint="eastAsia"/>
                <w:color w:val="auto"/>
                <w:sz w:val="21"/>
                <w:szCs w:val="21"/>
                <w:lang w:val="en-US" w:eastAsia="zh-CN"/>
              </w:rPr>
              <w:t>30</w:t>
            </w:r>
            <w:r>
              <w:rPr>
                <w:rFonts w:hint="eastAsia"/>
                <w:color w:val="auto"/>
                <w:sz w:val="21"/>
                <w:szCs w:val="21"/>
              </w:rPr>
              <w:t>.00分，</w:t>
            </w:r>
          </w:p>
          <w:p>
            <w:pPr>
              <w:numPr>
                <w:ilvl w:val="0"/>
                <w:numId w:val="0"/>
              </w:numPr>
              <w:spacing w:before="22"/>
              <w:rPr>
                <w:rFonts w:hint="eastAsia"/>
                <w:color w:val="auto"/>
                <w:sz w:val="21"/>
                <w:szCs w:val="21"/>
              </w:rPr>
            </w:pPr>
            <w:r>
              <w:rPr>
                <w:rFonts w:hint="eastAsia"/>
                <w:color w:val="auto"/>
                <w:sz w:val="21"/>
                <w:szCs w:val="21"/>
              </w:rPr>
              <w:t>较好</w:t>
            </w:r>
            <w:r>
              <w:rPr>
                <w:rFonts w:hint="eastAsia"/>
                <w:color w:val="auto"/>
                <w:sz w:val="21"/>
                <w:szCs w:val="21"/>
                <w:lang w:val="en-US" w:eastAsia="zh-CN"/>
              </w:rPr>
              <w:t>10</w:t>
            </w:r>
            <w:r>
              <w:rPr>
                <w:rFonts w:hint="eastAsia"/>
                <w:color w:val="auto"/>
                <w:sz w:val="21"/>
                <w:szCs w:val="21"/>
              </w:rPr>
              <w:t>.01-</w:t>
            </w:r>
            <w:r>
              <w:rPr>
                <w:rFonts w:hint="eastAsia"/>
                <w:color w:val="auto"/>
                <w:sz w:val="21"/>
                <w:szCs w:val="21"/>
                <w:lang w:val="en-US" w:eastAsia="zh-CN"/>
              </w:rPr>
              <w:t>20</w:t>
            </w:r>
            <w:r>
              <w:rPr>
                <w:rFonts w:hint="eastAsia"/>
                <w:color w:val="auto"/>
                <w:sz w:val="21"/>
                <w:szCs w:val="21"/>
              </w:rPr>
              <w:t>.00分，</w:t>
            </w:r>
          </w:p>
          <w:p>
            <w:pPr>
              <w:numPr>
                <w:ilvl w:val="0"/>
                <w:numId w:val="0"/>
              </w:numPr>
              <w:spacing w:before="22"/>
              <w:rPr>
                <w:rFonts w:hint="eastAsia"/>
                <w:color w:val="auto"/>
                <w:sz w:val="21"/>
                <w:szCs w:val="21"/>
              </w:rPr>
            </w:pPr>
            <w:r>
              <w:rPr>
                <w:rFonts w:hint="eastAsia"/>
                <w:color w:val="auto"/>
                <w:sz w:val="21"/>
                <w:szCs w:val="21"/>
              </w:rPr>
              <w:t>一般</w:t>
            </w:r>
            <w:r>
              <w:rPr>
                <w:rFonts w:hint="eastAsia"/>
                <w:color w:val="auto"/>
                <w:sz w:val="21"/>
                <w:szCs w:val="21"/>
                <w:lang w:val="en-US" w:eastAsia="zh-CN"/>
              </w:rPr>
              <w:t>0</w:t>
            </w:r>
            <w:r>
              <w:rPr>
                <w:rFonts w:hint="eastAsia"/>
                <w:color w:val="auto"/>
                <w:sz w:val="21"/>
                <w:szCs w:val="21"/>
              </w:rPr>
              <w:t>.00-</w:t>
            </w:r>
            <w:r>
              <w:rPr>
                <w:rFonts w:hint="eastAsia"/>
                <w:color w:val="auto"/>
                <w:sz w:val="21"/>
                <w:szCs w:val="21"/>
                <w:lang w:val="en-US" w:eastAsia="zh-CN"/>
              </w:rPr>
              <w:t>10</w:t>
            </w:r>
            <w:r>
              <w:rPr>
                <w:rFonts w:hint="eastAsia"/>
                <w:color w:val="auto"/>
                <w:sz w:val="21"/>
                <w:szCs w:val="21"/>
              </w:rPr>
              <w:t>.00分。</w:t>
            </w:r>
          </w:p>
          <w:p>
            <w:pPr>
              <w:numPr>
                <w:ilvl w:val="0"/>
                <w:numId w:val="0"/>
              </w:numPr>
              <w:spacing w:before="22"/>
              <w:rPr>
                <w:rFonts w:hint="default" w:eastAsia="宋体"/>
                <w:color w:val="auto"/>
                <w:sz w:val="21"/>
                <w:szCs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920" w:type="dxa"/>
            <w:vMerge w:val="continue"/>
            <w:noWrap/>
            <w:vAlign w:val="center"/>
          </w:tcPr>
          <w:p>
            <w:pPr>
              <w:pStyle w:val="50"/>
              <w:jc w:val="both"/>
              <w:rPr>
                <w:rFonts w:hint="eastAsia" w:ascii="宋体" w:hAnsi="宋体" w:eastAsia="宋体" w:cs="宋体"/>
                <w:color w:val="auto"/>
                <w:sz w:val="21"/>
                <w:szCs w:val="21"/>
              </w:rPr>
            </w:pPr>
          </w:p>
        </w:tc>
        <w:tc>
          <w:tcPr>
            <w:tcW w:w="1120" w:type="dxa"/>
            <w:vMerge w:val="continue"/>
            <w:noWrap/>
            <w:vAlign w:val="center"/>
          </w:tcPr>
          <w:p>
            <w:pPr>
              <w:pStyle w:val="50"/>
              <w:jc w:val="both"/>
              <w:rPr>
                <w:rFonts w:hint="eastAsia" w:ascii="宋体" w:hAnsi="宋体" w:eastAsia="宋体" w:cs="宋体"/>
                <w:color w:val="auto"/>
                <w:sz w:val="21"/>
                <w:szCs w:val="21"/>
              </w:rPr>
            </w:pPr>
          </w:p>
        </w:tc>
        <w:tc>
          <w:tcPr>
            <w:tcW w:w="2480" w:type="dxa"/>
            <w:noWrap/>
            <w:vAlign w:val="center"/>
          </w:tcPr>
          <w:p>
            <w:pPr>
              <w:widowControl/>
              <w:spacing w:line="400" w:lineRule="exact"/>
              <w:jc w:val="center"/>
              <w:rPr>
                <w:rFonts w:hint="eastAsia" w:ascii="宋体" w:hAnsi="宋体" w:eastAsia="宋体" w:cs="宋体"/>
                <w:color w:val="auto"/>
                <w:sz w:val="21"/>
                <w:szCs w:val="21"/>
              </w:rPr>
            </w:pPr>
            <w:r>
              <w:rPr>
                <w:rFonts w:hint="eastAsia"/>
                <w:color w:val="auto"/>
                <w:sz w:val="21"/>
                <w:szCs w:val="21"/>
              </w:rPr>
              <w:t>供货方案</w:t>
            </w:r>
            <w:r>
              <w:rPr>
                <w:rFonts w:hint="eastAsia"/>
                <w:color w:val="auto"/>
                <w:sz w:val="21"/>
                <w:szCs w:val="21"/>
                <w:lang w:val="en-US"/>
              </w:rPr>
              <w:t>15分</w:t>
            </w:r>
          </w:p>
        </w:tc>
        <w:tc>
          <w:tcPr>
            <w:tcW w:w="4858" w:type="dxa"/>
            <w:noWrap/>
            <w:vAlign w:val="center"/>
          </w:tcPr>
          <w:p>
            <w:pPr>
              <w:numPr>
                <w:ilvl w:val="0"/>
                <w:numId w:val="0"/>
              </w:numPr>
              <w:spacing w:before="22"/>
              <w:rPr>
                <w:rFonts w:hint="eastAsia" w:ascii="宋体" w:hAnsi="宋体" w:eastAsia="宋体" w:cs="宋体"/>
                <w:color w:val="auto"/>
                <w:sz w:val="21"/>
                <w:szCs w:val="21"/>
              </w:rPr>
            </w:pPr>
            <w:r>
              <w:rPr>
                <w:rFonts w:hint="eastAsia" w:ascii="宋体" w:hAnsi="宋体" w:eastAsia="宋体" w:cs="宋体"/>
                <w:color w:val="auto"/>
                <w:sz w:val="21"/>
                <w:szCs w:val="21"/>
              </w:rPr>
              <w:t>1、实施方案合理、完善得</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.01-1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分；</w:t>
            </w:r>
          </w:p>
          <w:p>
            <w:pPr>
              <w:numPr>
                <w:ilvl w:val="0"/>
                <w:numId w:val="0"/>
              </w:numPr>
              <w:spacing w:before="22"/>
              <w:rPr>
                <w:rFonts w:hint="eastAsia" w:ascii="宋体" w:hAnsi="宋体" w:eastAsia="宋体" w:cs="宋体"/>
                <w:color w:val="auto"/>
                <w:sz w:val="21"/>
                <w:szCs w:val="21"/>
              </w:rPr>
            </w:pPr>
            <w:r>
              <w:rPr>
                <w:rFonts w:hint="eastAsia" w:ascii="宋体" w:hAnsi="宋体" w:eastAsia="宋体" w:cs="宋体"/>
                <w:color w:val="auto"/>
                <w:sz w:val="21"/>
                <w:szCs w:val="21"/>
              </w:rPr>
              <w:t>2、实施方案较合理、较完善得</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.01-</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lang w:val="en-US" w:eastAsia="zh-CN"/>
              </w:rPr>
              <w:t>0.00</w:t>
            </w:r>
            <w:r>
              <w:rPr>
                <w:rFonts w:hint="eastAsia" w:ascii="宋体" w:hAnsi="宋体" w:eastAsia="宋体" w:cs="宋体"/>
                <w:color w:val="auto"/>
                <w:sz w:val="21"/>
                <w:szCs w:val="21"/>
              </w:rPr>
              <w:t>分；</w:t>
            </w:r>
          </w:p>
          <w:p>
            <w:pPr>
              <w:numPr>
                <w:ilvl w:val="0"/>
                <w:numId w:val="0"/>
              </w:numPr>
              <w:spacing w:before="22"/>
              <w:rPr>
                <w:rFonts w:hint="eastAsia" w:ascii="宋体" w:hAnsi="宋体" w:eastAsia="宋体" w:cs="宋体"/>
                <w:color w:val="auto"/>
                <w:sz w:val="21"/>
                <w:szCs w:val="21"/>
              </w:rPr>
            </w:pPr>
            <w:r>
              <w:rPr>
                <w:rFonts w:hint="eastAsia" w:ascii="宋体" w:hAnsi="宋体" w:eastAsia="宋体" w:cs="宋体"/>
                <w:color w:val="auto"/>
                <w:sz w:val="21"/>
                <w:szCs w:val="21"/>
              </w:rPr>
              <w:t>3、实施方案一般的得1</w:t>
            </w:r>
            <w:r>
              <w:rPr>
                <w:rFonts w:hint="eastAsia" w:ascii="宋体" w:hAnsi="宋体" w:eastAsia="宋体" w:cs="宋体"/>
                <w:color w:val="auto"/>
                <w:sz w:val="21"/>
                <w:szCs w:val="21"/>
                <w:lang w:val="en-US" w:eastAsia="zh-CN"/>
              </w:rPr>
              <w:t>.01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5.00</w:t>
            </w:r>
            <w:r>
              <w:rPr>
                <w:rFonts w:hint="eastAsia" w:ascii="宋体" w:hAnsi="宋体" w:eastAsia="宋体" w:cs="宋体"/>
                <w:color w:val="auto"/>
                <w:sz w:val="21"/>
                <w:szCs w:val="21"/>
              </w:rPr>
              <w:t>分；</w:t>
            </w:r>
          </w:p>
          <w:p>
            <w:pPr>
              <w:numPr>
                <w:ilvl w:val="0"/>
                <w:numId w:val="0"/>
              </w:numPr>
              <w:spacing w:before="22"/>
              <w:ind w:left="0" w:leftChars="0" w:firstLine="0" w:firstLineChars="0"/>
              <w:rPr>
                <w:color w:val="auto"/>
                <w:sz w:val="21"/>
                <w:szCs w:val="21"/>
              </w:rPr>
            </w:pPr>
            <w:r>
              <w:rPr>
                <w:rFonts w:hint="eastAsia" w:ascii="宋体" w:hAnsi="宋体" w:eastAsia="宋体" w:cs="宋体"/>
                <w:color w:val="auto"/>
                <w:sz w:val="21"/>
                <w:szCs w:val="21"/>
              </w:rPr>
              <w:t>4、缺项得0</w:t>
            </w:r>
            <w:r>
              <w:rPr>
                <w:rFonts w:hint="eastAsia" w:ascii="宋体" w:hAnsi="宋体" w:eastAsia="宋体" w:cs="宋体"/>
                <w:color w:val="auto"/>
                <w:sz w:val="21"/>
                <w:szCs w:val="21"/>
                <w:lang w:val="en-US"/>
              </w:rPr>
              <w:t>-</w:t>
            </w: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920" w:type="dxa"/>
            <w:vMerge w:val="continue"/>
            <w:noWrap/>
          </w:tcPr>
          <w:p>
            <w:pPr>
              <w:jc w:val="both"/>
              <w:rPr>
                <w:rFonts w:hint="eastAsia" w:ascii="宋体" w:hAnsi="宋体" w:eastAsia="宋体" w:cs="宋体"/>
                <w:color w:val="auto"/>
                <w:sz w:val="21"/>
                <w:szCs w:val="21"/>
              </w:rPr>
            </w:pPr>
          </w:p>
        </w:tc>
        <w:tc>
          <w:tcPr>
            <w:tcW w:w="1120" w:type="dxa"/>
            <w:vMerge w:val="continue"/>
            <w:noWrap/>
          </w:tcPr>
          <w:p>
            <w:pPr>
              <w:jc w:val="both"/>
              <w:rPr>
                <w:rFonts w:hint="eastAsia" w:ascii="宋体" w:hAnsi="宋体" w:eastAsia="宋体" w:cs="宋体"/>
                <w:color w:val="auto"/>
                <w:sz w:val="21"/>
                <w:szCs w:val="21"/>
              </w:rPr>
            </w:pPr>
          </w:p>
        </w:tc>
        <w:tc>
          <w:tcPr>
            <w:tcW w:w="2480" w:type="dxa"/>
            <w:noWrap/>
            <w:vAlign w:val="center"/>
          </w:tcPr>
          <w:p>
            <w:pPr>
              <w:widowControl/>
              <w:spacing w:line="400" w:lineRule="exact"/>
              <w:jc w:val="center"/>
              <w:rPr>
                <w:rFonts w:hint="eastAsia" w:ascii="宋体" w:hAnsi="宋体" w:eastAsia="宋体" w:cs="宋体"/>
                <w:color w:val="auto"/>
                <w:sz w:val="21"/>
                <w:szCs w:val="21"/>
                <w:lang w:val="en-US" w:eastAsia="zh-CN"/>
              </w:rPr>
            </w:pPr>
            <w:r>
              <w:rPr>
                <w:rFonts w:hint="eastAsia"/>
                <w:color w:val="auto"/>
                <w:sz w:val="21"/>
                <w:szCs w:val="21"/>
              </w:rPr>
              <w:t>交货保障措施</w:t>
            </w:r>
            <w:r>
              <w:rPr>
                <w:rFonts w:hint="eastAsia"/>
                <w:color w:val="auto"/>
                <w:sz w:val="21"/>
                <w:szCs w:val="21"/>
                <w:lang w:val="en-US"/>
              </w:rPr>
              <w:t>15分</w:t>
            </w:r>
          </w:p>
        </w:tc>
        <w:tc>
          <w:tcPr>
            <w:tcW w:w="4858" w:type="dxa"/>
            <w:noWrap/>
            <w:vAlign w:val="center"/>
          </w:tcPr>
          <w:p>
            <w:pPr>
              <w:numPr>
                <w:ilvl w:val="0"/>
                <w:numId w:val="0"/>
              </w:numPr>
              <w:spacing w:before="22"/>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cs="宋体"/>
                <w:color w:val="auto"/>
                <w:sz w:val="21"/>
                <w:szCs w:val="21"/>
                <w:lang w:eastAsia="zh-CN"/>
              </w:rPr>
              <w:t>供货期</w:t>
            </w:r>
            <w:r>
              <w:rPr>
                <w:rFonts w:hint="eastAsia" w:ascii="宋体" w:hAnsi="宋体" w:eastAsia="宋体" w:cs="宋体"/>
                <w:color w:val="auto"/>
                <w:sz w:val="21"/>
                <w:szCs w:val="21"/>
              </w:rPr>
              <w:t>短且交货措施完善、科学、合理</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val="en-US"/>
              </w:rPr>
              <w:t>.01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15</w:t>
            </w:r>
            <w:r>
              <w:rPr>
                <w:rFonts w:hint="eastAsia" w:ascii="宋体" w:hAnsi="宋体" w:eastAsia="宋体" w:cs="宋体"/>
                <w:color w:val="auto"/>
                <w:sz w:val="21"/>
                <w:szCs w:val="21"/>
              </w:rPr>
              <w:t>分；</w:t>
            </w:r>
          </w:p>
          <w:p>
            <w:pPr>
              <w:numPr>
                <w:ilvl w:val="0"/>
                <w:numId w:val="0"/>
              </w:numPr>
              <w:spacing w:before="2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cs="宋体"/>
                <w:color w:val="auto"/>
                <w:sz w:val="21"/>
                <w:szCs w:val="21"/>
                <w:lang w:eastAsia="zh-CN"/>
              </w:rPr>
              <w:t>供货期</w:t>
            </w:r>
            <w:r>
              <w:rPr>
                <w:rFonts w:hint="eastAsia" w:ascii="宋体" w:hAnsi="宋体" w:eastAsia="宋体" w:cs="宋体"/>
                <w:color w:val="auto"/>
                <w:sz w:val="21"/>
                <w:szCs w:val="21"/>
                <w:lang w:eastAsia="zh-CN"/>
              </w:rPr>
              <w:t>较</w:t>
            </w:r>
            <w:r>
              <w:rPr>
                <w:rFonts w:hint="eastAsia" w:ascii="宋体" w:hAnsi="宋体" w:eastAsia="宋体" w:cs="宋体"/>
                <w:color w:val="auto"/>
                <w:sz w:val="21"/>
                <w:szCs w:val="21"/>
              </w:rPr>
              <w:t>短且交货措施</w:t>
            </w:r>
            <w:r>
              <w:rPr>
                <w:rFonts w:hint="eastAsia" w:ascii="宋体" w:hAnsi="宋体" w:eastAsia="宋体" w:cs="宋体"/>
                <w:color w:val="auto"/>
                <w:sz w:val="21"/>
                <w:szCs w:val="21"/>
                <w:lang w:eastAsia="zh-CN"/>
              </w:rPr>
              <w:t>较</w:t>
            </w:r>
            <w:r>
              <w:rPr>
                <w:rFonts w:hint="eastAsia" w:ascii="宋体" w:hAnsi="宋体" w:eastAsia="宋体" w:cs="宋体"/>
                <w:color w:val="auto"/>
                <w:sz w:val="21"/>
                <w:szCs w:val="21"/>
              </w:rPr>
              <w:t>完善、科学、合理</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en-US"/>
              </w:rPr>
              <w:t>.01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lang w:val="en-US" w:eastAsia="zh-CN"/>
              </w:rPr>
              <w:t>0.00</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w:t>
            </w:r>
          </w:p>
          <w:p>
            <w:pPr>
              <w:numPr>
                <w:ilvl w:val="0"/>
                <w:numId w:val="0"/>
              </w:numPr>
              <w:spacing w:before="2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cs="宋体"/>
                <w:color w:val="auto"/>
                <w:sz w:val="21"/>
                <w:szCs w:val="21"/>
                <w:lang w:val="en-US" w:eastAsia="zh-CN"/>
              </w:rPr>
              <w:t>供货期</w:t>
            </w:r>
            <w:r>
              <w:rPr>
                <w:rFonts w:hint="eastAsia" w:ascii="宋体" w:hAnsi="宋体" w:eastAsia="宋体" w:cs="宋体"/>
                <w:color w:val="auto"/>
                <w:sz w:val="21"/>
                <w:szCs w:val="21"/>
                <w:lang w:val="en-US" w:eastAsia="zh-CN"/>
              </w:rPr>
              <w:t>满足招标文件要求，交货保证措施一般1.01-5.00分；</w:t>
            </w:r>
          </w:p>
          <w:p>
            <w:pPr>
              <w:numPr>
                <w:ilvl w:val="0"/>
                <w:numId w:val="0"/>
              </w:numPr>
              <w:spacing w:before="22"/>
              <w:ind w:left="0" w:leftChars="0" w:firstLine="0" w:firstLineChars="0"/>
              <w:rPr>
                <w:color w:val="auto"/>
                <w:sz w:val="21"/>
                <w:szCs w:val="21"/>
              </w:rPr>
            </w:pPr>
            <w:r>
              <w:rPr>
                <w:rFonts w:hint="eastAsia" w:ascii="宋体" w:hAnsi="宋体" w:eastAsia="宋体" w:cs="宋体"/>
                <w:color w:val="auto"/>
                <w:sz w:val="21"/>
                <w:szCs w:val="21"/>
                <w:lang w:val="en-US" w:eastAsia="zh-CN"/>
              </w:rPr>
              <w:t>4、缺项得0-1.00分。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920" w:type="dxa"/>
            <w:vMerge w:val="continue"/>
            <w:noWrap/>
          </w:tcPr>
          <w:p>
            <w:pPr>
              <w:jc w:val="both"/>
              <w:rPr>
                <w:rFonts w:hint="eastAsia" w:ascii="宋体" w:hAnsi="宋体" w:eastAsia="宋体" w:cs="宋体"/>
                <w:color w:val="auto"/>
                <w:sz w:val="21"/>
                <w:szCs w:val="21"/>
              </w:rPr>
            </w:pPr>
          </w:p>
        </w:tc>
        <w:tc>
          <w:tcPr>
            <w:tcW w:w="1120" w:type="dxa"/>
            <w:vMerge w:val="continue"/>
            <w:noWrap/>
          </w:tcPr>
          <w:p>
            <w:pPr>
              <w:jc w:val="both"/>
              <w:rPr>
                <w:rFonts w:hint="eastAsia" w:ascii="宋体" w:hAnsi="宋体" w:eastAsia="宋体" w:cs="宋体"/>
                <w:color w:val="auto"/>
                <w:sz w:val="21"/>
                <w:szCs w:val="21"/>
              </w:rPr>
            </w:pPr>
          </w:p>
        </w:tc>
        <w:tc>
          <w:tcPr>
            <w:tcW w:w="2480" w:type="dxa"/>
            <w:noWrap/>
            <w:vAlign w:val="center"/>
          </w:tcPr>
          <w:p>
            <w:pPr>
              <w:widowControl/>
              <w:spacing w:line="400" w:lineRule="exact"/>
              <w:jc w:val="center"/>
              <w:rPr>
                <w:rFonts w:hint="eastAsia" w:ascii="宋体" w:hAnsi="宋体" w:eastAsia="宋体" w:cs="宋体"/>
                <w:color w:val="auto"/>
                <w:sz w:val="21"/>
                <w:szCs w:val="21"/>
                <w:lang w:val="en-US"/>
              </w:rPr>
            </w:pPr>
            <w:r>
              <w:rPr>
                <w:rFonts w:hint="eastAsia"/>
                <w:color w:val="auto"/>
                <w:sz w:val="21"/>
                <w:szCs w:val="21"/>
              </w:rPr>
              <w:t>售后服务方案</w:t>
            </w:r>
            <w:r>
              <w:rPr>
                <w:rFonts w:hint="eastAsia"/>
                <w:color w:val="auto"/>
                <w:sz w:val="21"/>
                <w:szCs w:val="21"/>
                <w:lang w:eastAsia="zh-CN"/>
              </w:rPr>
              <w:t>及承诺</w:t>
            </w:r>
            <w:r>
              <w:rPr>
                <w:rFonts w:hint="eastAsia"/>
                <w:color w:val="auto"/>
                <w:sz w:val="21"/>
                <w:szCs w:val="21"/>
                <w:lang w:val="en-US" w:eastAsia="zh-CN"/>
              </w:rPr>
              <w:t>10</w:t>
            </w:r>
            <w:r>
              <w:rPr>
                <w:rFonts w:hint="eastAsia"/>
                <w:color w:val="auto"/>
                <w:sz w:val="21"/>
                <w:szCs w:val="21"/>
                <w:lang w:val="en-US"/>
              </w:rPr>
              <w:t>分</w:t>
            </w:r>
          </w:p>
        </w:tc>
        <w:tc>
          <w:tcPr>
            <w:tcW w:w="4858" w:type="dxa"/>
            <w:noWrap/>
            <w:vAlign w:val="center"/>
          </w:tcPr>
          <w:p>
            <w:pPr>
              <w:numPr>
                <w:ilvl w:val="0"/>
                <w:numId w:val="0"/>
              </w:numPr>
              <w:spacing w:before="2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1、售</w:t>
            </w:r>
            <w:r>
              <w:rPr>
                <w:rFonts w:hint="eastAsia" w:ascii="宋体" w:hAnsi="宋体" w:eastAsia="宋体" w:cs="宋体"/>
                <w:color w:val="auto"/>
                <w:sz w:val="21"/>
                <w:szCs w:val="21"/>
                <w:lang w:val="en-US" w:eastAsia="zh-CN"/>
              </w:rPr>
              <w:t>后服务方案合理、完善得7.01-10.00分；</w:t>
            </w:r>
          </w:p>
          <w:p>
            <w:pPr>
              <w:numPr>
                <w:ilvl w:val="0"/>
                <w:numId w:val="0"/>
              </w:numPr>
              <w:spacing w:before="2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2、售后服务较合理、较完善得3.01-7.00分；</w:t>
            </w:r>
          </w:p>
          <w:p>
            <w:pPr>
              <w:numPr>
                <w:ilvl w:val="0"/>
                <w:numId w:val="0"/>
              </w:numPr>
              <w:spacing w:before="2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3、售后服务方案一般得1.01-3.00分；</w:t>
            </w:r>
          </w:p>
          <w:p>
            <w:pPr>
              <w:numPr>
                <w:ilvl w:val="0"/>
                <w:numId w:val="0"/>
              </w:numPr>
              <w:spacing w:before="22"/>
              <w:ind w:left="0" w:leftChars="0" w:firstLine="0" w:firstLineChars="0"/>
              <w:rPr>
                <w:rFonts w:hint="default" w:eastAsia="宋体"/>
                <w:color w:val="auto"/>
                <w:sz w:val="21"/>
                <w:szCs w:val="21"/>
                <w:lang w:val="en-US" w:eastAsia="zh-CN"/>
              </w:rPr>
            </w:pPr>
            <w:r>
              <w:rPr>
                <w:rFonts w:hint="eastAsia" w:ascii="宋体" w:hAnsi="宋体" w:eastAsia="宋体" w:cs="宋体"/>
                <w:color w:val="auto"/>
                <w:sz w:val="21"/>
                <w:szCs w:val="21"/>
                <w:lang w:val="en-US" w:eastAsia="zh-CN"/>
              </w:rPr>
              <w:t>4、缺项得0-1.00分。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jc w:val="center"/>
        </w:trPr>
        <w:tc>
          <w:tcPr>
            <w:tcW w:w="920" w:type="dxa"/>
            <w:vMerge w:val="restart"/>
            <w:noWrap/>
          </w:tcPr>
          <w:p>
            <w:pPr>
              <w:pStyle w:val="50"/>
              <w:spacing w:before="148"/>
              <w:ind w:left="196"/>
              <w:jc w:val="both"/>
              <w:rPr>
                <w:rFonts w:hint="eastAsia" w:ascii="宋体" w:hAnsi="宋体" w:eastAsia="宋体" w:cs="宋体"/>
                <w:color w:val="auto"/>
                <w:sz w:val="21"/>
                <w:szCs w:val="21"/>
              </w:rPr>
            </w:pPr>
            <w:r>
              <w:rPr>
                <w:rFonts w:hint="eastAsia" w:ascii="宋体" w:hAnsi="宋体" w:eastAsia="宋体" w:cs="宋体"/>
                <w:color w:val="auto"/>
                <w:sz w:val="21"/>
                <w:szCs w:val="21"/>
              </w:rPr>
              <w:t>2.2.4</w:t>
            </w:r>
          </w:p>
          <w:p>
            <w:pPr>
              <w:pStyle w:val="50"/>
              <w:spacing w:before="186"/>
              <w:ind w:left="138"/>
              <w:jc w:val="both"/>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2</w:t>
            </w:r>
            <w:r>
              <w:rPr>
                <w:rFonts w:hint="eastAsia" w:ascii="宋体" w:hAnsi="宋体" w:eastAsia="宋体" w:cs="宋体"/>
                <w:color w:val="auto"/>
                <w:sz w:val="21"/>
                <w:szCs w:val="21"/>
              </w:rPr>
              <w:t>）</w:t>
            </w:r>
          </w:p>
        </w:tc>
        <w:tc>
          <w:tcPr>
            <w:tcW w:w="1120" w:type="dxa"/>
            <w:vMerge w:val="restart"/>
            <w:noWrap/>
            <w:vAlign w:val="center"/>
          </w:tcPr>
          <w:p>
            <w:pPr>
              <w:pStyle w:val="5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w:t>
            </w:r>
          </w:p>
          <w:p>
            <w:pPr>
              <w:pStyle w:val="5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评分标准</w:t>
            </w:r>
          </w:p>
          <w:p>
            <w:pPr>
              <w:pStyle w:val="5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w w:val="95"/>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30分</w:t>
            </w:r>
            <w:r>
              <w:rPr>
                <w:rFonts w:hint="eastAsia" w:ascii="宋体" w:hAnsi="宋体" w:eastAsia="宋体" w:cs="宋体"/>
                <w:color w:val="auto"/>
                <w:sz w:val="21"/>
                <w:szCs w:val="21"/>
              </w:rPr>
              <w:t>）</w:t>
            </w:r>
          </w:p>
        </w:tc>
        <w:tc>
          <w:tcPr>
            <w:tcW w:w="2480" w:type="dxa"/>
            <w:noWrap/>
          </w:tcPr>
          <w:p>
            <w:pPr>
              <w:pStyle w:val="50"/>
              <w:spacing w:before="134"/>
              <w:ind w:left="119" w:right="103"/>
              <w:jc w:val="center"/>
              <w:rPr>
                <w:rFonts w:hint="eastAsia" w:ascii="宋体" w:hAnsi="宋体" w:eastAsia="宋体" w:cs="宋体"/>
                <w:color w:val="auto"/>
                <w:sz w:val="21"/>
                <w:szCs w:val="21"/>
              </w:rPr>
            </w:pPr>
            <w:r>
              <w:rPr>
                <w:rFonts w:hint="eastAsia" w:ascii="宋体" w:hAnsi="宋体" w:eastAsia="宋体" w:cs="宋体"/>
                <w:color w:val="auto"/>
                <w:sz w:val="21"/>
                <w:szCs w:val="21"/>
              </w:rPr>
              <w:t>偏差率</w:t>
            </w:r>
          </w:p>
        </w:tc>
        <w:tc>
          <w:tcPr>
            <w:tcW w:w="4858" w:type="dxa"/>
            <w:noWrap/>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偏差率=100% ×（</w:t>
            </w:r>
            <w:r>
              <w:rPr>
                <w:rFonts w:hint="eastAsia" w:ascii="宋体" w:hAnsi="宋体" w:cs="宋体"/>
                <w:color w:val="auto"/>
                <w:sz w:val="21"/>
                <w:szCs w:val="21"/>
                <w:lang w:eastAsia="zh-CN"/>
              </w:rPr>
              <w:t>比选申请人</w:t>
            </w:r>
            <w:r>
              <w:rPr>
                <w:rFonts w:hint="eastAsia" w:ascii="宋体" w:hAnsi="宋体" w:eastAsia="宋体" w:cs="宋体"/>
                <w:color w:val="auto"/>
                <w:sz w:val="21"/>
                <w:szCs w:val="21"/>
              </w:rPr>
              <w:t>报价−评标基准价）/评标基准价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8" w:hRule="atLeast"/>
          <w:jc w:val="center"/>
        </w:trPr>
        <w:tc>
          <w:tcPr>
            <w:tcW w:w="920" w:type="dxa"/>
            <w:vMerge w:val="continue"/>
            <w:noWrap/>
          </w:tcPr>
          <w:p>
            <w:pPr>
              <w:rPr>
                <w:color w:val="auto"/>
                <w:sz w:val="21"/>
                <w:szCs w:val="21"/>
              </w:rPr>
            </w:pPr>
          </w:p>
        </w:tc>
        <w:tc>
          <w:tcPr>
            <w:tcW w:w="1120" w:type="dxa"/>
            <w:vMerge w:val="continue"/>
            <w:noWrap/>
          </w:tcPr>
          <w:p>
            <w:pPr>
              <w:rPr>
                <w:color w:val="auto"/>
                <w:sz w:val="21"/>
                <w:szCs w:val="21"/>
              </w:rPr>
            </w:pPr>
          </w:p>
        </w:tc>
        <w:tc>
          <w:tcPr>
            <w:tcW w:w="2480" w:type="dxa"/>
            <w:noWrap/>
            <w:vAlign w:val="center"/>
          </w:tcPr>
          <w:p>
            <w:pPr>
              <w:pStyle w:val="50"/>
              <w:spacing w:before="143"/>
              <w:ind w:right="103"/>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报价得分30分</w:t>
            </w:r>
          </w:p>
        </w:tc>
        <w:tc>
          <w:tcPr>
            <w:tcW w:w="4858" w:type="dxa"/>
            <w:noWrap/>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有效投标报价的投标报价等于评标基准价得</w:t>
            </w:r>
            <w:r>
              <w:rPr>
                <w:rFonts w:hint="eastAsia" w:ascii="宋体" w:hAnsi="宋体" w:eastAsia="宋体" w:cs="宋体"/>
                <w:color w:val="auto"/>
                <w:sz w:val="21"/>
                <w:szCs w:val="21"/>
                <w:lang w:val="en-US"/>
              </w:rPr>
              <w:t>3</w:t>
            </w:r>
            <w:r>
              <w:rPr>
                <w:rFonts w:hint="eastAsia" w:ascii="宋体" w:hAnsi="宋体" w:eastAsia="宋体" w:cs="宋体"/>
                <w:color w:val="auto"/>
                <w:sz w:val="21"/>
                <w:szCs w:val="21"/>
              </w:rPr>
              <w:t>0分，每比评标基准价高1%扣</w:t>
            </w:r>
            <w:r>
              <w:rPr>
                <w:rFonts w:hint="eastAsia" w:cs="宋体"/>
                <w:color w:val="auto"/>
                <w:sz w:val="21"/>
                <w:szCs w:val="21"/>
                <w:lang w:val="en-US" w:eastAsia="zh-CN"/>
              </w:rPr>
              <w:t>0.6</w:t>
            </w:r>
            <w:r>
              <w:rPr>
                <w:rFonts w:hint="eastAsia" w:ascii="宋体" w:hAnsi="宋体" w:eastAsia="宋体" w:cs="宋体"/>
                <w:color w:val="auto"/>
                <w:sz w:val="21"/>
                <w:szCs w:val="21"/>
              </w:rPr>
              <w:t>分，每比评标基准价低1%扣0.</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分，余额部分按插值法计算，扣完为止。</w:t>
            </w:r>
          </w:p>
        </w:tc>
      </w:tr>
    </w:tbl>
    <w:p>
      <w:pPr>
        <w:rPr>
          <w:rFonts w:ascii="宋体" w:hAnsi="宋体"/>
          <w:b/>
          <w:bCs/>
          <w:sz w:val="32"/>
        </w:rPr>
      </w:pPr>
      <w:r>
        <w:rPr>
          <w:rFonts w:hint="eastAsia" w:ascii="宋体" w:hAnsi="宋体"/>
          <w:b/>
          <w:bCs/>
          <w:sz w:val="32"/>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rPr>
      </w:pPr>
      <w:r>
        <w:rPr>
          <w:rFonts w:hint="eastAsia" w:ascii="宋体" w:hAnsi="宋体" w:eastAsia="宋体" w:cs="宋体"/>
          <w:b/>
          <w:bCs/>
          <w:sz w:val="32"/>
        </w:rPr>
        <w:t>第四章 主要合同条款</w:t>
      </w:r>
    </w:p>
    <w:p>
      <w:pPr>
        <w:pStyle w:val="17"/>
        <w:ind w:firstLine="0" w:firstLineChars="0"/>
      </w:pPr>
      <w:r>
        <w:rPr>
          <w:rFonts w:hint="eastAsia"/>
          <w:b/>
          <w:bCs/>
          <w:szCs w:val="24"/>
        </w:rPr>
        <w:t>签订合同时双方协商，以双方最终签订合同为准。</w:t>
      </w:r>
    </w:p>
    <w:p>
      <w:pPr>
        <w:spacing w:line="276" w:lineRule="auto"/>
        <w:rPr>
          <w:sz w:val="24"/>
          <w:szCs w:val="24"/>
        </w:rPr>
      </w:pPr>
    </w:p>
    <w:p>
      <w:pPr>
        <w:spacing w:line="360" w:lineRule="auto"/>
        <w:jc w:val="center"/>
        <w:rPr>
          <w:rFonts w:hint="eastAsia" w:ascii="仿宋_GB2312"/>
          <w:b/>
          <w:color w:val="auto"/>
          <w:sz w:val="44"/>
          <w:szCs w:val="44"/>
        </w:rPr>
      </w:pPr>
      <w:r>
        <w:rPr>
          <w:rFonts w:hint="eastAsia" w:ascii="仿宋_GB2312"/>
          <w:b/>
          <w:color w:val="auto"/>
          <w:sz w:val="44"/>
          <w:szCs w:val="44"/>
        </w:rPr>
        <w:t>采购合同</w:t>
      </w:r>
    </w:p>
    <w:p>
      <w:pPr>
        <w:spacing w:line="360" w:lineRule="auto"/>
        <w:jc w:val="center"/>
        <w:rPr>
          <w:rFonts w:hint="eastAsia" w:ascii="仿宋_GB2312" w:eastAsia="宋体"/>
          <w:b/>
          <w:bCs/>
          <w:color w:val="auto"/>
          <w:sz w:val="24"/>
          <w:lang w:eastAsia="zh-CN"/>
        </w:rPr>
      </w:pPr>
      <w:r>
        <w:rPr>
          <w:rFonts w:hint="eastAsia" w:ascii="仿宋_GB2312"/>
          <w:b/>
          <w:bCs/>
          <w:color w:val="auto"/>
          <w:sz w:val="24"/>
          <w:lang w:eastAsia="zh-CN"/>
        </w:rPr>
        <w:t>（本合同仅供参考，双方签订合同可进行修改优化）</w:t>
      </w:r>
    </w:p>
    <w:p>
      <w:pPr>
        <w:pStyle w:val="24"/>
        <w:rPr>
          <w:color w:val="auto"/>
        </w:rPr>
      </w:pPr>
    </w:p>
    <w:p>
      <w:pPr>
        <w:spacing w:line="360" w:lineRule="auto"/>
        <w:rPr>
          <w:rFonts w:ascii="仿宋_GB2312"/>
          <w:b/>
          <w:bCs/>
          <w:color w:val="auto"/>
          <w:sz w:val="24"/>
        </w:rPr>
      </w:pPr>
      <w:r>
        <w:rPr>
          <w:rFonts w:hint="eastAsia" w:ascii="仿宋_GB2312"/>
          <w:b/>
          <w:bCs/>
          <w:color w:val="auto"/>
          <w:sz w:val="24"/>
        </w:rPr>
        <w:t>甲方（需方）：</w:t>
      </w:r>
      <w:r>
        <w:rPr>
          <w:b/>
          <w:bCs/>
          <w:color w:val="auto"/>
          <w:sz w:val="24"/>
          <w:u w:val="single"/>
        </w:rPr>
        <w:t xml:space="preserve">                 </w:t>
      </w:r>
      <w:r>
        <w:rPr>
          <w:rFonts w:hint="eastAsia" w:ascii="仿宋_GB2312"/>
          <w:b/>
          <w:bCs/>
          <w:color w:val="auto"/>
          <w:sz w:val="24"/>
        </w:rPr>
        <w:t>（以下简称甲方）</w:t>
      </w:r>
    </w:p>
    <w:p>
      <w:pPr>
        <w:spacing w:line="360" w:lineRule="auto"/>
        <w:rPr>
          <w:rFonts w:ascii="仿宋_GB2312"/>
          <w:color w:val="auto"/>
          <w:sz w:val="24"/>
        </w:rPr>
      </w:pPr>
      <w:r>
        <w:rPr>
          <w:rFonts w:hint="eastAsia" w:ascii="仿宋_GB2312"/>
          <w:b/>
          <w:bCs/>
          <w:color w:val="auto"/>
          <w:sz w:val="24"/>
        </w:rPr>
        <w:t>乙方（供方）：</w:t>
      </w:r>
      <w:r>
        <w:rPr>
          <w:b/>
          <w:bCs/>
          <w:color w:val="auto"/>
          <w:sz w:val="24"/>
          <w:u w:val="single"/>
        </w:rPr>
        <w:t xml:space="preserve">                 </w:t>
      </w:r>
      <w:r>
        <w:rPr>
          <w:rFonts w:hint="eastAsia" w:ascii="仿宋_GB2312"/>
          <w:b/>
          <w:bCs/>
          <w:color w:val="auto"/>
          <w:sz w:val="24"/>
        </w:rPr>
        <w:t>（以下简称乙方）</w:t>
      </w:r>
    </w:p>
    <w:p>
      <w:pPr>
        <w:spacing w:line="360" w:lineRule="auto"/>
        <w:ind w:firstLine="360" w:firstLineChars="150"/>
        <w:rPr>
          <w:rFonts w:ascii="仿宋_GB2312"/>
          <w:color w:val="auto"/>
          <w:sz w:val="24"/>
        </w:rPr>
      </w:pPr>
      <w:r>
        <w:rPr>
          <w:rFonts w:hint="eastAsia" w:ascii="仿宋_GB2312"/>
          <w:color w:val="auto"/>
          <w:sz w:val="24"/>
        </w:rPr>
        <w:t>本合同根据</w:t>
      </w:r>
      <w:r>
        <w:rPr>
          <w:rFonts w:ascii="仿宋_GB2312"/>
          <w:color w:val="auto"/>
          <w:sz w:val="24"/>
          <w:u w:val="single"/>
        </w:rPr>
        <w:t xml:space="preserve">             </w:t>
      </w:r>
      <w:r>
        <w:rPr>
          <w:rFonts w:hint="eastAsia" w:ascii="仿宋_GB2312"/>
          <w:color w:val="auto"/>
          <w:sz w:val="24"/>
        </w:rPr>
        <w:t>采购项目招标文件（</w:t>
      </w:r>
      <w:r>
        <w:rPr>
          <w:rFonts w:hint="eastAsia" w:ascii="仿宋_GB2312"/>
          <w:color w:val="auto"/>
          <w:sz w:val="24"/>
          <w:lang w:eastAsia="zh-CN"/>
        </w:rPr>
        <w:t>项目包件编号</w:t>
      </w:r>
      <w:r>
        <w:rPr>
          <w:rFonts w:hint="eastAsia" w:ascii="仿宋_GB2312"/>
          <w:color w:val="auto"/>
          <w:sz w:val="24"/>
        </w:rPr>
        <w:t>：</w:t>
      </w:r>
      <w:r>
        <w:rPr>
          <w:rFonts w:ascii="仿宋_GB2312"/>
          <w:color w:val="auto"/>
          <w:sz w:val="24"/>
          <w:u w:val="single"/>
        </w:rPr>
        <w:t xml:space="preserve">       </w:t>
      </w:r>
      <w:r>
        <w:rPr>
          <w:rFonts w:hint="eastAsia" w:ascii="仿宋_GB2312"/>
          <w:color w:val="auto"/>
          <w:sz w:val="24"/>
        </w:rPr>
        <w:t>）和该项目招标的中标通知书，并经甲乙双方协商同意签订本合同：</w:t>
      </w:r>
    </w:p>
    <w:p>
      <w:pPr>
        <w:spacing w:line="360" w:lineRule="auto"/>
        <w:rPr>
          <w:rFonts w:ascii="仿宋_GB2312"/>
          <w:b/>
          <w:color w:val="auto"/>
          <w:sz w:val="24"/>
        </w:rPr>
      </w:pPr>
      <w:r>
        <w:rPr>
          <w:rFonts w:ascii="仿宋_GB2312"/>
          <w:b/>
          <w:color w:val="auto"/>
          <w:sz w:val="24"/>
        </w:rPr>
        <w:t>1.</w:t>
      </w:r>
      <w:r>
        <w:rPr>
          <w:rFonts w:hint="eastAsia" w:ascii="仿宋_GB2312"/>
          <w:b/>
          <w:color w:val="auto"/>
          <w:sz w:val="24"/>
        </w:rPr>
        <w:t>总则</w:t>
      </w:r>
    </w:p>
    <w:p>
      <w:pPr>
        <w:spacing w:line="360" w:lineRule="auto"/>
        <w:rPr>
          <w:rFonts w:ascii="仿宋_GB2312"/>
          <w:color w:val="auto"/>
          <w:sz w:val="24"/>
        </w:rPr>
      </w:pPr>
      <w:r>
        <w:rPr>
          <w:rFonts w:ascii="仿宋_GB2312"/>
          <w:color w:val="auto"/>
          <w:sz w:val="24"/>
        </w:rPr>
        <w:t>1.1</w:t>
      </w:r>
      <w:r>
        <w:rPr>
          <w:rFonts w:hint="eastAsia" w:ascii="仿宋_GB2312"/>
          <w:color w:val="auto"/>
          <w:sz w:val="24"/>
        </w:rPr>
        <w:t>本合同甲乙双方必须遵守国家颁布的</w:t>
      </w:r>
      <w:r>
        <w:rPr>
          <w:rFonts w:hint="eastAsia" w:ascii="仿宋_GB2312"/>
          <w:color w:val="auto"/>
          <w:sz w:val="24"/>
          <w:lang w:eastAsia="zh-CN"/>
        </w:rPr>
        <w:t>民法典</w:t>
      </w:r>
      <w:r>
        <w:rPr>
          <w:rFonts w:hint="eastAsia" w:ascii="仿宋_GB2312"/>
          <w:color w:val="auto"/>
          <w:sz w:val="24"/>
        </w:rPr>
        <w:t>，并各自履行应负的全部责任。</w:t>
      </w:r>
    </w:p>
    <w:p>
      <w:pPr>
        <w:spacing w:line="360" w:lineRule="auto"/>
        <w:rPr>
          <w:rFonts w:ascii="仿宋_GB2312"/>
          <w:color w:val="auto"/>
          <w:sz w:val="24"/>
        </w:rPr>
      </w:pPr>
      <w:r>
        <w:rPr>
          <w:rFonts w:ascii="仿宋_GB2312"/>
          <w:color w:val="auto"/>
          <w:sz w:val="24"/>
        </w:rPr>
        <w:t>1.2</w:t>
      </w:r>
      <w:r>
        <w:rPr>
          <w:rFonts w:hint="eastAsia" w:ascii="仿宋_GB2312"/>
          <w:color w:val="auto"/>
          <w:sz w:val="24"/>
        </w:rPr>
        <w:t>下列文件均为本合同不可分割部分：</w:t>
      </w:r>
    </w:p>
    <w:p>
      <w:pPr>
        <w:spacing w:line="360" w:lineRule="auto"/>
        <w:rPr>
          <w:rFonts w:ascii="仿宋_GB2312"/>
          <w:color w:val="auto"/>
          <w:sz w:val="24"/>
        </w:rPr>
      </w:pPr>
      <w:r>
        <w:rPr>
          <w:rFonts w:ascii="仿宋_GB2312"/>
          <w:color w:val="auto"/>
          <w:sz w:val="24"/>
        </w:rPr>
        <w:t>1.2.1</w:t>
      </w:r>
      <w:r>
        <w:rPr>
          <w:rFonts w:hint="eastAsia" w:ascii="仿宋_GB2312"/>
          <w:color w:val="auto"/>
          <w:sz w:val="24"/>
        </w:rPr>
        <w:t>项目招标文件（</w:t>
      </w:r>
      <w:r>
        <w:rPr>
          <w:rFonts w:hint="eastAsia" w:ascii="仿宋_GB2312"/>
          <w:color w:val="auto"/>
          <w:sz w:val="24"/>
          <w:lang w:eastAsia="zh-CN"/>
        </w:rPr>
        <w:t>项目包件编号</w:t>
      </w:r>
      <w:r>
        <w:rPr>
          <w:rFonts w:hint="eastAsia" w:ascii="仿宋_GB2312"/>
          <w:color w:val="auto"/>
          <w:sz w:val="24"/>
        </w:rPr>
        <w:t>：</w:t>
      </w:r>
      <w:r>
        <w:rPr>
          <w:color w:val="auto"/>
          <w:sz w:val="24"/>
          <w:u w:val="single"/>
        </w:rPr>
        <w:t xml:space="preserve">          </w:t>
      </w:r>
      <w:r>
        <w:rPr>
          <w:rFonts w:hint="eastAsia" w:ascii="仿宋_GB2312"/>
          <w:color w:val="auto"/>
          <w:sz w:val="24"/>
        </w:rPr>
        <w:t>）；</w:t>
      </w:r>
    </w:p>
    <w:p>
      <w:pPr>
        <w:spacing w:line="360" w:lineRule="auto"/>
        <w:rPr>
          <w:rFonts w:ascii="仿宋_GB2312"/>
          <w:color w:val="auto"/>
          <w:sz w:val="24"/>
        </w:rPr>
      </w:pPr>
      <w:r>
        <w:rPr>
          <w:rFonts w:ascii="仿宋_GB2312"/>
          <w:color w:val="auto"/>
          <w:sz w:val="24"/>
        </w:rPr>
        <w:t>1.2.2</w:t>
      </w:r>
      <w:r>
        <w:rPr>
          <w:rFonts w:hint="eastAsia" w:ascii="仿宋_GB2312"/>
          <w:color w:val="auto"/>
          <w:sz w:val="24"/>
        </w:rPr>
        <w:t>乙方中标的投标文件；</w:t>
      </w:r>
    </w:p>
    <w:p>
      <w:pPr>
        <w:spacing w:line="360" w:lineRule="auto"/>
        <w:rPr>
          <w:rFonts w:ascii="仿宋_GB2312"/>
          <w:color w:val="auto"/>
          <w:sz w:val="24"/>
        </w:rPr>
      </w:pPr>
      <w:r>
        <w:rPr>
          <w:rFonts w:ascii="仿宋_GB2312"/>
          <w:color w:val="auto"/>
          <w:sz w:val="24"/>
        </w:rPr>
        <w:t>1.2.3</w:t>
      </w:r>
      <w:r>
        <w:rPr>
          <w:rFonts w:hint="eastAsia" w:ascii="仿宋_GB2312"/>
          <w:color w:val="auto"/>
          <w:sz w:val="24"/>
        </w:rPr>
        <w:t>中标通知书；</w:t>
      </w:r>
      <w:r>
        <w:rPr>
          <w:rFonts w:ascii="仿宋_GB2312"/>
          <w:color w:val="auto"/>
          <w:sz w:val="24"/>
        </w:rPr>
        <w:t xml:space="preserve">                        </w:t>
      </w:r>
    </w:p>
    <w:p>
      <w:pPr>
        <w:spacing w:line="360" w:lineRule="auto"/>
        <w:rPr>
          <w:rFonts w:ascii="仿宋_GB2312"/>
          <w:color w:val="auto"/>
          <w:sz w:val="24"/>
        </w:rPr>
      </w:pPr>
      <w:r>
        <w:rPr>
          <w:rFonts w:ascii="仿宋_GB2312"/>
          <w:color w:val="auto"/>
          <w:sz w:val="24"/>
        </w:rPr>
        <w:t>1.2.4</w:t>
      </w:r>
      <w:r>
        <w:rPr>
          <w:rFonts w:hint="eastAsia" w:ascii="仿宋_GB2312"/>
          <w:color w:val="auto"/>
          <w:sz w:val="24"/>
        </w:rPr>
        <w:t>乙方在招投标过程中所作的其它承诺、声明、书面澄清等；</w:t>
      </w:r>
    </w:p>
    <w:p>
      <w:pPr>
        <w:spacing w:line="360" w:lineRule="auto"/>
        <w:rPr>
          <w:rFonts w:ascii="仿宋_GB2312"/>
          <w:color w:val="auto"/>
          <w:sz w:val="24"/>
        </w:rPr>
      </w:pPr>
      <w:r>
        <w:rPr>
          <w:rFonts w:ascii="仿宋_GB2312"/>
          <w:color w:val="auto"/>
          <w:sz w:val="24"/>
        </w:rPr>
        <w:t>1.2.5</w:t>
      </w:r>
      <w:r>
        <w:rPr>
          <w:rFonts w:hint="eastAsia" w:ascii="仿宋_GB2312"/>
          <w:color w:val="auto"/>
          <w:sz w:val="24"/>
        </w:rPr>
        <w:t>与项目招标有关的其他补充资料；</w:t>
      </w:r>
    </w:p>
    <w:p>
      <w:pPr>
        <w:spacing w:line="360" w:lineRule="auto"/>
        <w:rPr>
          <w:rFonts w:ascii="仿宋_GB2312"/>
          <w:color w:val="auto"/>
          <w:sz w:val="24"/>
        </w:rPr>
      </w:pPr>
      <w:r>
        <w:rPr>
          <w:rFonts w:ascii="仿宋_GB2312"/>
          <w:color w:val="auto"/>
          <w:sz w:val="24"/>
        </w:rPr>
        <w:t>1.3</w:t>
      </w:r>
      <w:r>
        <w:rPr>
          <w:rFonts w:hint="eastAsia" w:ascii="仿宋_GB2312"/>
          <w:color w:val="auto"/>
          <w:sz w:val="24"/>
        </w:rPr>
        <w:t>乙方保证全部按照合同条款的规定和时间向甲方提供合格的货物和服务。</w:t>
      </w:r>
    </w:p>
    <w:p>
      <w:pPr>
        <w:spacing w:line="360" w:lineRule="auto"/>
        <w:rPr>
          <w:rFonts w:ascii="仿宋_GB2312"/>
          <w:color w:val="auto"/>
          <w:sz w:val="24"/>
        </w:rPr>
      </w:pPr>
      <w:r>
        <w:rPr>
          <w:rFonts w:ascii="仿宋_GB2312"/>
          <w:color w:val="auto"/>
          <w:sz w:val="24"/>
        </w:rPr>
        <w:t>1.4</w:t>
      </w:r>
      <w:r>
        <w:rPr>
          <w:rFonts w:hint="eastAsia" w:ascii="仿宋_GB2312"/>
          <w:color w:val="auto"/>
          <w:sz w:val="24"/>
        </w:rPr>
        <w:t>甲方保证按照合同条款规定付给乙方货款。</w:t>
      </w:r>
    </w:p>
    <w:p>
      <w:pPr>
        <w:spacing w:line="360" w:lineRule="auto"/>
        <w:rPr>
          <w:rFonts w:ascii="仿宋_GB2312"/>
          <w:b/>
          <w:bCs/>
          <w:color w:val="auto"/>
          <w:sz w:val="24"/>
        </w:rPr>
      </w:pPr>
      <w:r>
        <w:rPr>
          <w:rFonts w:ascii="仿宋_GB2312"/>
          <w:b/>
          <w:bCs/>
          <w:color w:val="auto"/>
          <w:sz w:val="24"/>
        </w:rPr>
        <w:t>2.</w:t>
      </w:r>
      <w:r>
        <w:rPr>
          <w:rFonts w:hint="eastAsia" w:ascii="仿宋_GB2312"/>
          <w:b/>
          <w:bCs/>
          <w:color w:val="auto"/>
          <w:sz w:val="24"/>
        </w:rPr>
        <w:t>合同内容</w:t>
      </w:r>
    </w:p>
    <w:p>
      <w:pPr>
        <w:spacing w:line="360" w:lineRule="auto"/>
        <w:rPr>
          <w:rFonts w:ascii="仿宋_GB2312"/>
          <w:color w:val="auto"/>
          <w:sz w:val="24"/>
        </w:rPr>
      </w:pPr>
      <w:r>
        <w:rPr>
          <w:rFonts w:ascii="仿宋_GB2312"/>
          <w:color w:val="auto"/>
          <w:sz w:val="24"/>
        </w:rPr>
        <w:t>2.1</w:t>
      </w:r>
      <w:r>
        <w:rPr>
          <w:rFonts w:hint="eastAsia" w:ascii="仿宋_GB2312"/>
          <w:color w:val="auto"/>
          <w:sz w:val="24"/>
        </w:rPr>
        <w:t>完成时间：</w:t>
      </w:r>
      <w:r>
        <w:rPr>
          <w:rFonts w:hint="eastAsia" w:ascii="仿宋_GB2312"/>
          <w:color w:val="auto"/>
          <w:sz w:val="24"/>
          <w:lang w:val="en-US" w:eastAsia="zh-CN"/>
        </w:rPr>
        <w:t xml:space="preserve">       </w:t>
      </w:r>
      <w:r>
        <w:rPr>
          <w:rFonts w:hint="eastAsia" w:ascii="仿宋_GB2312"/>
          <w:color w:val="auto"/>
          <w:sz w:val="24"/>
        </w:rPr>
        <w:t>。</w:t>
      </w:r>
    </w:p>
    <w:p>
      <w:pPr>
        <w:spacing w:line="360" w:lineRule="auto"/>
        <w:rPr>
          <w:rFonts w:ascii="仿宋_GB2312"/>
          <w:color w:val="auto"/>
          <w:sz w:val="24"/>
        </w:rPr>
      </w:pPr>
      <w:r>
        <w:rPr>
          <w:rFonts w:ascii="仿宋_GB2312"/>
          <w:color w:val="auto"/>
          <w:sz w:val="24"/>
        </w:rPr>
        <w:t>2.2</w:t>
      </w:r>
      <w:r>
        <w:rPr>
          <w:rFonts w:hint="eastAsia" w:ascii="仿宋_GB2312"/>
          <w:color w:val="auto"/>
          <w:sz w:val="24"/>
        </w:rPr>
        <w:t>交货地点：</w:t>
      </w:r>
      <w:r>
        <w:rPr>
          <w:rFonts w:hint="eastAsia" w:ascii="仿宋_GB2312"/>
          <w:color w:val="auto"/>
          <w:sz w:val="24"/>
          <w:lang w:val="en-US" w:eastAsia="zh-CN"/>
        </w:rPr>
        <w:t xml:space="preserve">       </w:t>
      </w:r>
      <w:r>
        <w:rPr>
          <w:rFonts w:hint="eastAsia" w:ascii="仿宋_GB2312"/>
          <w:color w:val="auto"/>
          <w:sz w:val="24"/>
        </w:rPr>
        <w:t>。</w:t>
      </w:r>
    </w:p>
    <w:p>
      <w:pPr>
        <w:spacing w:line="360" w:lineRule="auto"/>
        <w:rPr>
          <w:rFonts w:ascii="仿宋_GB2312"/>
          <w:color w:val="auto"/>
          <w:sz w:val="24"/>
        </w:rPr>
      </w:pPr>
      <w:r>
        <w:rPr>
          <w:rFonts w:ascii="仿宋_GB2312"/>
          <w:color w:val="auto"/>
          <w:sz w:val="24"/>
        </w:rPr>
        <w:t>2.3</w:t>
      </w:r>
      <w:r>
        <w:rPr>
          <w:rFonts w:hint="eastAsia" w:ascii="仿宋_GB2312"/>
          <w:color w:val="auto"/>
          <w:sz w:val="24"/>
        </w:rPr>
        <w:t>交货方式：甲方指定。</w:t>
      </w:r>
    </w:p>
    <w:p>
      <w:pPr>
        <w:spacing w:line="360" w:lineRule="auto"/>
        <w:rPr>
          <w:rFonts w:ascii="仿宋_GB2312"/>
          <w:color w:val="auto"/>
          <w:sz w:val="24"/>
        </w:rPr>
      </w:pPr>
      <w:r>
        <w:rPr>
          <w:rFonts w:ascii="仿宋_GB2312"/>
          <w:color w:val="auto"/>
          <w:sz w:val="24"/>
        </w:rPr>
        <w:t>2.4</w:t>
      </w:r>
      <w:r>
        <w:rPr>
          <w:rFonts w:hint="eastAsia" w:ascii="仿宋_GB2312"/>
          <w:color w:val="auto"/>
          <w:sz w:val="24"/>
        </w:rPr>
        <w:t>货物清单：需要与投标文件一致。</w:t>
      </w:r>
    </w:p>
    <w:p>
      <w:pPr>
        <w:spacing w:line="360" w:lineRule="auto"/>
        <w:rPr>
          <w:rFonts w:ascii="仿宋_GB2312"/>
          <w:b/>
          <w:bCs/>
          <w:color w:val="auto"/>
          <w:sz w:val="24"/>
        </w:rPr>
      </w:pPr>
      <w:r>
        <w:rPr>
          <w:rFonts w:ascii="仿宋_GB2312"/>
          <w:b/>
          <w:color w:val="auto"/>
          <w:sz w:val="24"/>
        </w:rPr>
        <w:t>3.</w:t>
      </w:r>
      <w:r>
        <w:rPr>
          <w:rFonts w:hint="eastAsia" w:ascii="仿宋_GB2312"/>
          <w:b/>
          <w:color w:val="auto"/>
          <w:sz w:val="24"/>
        </w:rPr>
        <w:t>合同价款及付款方式</w:t>
      </w:r>
    </w:p>
    <w:p>
      <w:pPr>
        <w:spacing w:line="360" w:lineRule="auto"/>
        <w:rPr>
          <w:rFonts w:ascii="仿宋_GB2312"/>
          <w:color w:val="auto"/>
          <w:sz w:val="24"/>
        </w:rPr>
      </w:pPr>
      <w:r>
        <w:rPr>
          <w:rFonts w:ascii="仿宋_GB2312"/>
          <w:color w:val="auto"/>
          <w:sz w:val="24"/>
        </w:rPr>
        <w:t>3.1</w:t>
      </w:r>
      <w:r>
        <w:rPr>
          <w:rFonts w:hint="eastAsia" w:ascii="仿宋_GB2312"/>
          <w:color w:val="auto"/>
          <w:sz w:val="24"/>
        </w:rPr>
        <w:t>合同价款按中标价格执行，合同价款为人民币（大写）</w:t>
      </w:r>
      <w:r>
        <w:rPr>
          <w:color w:val="auto"/>
          <w:sz w:val="24"/>
          <w:u w:val="single"/>
        </w:rPr>
        <w:t xml:space="preserve">        </w:t>
      </w:r>
      <w:r>
        <w:rPr>
          <w:rFonts w:ascii="仿宋_GB2312"/>
          <w:color w:val="auto"/>
          <w:sz w:val="24"/>
          <w:u w:val="single"/>
        </w:rPr>
        <w:t xml:space="preserve"> </w:t>
      </w:r>
      <w:r>
        <w:rPr>
          <w:rFonts w:hint="eastAsia" w:ascii="仿宋_GB2312"/>
          <w:color w:val="auto"/>
          <w:sz w:val="24"/>
        </w:rPr>
        <w:t>（￥</w:t>
      </w:r>
      <w:r>
        <w:rPr>
          <w:rFonts w:hint="eastAsia" w:ascii="仿宋_GB2312"/>
          <w:color w:val="auto"/>
          <w:sz w:val="24"/>
          <w:u w:val="single"/>
        </w:rPr>
        <w:t>：</w:t>
      </w:r>
      <w:r>
        <w:rPr>
          <w:color w:val="auto"/>
          <w:sz w:val="24"/>
          <w:u w:val="single"/>
        </w:rPr>
        <w:t xml:space="preserve">    </w:t>
      </w:r>
      <w:r>
        <w:rPr>
          <w:rFonts w:hint="eastAsia"/>
          <w:color w:val="auto"/>
          <w:sz w:val="24"/>
          <w:u w:val="single"/>
        </w:rPr>
        <w:t>元</w:t>
      </w:r>
      <w:r>
        <w:rPr>
          <w:rFonts w:hint="eastAsia" w:ascii="仿宋_GB2312"/>
          <w:color w:val="auto"/>
          <w:sz w:val="24"/>
        </w:rPr>
        <w:t>）。包括完成本项目所需的人工、材料、</w:t>
      </w:r>
      <w:r>
        <w:rPr>
          <w:rFonts w:hint="eastAsia" w:ascii="仿宋_GB2312"/>
          <w:color w:val="auto"/>
          <w:sz w:val="24"/>
          <w:lang w:val="en-US" w:eastAsia="zh-CN"/>
        </w:rPr>
        <w:t>安装、</w:t>
      </w:r>
      <w:r>
        <w:rPr>
          <w:rFonts w:hint="eastAsia" w:ascii="仿宋_GB2312"/>
          <w:color w:val="auto"/>
          <w:sz w:val="24"/>
        </w:rPr>
        <w:t>机械、管理、运输、维护、保险、利润、税金、政策性文件规定及合同包含的各项应有费用。投标报价为最终报价，除非因特殊原因并经双方协商同意，乙方不得再要求追加任何费用。同时，除非合同条款中另有规定，否则，乙方所报价格在合同实施期间不因市场变化因素而变动。</w:t>
      </w:r>
    </w:p>
    <w:p>
      <w:pPr>
        <w:spacing w:line="360" w:lineRule="auto"/>
        <w:rPr>
          <w:color w:val="auto"/>
          <w:sz w:val="24"/>
        </w:rPr>
      </w:pPr>
      <w:r>
        <w:rPr>
          <w:rFonts w:ascii="仿宋_GB2312"/>
          <w:color w:val="auto"/>
          <w:sz w:val="24"/>
        </w:rPr>
        <w:t>3.2</w:t>
      </w:r>
      <w:r>
        <w:rPr>
          <w:rFonts w:hint="eastAsia" w:ascii="仿宋_GB2312"/>
          <w:color w:val="auto"/>
          <w:sz w:val="24"/>
        </w:rPr>
        <w:t>付款方式：</w:t>
      </w:r>
    </w:p>
    <w:p>
      <w:pPr>
        <w:spacing w:line="360" w:lineRule="auto"/>
        <w:ind w:left="120" w:hanging="120" w:hangingChars="50"/>
        <w:rPr>
          <w:rFonts w:ascii="仿宋_GB2312"/>
          <w:color w:val="auto"/>
          <w:sz w:val="24"/>
        </w:rPr>
      </w:pPr>
      <w:r>
        <w:rPr>
          <w:rFonts w:ascii="仿宋_GB2312"/>
          <w:color w:val="auto"/>
          <w:sz w:val="24"/>
        </w:rPr>
        <w:t>3.3</w:t>
      </w:r>
      <w:r>
        <w:rPr>
          <w:rFonts w:hint="eastAsia" w:ascii="仿宋_GB2312"/>
          <w:color w:val="auto"/>
          <w:sz w:val="24"/>
        </w:rPr>
        <w:t>根据国家现行税法对甲方征收的与本合同有关的税费均由甲方承担；根据国家现行税法对乙方征收的与本合同有关的一切税费均由乙方承担。</w:t>
      </w:r>
    </w:p>
    <w:p>
      <w:pPr>
        <w:spacing w:line="360" w:lineRule="auto"/>
        <w:rPr>
          <w:rFonts w:ascii="仿宋_GB2312"/>
          <w:b/>
          <w:color w:val="auto"/>
          <w:sz w:val="24"/>
        </w:rPr>
      </w:pPr>
      <w:r>
        <w:rPr>
          <w:rFonts w:ascii="仿宋_GB2312"/>
          <w:b/>
          <w:color w:val="auto"/>
          <w:sz w:val="24"/>
        </w:rPr>
        <w:t>4.</w:t>
      </w:r>
      <w:r>
        <w:rPr>
          <w:rFonts w:hint="eastAsia" w:ascii="仿宋_GB2312"/>
          <w:b/>
          <w:color w:val="auto"/>
          <w:sz w:val="24"/>
        </w:rPr>
        <w:t>质量与检验</w:t>
      </w:r>
    </w:p>
    <w:p>
      <w:pPr>
        <w:spacing w:line="360" w:lineRule="auto"/>
        <w:rPr>
          <w:rFonts w:ascii="仿宋_GB2312"/>
          <w:color w:val="auto"/>
          <w:sz w:val="24"/>
        </w:rPr>
      </w:pPr>
      <w:r>
        <w:rPr>
          <w:rFonts w:ascii="仿宋_GB2312"/>
          <w:color w:val="auto"/>
          <w:sz w:val="24"/>
        </w:rPr>
        <w:t>4.1</w:t>
      </w:r>
      <w:r>
        <w:rPr>
          <w:rFonts w:hint="eastAsia" w:ascii="仿宋_GB2312"/>
          <w:color w:val="auto"/>
          <w:sz w:val="24"/>
        </w:rPr>
        <w:t>乙方必须提供全新的、完全符合国家有关质量标准的货物。</w:t>
      </w:r>
    </w:p>
    <w:p>
      <w:pPr>
        <w:spacing w:line="360" w:lineRule="auto"/>
        <w:rPr>
          <w:rFonts w:ascii="仿宋_GB2312"/>
          <w:color w:val="auto"/>
          <w:sz w:val="24"/>
        </w:rPr>
      </w:pPr>
      <w:r>
        <w:rPr>
          <w:rFonts w:ascii="仿宋_GB2312"/>
          <w:color w:val="auto"/>
          <w:sz w:val="24"/>
        </w:rPr>
        <w:t>4.2</w:t>
      </w:r>
      <w:r>
        <w:rPr>
          <w:rFonts w:hint="eastAsia" w:ascii="仿宋_GB2312"/>
          <w:color w:val="auto"/>
          <w:sz w:val="24"/>
        </w:rPr>
        <w:t>到货验收包括：数量、外观质量、随机备件备品、装箱单、随机资料</w:t>
      </w:r>
      <w:r>
        <w:rPr>
          <w:rFonts w:ascii="仿宋_GB2312"/>
          <w:color w:val="auto"/>
          <w:sz w:val="24"/>
        </w:rPr>
        <w:t>(</w:t>
      </w:r>
      <w:r>
        <w:rPr>
          <w:rFonts w:hint="eastAsia" w:ascii="仿宋_GB2312"/>
          <w:color w:val="auto"/>
          <w:sz w:val="24"/>
        </w:rPr>
        <w:t>中文</w:t>
      </w:r>
      <w:r>
        <w:rPr>
          <w:rFonts w:ascii="仿宋_GB2312"/>
          <w:color w:val="auto"/>
          <w:sz w:val="24"/>
        </w:rPr>
        <w:t>)</w:t>
      </w:r>
      <w:r>
        <w:rPr>
          <w:rFonts w:hint="eastAsia" w:ascii="仿宋_GB2312"/>
          <w:color w:val="auto"/>
          <w:sz w:val="24"/>
        </w:rPr>
        <w:t>等及货物包装完整无破损。</w:t>
      </w:r>
    </w:p>
    <w:p>
      <w:pPr>
        <w:spacing w:line="360" w:lineRule="auto"/>
        <w:rPr>
          <w:rFonts w:ascii="仿宋_GB2312"/>
          <w:color w:val="auto"/>
          <w:sz w:val="24"/>
        </w:rPr>
      </w:pPr>
      <w:r>
        <w:rPr>
          <w:rFonts w:ascii="仿宋_GB2312"/>
          <w:color w:val="auto"/>
          <w:sz w:val="24"/>
        </w:rPr>
        <w:t>4.3</w:t>
      </w:r>
      <w:r>
        <w:rPr>
          <w:rFonts w:hint="eastAsia" w:ascii="仿宋_GB2312"/>
          <w:color w:val="auto"/>
          <w:sz w:val="24"/>
        </w:rPr>
        <w:t>每件货物上均应附有产品质量检验合格标志。</w:t>
      </w:r>
    </w:p>
    <w:p>
      <w:pPr>
        <w:spacing w:line="360" w:lineRule="auto"/>
        <w:rPr>
          <w:rFonts w:ascii="仿宋_GB2312"/>
          <w:color w:val="auto"/>
          <w:sz w:val="24"/>
        </w:rPr>
      </w:pPr>
      <w:r>
        <w:rPr>
          <w:rFonts w:ascii="仿宋_GB2312"/>
          <w:color w:val="auto"/>
          <w:sz w:val="24"/>
        </w:rPr>
        <w:t>4.4</w:t>
      </w:r>
      <w:r>
        <w:rPr>
          <w:rFonts w:hint="eastAsia" w:ascii="仿宋_GB2312"/>
          <w:color w:val="auto"/>
          <w:sz w:val="24"/>
        </w:rPr>
        <w:t>货物制造质量出现问题，乙方负责三包（包修、包换、包退），费用由乙方负责。</w:t>
      </w:r>
    </w:p>
    <w:p>
      <w:pPr>
        <w:spacing w:line="360" w:lineRule="auto"/>
        <w:rPr>
          <w:rFonts w:ascii="仿宋_GB2312"/>
          <w:b/>
          <w:color w:val="auto"/>
          <w:sz w:val="24"/>
        </w:rPr>
      </w:pPr>
      <w:r>
        <w:rPr>
          <w:rFonts w:ascii="仿宋_GB2312"/>
          <w:b/>
          <w:color w:val="auto"/>
          <w:sz w:val="24"/>
        </w:rPr>
        <w:t>5.</w:t>
      </w:r>
      <w:r>
        <w:rPr>
          <w:rFonts w:hint="eastAsia" w:ascii="仿宋_GB2312"/>
          <w:b/>
          <w:color w:val="auto"/>
          <w:sz w:val="24"/>
        </w:rPr>
        <w:t>验收与售后服务</w:t>
      </w:r>
    </w:p>
    <w:p>
      <w:pPr>
        <w:spacing w:line="360" w:lineRule="auto"/>
        <w:rPr>
          <w:rFonts w:ascii="仿宋_GB2312"/>
          <w:color w:val="auto"/>
          <w:sz w:val="24"/>
        </w:rPr>
      </w:pPr>
      <w:r>
        <w:rPr>
          <w:rFonts w:ascii="仿宋_GB2312"/>
          <w:color w:val="auto"/>
          <w:sz w:val="24"/>
        </w:rPr>
        <w:t>5.1</w:t>
      </w:r>
      <w:r>
        <w:rPr>
          <w:rFonts w:hint="eastAsia" w:ascii="仿宋_GB2312"/>
          <w:color w:val="auto"/>
          <w:sz w:val="24"/>
        </w:rPr>
        <w:t>验收</w:t>
      </w:r>
    </w:p>
    <w:p>
      <w:pPr>
        <w:spacing w:line="360" w:lineRule="auto"/>
        <w:rPr>
          <w:rFonts w:ascii="仿宋_GB2312"/>
          <w:color w:val="auto"/>
          <w:sz w:val="24"/>
        </w:rPr>
      </w:pPr>
      <w:r>
        <w:rPr>
          <w:rFonts w:ascii="仿宋_GB2312"/>
          <w:color w:val="auto"/>
          <w:sz w:val="24"/>
        </w:rPr>
        <w:t>5.1.1</w:t>
      </w:r>
      <w:r>
        <w:rPr>
          <w:rFonts w:hint="eastAsia" w:ascii="仿宋_GB2312"/>
          <w:color w:val="auto"/>
          <w:sz w:val="24"/>
        </w:rPr>
        <w:t>甲方指定专人负责货物的初检工作。</w:t>
      </w:r>
    </w:p>
    <w:p>
      <w:pPr>
        <w:spacing w:line="360" w:lineRule="auto"/>
        <w:rPr>
          <w:rFonts w:ascii="仿宋_GB2312"/>
          <w:color w:val="auto"/>
          <w:sz w:val="24"/>
        </w:rPr>
      </w:pPr>
      <w:r>
        <w:rPr>
          <w:rFonts w:ascii="仿宋_GB2312"/>
          <w:color w:val="auto"/>
          <w:sz w:val="24"/>
        </w:rPr>
        <w:t>5.1.2</w:t>
      </w:r>
      <w:r>
        <w:rPr>
          <w:rFonts w:hint="eastAsia" w:ascii="仿宋_GB2312"/>
          <w:color w:val="auto"/>
          <w:sz w:val="24"/>
        </w:rPr>
        <w:t>甲方在安装、调试过程中随时进行阶段性检查验收。</w:t>
      </w:r>
    </w:p>
    <w:p>
      <w:pPr>
        <w:spacing w:line="360" w:lineRule="auto"/>
        <w:rPr>
          <w:rFonts w:ascii="仿宋_GB2312"/>
          <w:color w:val="auto"/>
          <w:sz w:val="24"/>
        </w:rPr>
      </w:pPr>
      <w:r>
        <w:rPr>
          <w:rFonts w:ascii="仿宋_GB2312"/>
          <w:color w:val="auto"/>
          <w:sz w:val="24"/>
        </w:rPr>
        <w:t>5.1.3</w:t>
      </w:r>
      <w:r>
        <w:rPr>
          <w:rFonts w:hint="eastAsia" w:ascii="仿宋_GB2312"/>
          <w:color w:val="auto"/>
          <w:sz w:val="24"/>
        </w:rPr>
        <w:t>甲方组织专人进行验收。</w:t>
      </w:r>
    </w:p>
    <w:p>
      <w:pPr>
        <w:spacing w:line="360" w:lineRule="auto"/>
        <w:rPr>
          <w:rFonts w:ascii="仿宋_GB2312"/>
          <w:color w:val="auto"/>
          <w:sz w:val="24"/>
        </w:rPr>
      </w:pPr>
      <w:r>
        <w:rPr>
          <w:rFonts w:ascii="仿宋_GB2312"/>
          <w:color w:val="auto"/>
          <w:sz w:val="24"/>
        </w:rPr>
        <w:t>5.2</w:t>
      </w:r>
      <w:r>
        <w:rPr>
          <w:rFonts w:hint="eastAsia" w:ascii="仿宋_GB2312"/>
          <w:color w:val="auto"/>
          <w:sz w:val="24"/>
        </w:rPr>
        <w:t>售后服务</w:t>
      </w:r>
    </w:p>
    <w:p>
      <w:pPr>
        <w:spacing w:line="360" w:lineRule="auto"/>
        <w:rPr>
          <w:rFonts w:ascii="仿宋_GB2312"/>
          <w:color w:val="auto"/>
          <w:sz w:val="24"/>
        </w:rPr>
      </w:pPr>
      <w:r>
        <w:rPr>
          <w:rFonts w:ascii="仿宋_GB2312"/>
          <w:color w:val="auto"/>
          <w:sz w:val="24"/>
        </w:rPr>
        <w:t>5.2.1</w:t>
      </w:r>
      <w:r>
        <w:rPr>
          <w:rFonts w:hint="eastAsia" w:ascii="仿宋_GB2312"/>
          <w:color w:val="auto"/>
          <w:sz w:val="24"/>
        </w:rPr>
        <w:t>质量保证期：</w:t>
      </w:r>
      <w:r>
        <w:rPr>
          <w:rFonts w:ascii="仿宋_GB2312"/>
          <w:color w:val="auto"/>
          <w:sz w:val="24"/>
          <w:u w:val="single"/>
        </w:rPr>
        <w:t xml:space="preserve"> </w:t>
      </w:r>
      <w:r>
        <w:rPr>
          <w:rFonts w:hint="eastAsia" w:ascii="仿宋_GB2312"/>
          <w:color w:val="auto"/>
          <w:sz w:val="24"/>
          <w:u w:val="single"/>
          <w:lang w:val="en-US" w:eastAsia="zh-CN"/>
        </w:rPr>
        <w:t xml:space="preserve">  </w:t>
      </w:r>
      <w:r>
        <w:rPr>
          <w:rFonts w:ascii="仿宋_GB2312"/>
          <w:color w:val="auto"/>
          <w:sz w:val="24"/>
          <w:u w:val="single"/>
        </w:rPr>
        <w:t xml:space="preserve">  </w:t>
      </w:r>
      <w:r>
        <w:rPr>
          <w:rFonts w:hint="eastAsia" w:ascii="仿宋_GB2312"/>
          <w:color w:val="auto"/>
          <w:sz w:val="24"/>
        </w:rPr>
        <w:t>年。</w:t>
      </w:r>
    </w:p>
    <w:p>
      <w:pPr>
        <w:spacing w:line="360" w:lineRule="auto"/>
        <w:rPr>
          <w:rFonts w:ascii="仿宋_GB2312"/>
          <w:color w:val="auto"/>
          <w:sz w:val="24"/>
        </w:rPr>
      </w:pPr>
      <w:r>
        <w:rPr>
          <w:rFonts w:ascii="仿宋_GB2312"/>
          <w:color w:val="auto"/>
          <w:sz w:val="24"/>
        </w:rPr>
        <w:t>5.2.2</w:t>
      </w:r>
      <w:r>
        <w:rPr>
          <w:rFonts w:hint="eastAsia" w:ascii="仿宋_GB2312"/>
          <w:color w:val="auto"/>
          <w:sz w:val="24"/>
          <w:lang w:eastAsia="zh-CN"/>
        </w:rPr>
        <w:t>保质期</w:t>
      </w:r>
      <w:r>
        <w:rPr>
          <w:rFonts w:hint="eastAsia" w:ascii="仿宋_GB2312"/>
          <w:color w:val="auto"/>
          <w:sz w:val="24"/>
        </w:rPr>
        <w:t>内，因质量问题所致的一切损失由乙方全部承担。</w:t>
      </w:r>
    </w:p>
    <w:p>
      <w:pPr>
        <w:spacing w:line="360" w:lineRule="auto"/>
        <w:rPr>
          <w:rFonts w:ascii="仿宋_GB2312"/>
          <w:b/>
          <w:color w:val="auto"/>
          <w:sz w:val="24"/>
        </w:rPr>
      </w:pPr>
      <w:r>
        <w:rPr>
          <w:rFonts w:ascii="仿宋_GB2312"/>
          <w:b/>
          <w:color w:val="auto"/>
          <w:sz w:val="24"/>
        </w:rPr>
        <w:t>6</w:t>
      </w:r>
      <w:r>
        <w:rPr>
          <w:rFonts w:hint="eastAsia" w:ascii="仿宋_GB2312"/>
          <w:b/>
          <w:color w:val="auto"/>
          <w:sz w:val="24"/>
        </w:rPr>
        <w:t>．</w:t>
      </w:r>
      <w:r>
        <w:rPr>
          <w:rFonts w:hint="eastAsia" w:ascii="仿宋_GB2312"/>
          <w:b/>
          <w:color w:val="auto"/>
          <w:sz w:val="24"/>
          <w:lang w:eastAsia="zh-CN"/>
        </w:rPr>
        <w:t>合同</w:t>
      </w:r>
      <w:r>
        <w:rPr>
          <w:rFonts w:hint="eastAsia" w:ascii="仿宋_GB2312"/>
          <w:b/>
          <w:color w:val="auto"/>
          <w:sz w:val="24"/>
        </w:rPr>
        <w:t>延误</w:t>
      </w:r>
    </w:p>
    <w:p>
      <w:pPr>
        <w:spacing w:line="360" w:lineRule="auto"/>
        <w:rPr>
          <w:rFonts w:ascii="仿宋_GB2312"/>
          <w:color w:val="auto"/>
          <w:sz w:val="24"/>
        </w:rPr>
      </w:pPr>
      <w:r>
        <w:rPr>
          <w:rFonts w:ascii="仿宋_GB2312"/>
          <w:color w:val="auto"/>
          <w:sz w:val="24"/>
        </w:rPr>
        <w:t>6.1</w:t>
      </w:r>
      <w:r>
        <w:rPr>
          <w:rFonts w:hint="eastAsia" w:ascii="仿宋_GB2312"/>
          <w:color w:val="auto"/>
          <w:sz w:val="24"/>
        </w:rPr>
        <w:t>乙方应按合同约定的时间完成所有</w:t>
      </w:r>
      <w:r>
        <w:rPr>
          <w:rFonts w:hint="eastAsia" w:ascii="仿宋_GB2312"/>
          <w:color w:val="auto"/>
          <w:sz w:val="24"/>
          <w:lang w:eastAsia="zh-CN"/>
        </w:rPr>
        <w:t>货物供给</w:t>
      </w:r>
      <w:r>
        <w:rPr>
          <w:rFonts w:hint="eastAsia" w:ascii="仿宋_GB2312"/>
          <w:color w:val="auto"/>
          <w:sz w:val="24"/>
        </w:rPr>
        <w:t>，否则根据延期时间，每延误一日扣除合同价款的</w:t>
      </w:r>
      <w:r>
        <w:rPr>
          <w:rFonts w:ascii="仿宋_GB2312"/>
          <w:color w:val="auto"/>
          <w:sz w:val="24"/>
          <w:u w:val="single"/>
        </w:rPr>
        <w:t>5%</w:t>
      </w:r>
      <w:r>
        <w:rPr>
          <w:rFonts w:hint="eastAsia" w:ascii="仿宋_GB2312"/>
          <w:color w:val="auto"/>
          <w:sz w:val="24"/>
        </w:rPr>
        <w:t>作为违约金。</w:t>
      </w:r>
    </w:p>
    <w:p>
      <w:pPr>
        <w:spacing w:line="360" w:lineRule="auto"/>
        <w:rPr>
          <w:rFonts w:ascii="仿宋_GB2312"/>
          <w:color w:val="auto"/>
          <w:sz w:val="24"/>
        </w:rPr>
      </w:pPr>
      <w:r>
        <w:rPr>
          <w:rFonts w:ascii="仿宋_GB2312"/>
          <w:color w:val="auto"/>
          <w:sz w:val="24"/>
        </w:rPr>
        <w:t>6.2</w:t>
      </w:r>
      <w:r>
        <w:rPr>
          <w:rFonts w:hint="eastAsia" w:ascii="仿宋_GB2312"/>
          <w:color w:val="auto"/>
          <w:sz w:val="24"/>
        </w:rPr>
        <w:t>由于以下原因造成推迟</w:t>
      </w:r>
      <w:r>
        <w:rPr>
          <w:rFonts w:hint="eastAsia" w:ascii="仿宋_GB2312"/>
          <w:color w:val="auto"/>
          <w:sz w:val="24"/>
          <w:lang w:eastAsia="zh-CN"/>
        </w:rPr>
        <w:t>的</w:t>
      </w:r>
      <w:r>
        <w:rPr>
          <w:rFonts w:hint="eastAsia" w:ascii="仿宋_GB2312"/>
          <w:color w:val="auto"/>
          <w:sz w:val="24"/>
        </w:rPr>
        <w:t>，相应顺延。</w:t>
      </w:r>
    </w:p>
    <w:p>
      <w:pPr>
        <w:spacing w:line="360" w:lineRule="auto"/>
        <w:rPr>
          <w:rFonts w:ascii="仿宋_GB2312"/>
          <w:color w:val="auto"/>
          <w:sz w:val="24"/>
        </w:rPr>
      </w:pPr>
      <w:r>
        <w:rPr>
          <w:rFonts w:ascii="仿宋_GB2312"/>
          <w:color w:val="auto"/>
          <w:sz w:val="24"/>
        </w:rPr>
        <w:t>6.2.1</w:t>
      </w:r>
      <w:r>
        <w:rPr>
          <w:rFonts w:hint="eastAsia" w:ascii="仿宋_GB2312"/>
          <w:color w:val="auto"/>
          <w:sz w:val="24"/>
        </w:rPr>
        <w:t>不可抗力或自然灾害</w:t>
      </w:r>
    </w:p>
    <w:p>
      <w:pPr>
        <w:spacing w:line="360" w:lineRule="auto"/>
        <w:rPr>
          <w:rFonts w:ascii="仿宋_GB2312"/>
          <w:color w:val="auto"/>
          <w:sz w:val="24"/>
        </w:rPr>
      </w:pPr>
      <w:r>
        <w:rPr>
          <w:rFonts w:ascii="仿宋_GB2312"/>
          <w:color w:val="auto"/>
          <w:sz w:val="24"/>
        </w:rPr>
        <w:t>6.2.2</w:t>
      </w:r>
      <w:r>
        <w:rPr>
          <w:rFonts w:hint="eastAsia" w:ascii="仿宋_GB2312"/>
          <w:color w:val="auto"/>
          <w:sz w:val="24"/>
        </w:rPr>
        <w:t>工程量增加</w:t>
      </w:r>
    </w:p>
    <w:p>
      <w:pPr>
        <w:spacing w:line="360" w:lineRule="auto"/>
        <w:rPr>
          <w:rFonts w:ascii="仿宋_GB2312"/>
          <w:color w:val="auto"/>
          <w:sz w:val="24"/>
        </w:rPr>
      </w:pPr>
      <w:r>
        <w:rPr>
          <w:rFonts w:ascii="仿宋_GB2312"/>
          <w:color w:val="auto"/>
          <w:sz w:val="24"/>
        </w:rPr>
        <w:t>6.2.3</w:t>
      </w:r>
      <w:r>
        <w:rPr>
          <w:rFonts w:hint="eastAsia" w:ascii="仿宋_GB2312"/>
          <w:color w:val="auto"/>
          <w:sz w:val="24"/>
        </w:rPr>
        <w:t>甲方同意工期相应顺延的其他情况</w:t>
      </w:r>
    </w:p>
    <w:p>
      <w:pPr>
        <w:spacing w:line="360" w:lineRule="auto"/>
        <w:rPr>
          <w:rFonts w:ascii="仿宋_GB2312"/>
          <w:b/>
          <w:color w:val="auto"/>
          <w:sz w:val="24"/>
        </w:rPr>
      </w:pPr>
      <w:r>
        <w:rPr>
          <w:rFonts w:hint="eastAsia" w:ascii="仿宋_GB2312"/>
          <w:b/>
          <w:color w:val="auto"/>
          <w:sz w:val="24"/>
          <w:lang w:val="en-US" w:eastAsia="zh-CN"/>
        </w:rPr>
        <w:t>7</w:t>
      </w:r>
      <w:r>
        <w:rPr>
          <w:rFonts w:ascii="仿宋_GB2312"/>
          <w:b/>
          <w:color w:val="auto"/>
          <w:sz w:val="24"/>
        </w:rPr>
        <w:t>.</w:t>
      </w:r>
      <w:r>
        <w:rPr>
          <w:rFonts w:hint="eastAsia" w:ascii="仿宋_GB2312"/>
          <w:b/>
          <w:color w:val="auto"/>
          <w:sz w:val="24"/>
        </w:rPr>
        <w:t>双方权利和义务</w:t>
      </w:r>
    </w:p>
    <w:p>
      <w:pPr>
        <w:spacing w:line="360" w:lineRule="auto"/>
        <w:rPr>
          <w:rFonts w:ascii="仿宋_GB2312"/>
          <w:b/>
          <w:bCs/>
          <w:color w:val="auto"/>
          <w:sz w:val="24"/>
        </w:rPr>
      </w:pPr>
      <w:r>
        <w:rPr>
          <w:rFonts w:hint="eastAsia" w:ascii="仿宋_GB2312"/>
          <w:b/>
          <w:bCs/>
          <w:color w:val="auto"/>
          <w:sz w:val="24"/>
          <w:lang w:val="en-US" w:eastAsia="zh-CN"/>
        </w:rPr>
        <w:t>7</w:t>
      </w:r>
      <w:r>
        <w:rPr>
          <w:rFonts w:ascii="仿宋_GB2312"/>
          <w:b/>
          <w:bCs/>
          <w:color w:val="auto"/>
          <w:sz w:val="24"/>
        </w:rPr>
        <w:t>.1</w:t>
      </w:r>
      <w:r>
        <w:rPr>
          <w:rFonts w:hint="eastAsia" w:ascii="仿宋_GB2312"/>
          <w:b/>
          <w:bCs/>
          <w:color w:val="auto"/>
          <w:sz w:val="24"/>
        </w:rPr>
        <w:t>甲方权利和义务</w:t>
      </w:r>
    </w:p>
    <w:p>
      <w:pPr>
        <w:spacing w:line="360" w:lineRule="auto"/>
        <w:rPr>
          <w:rFonts w:ascii="仿宋_GB2312"/>
          <w:color w:val="auto"/>
          <w:sz w:val="24"/>
        </w:rPr>
      </w:pPr>
      <w:r>
        <w:rPr>
          <w:rFonts w:hint="eastAsia" w:ascii="仿宋_GB2312"/>
          <w:b/>
          <w:bCs/>
          <w:color w:val="auto"/>
          <w:sz w:val="24"/>
          <w:lang w:val="en-US" w:eastAsia="zh-CN"/>
        </w:rPr>
        <w:t>7</w:t>
      </w:r>
      <w:r>
        <w:rPr>
          <w:rFonts w:ascii="仿宋_GB2312"/>
          <w:b/>
          <w:bCs/>
          <w:color w:val="auto"/>
          <w:sz w:val="24"/>
        </w:rPr>
        <w:t>.1.1</w:t>
      </w:r>
      <w:r>
        <w:rPr>
          <w:rFonts w:hint="eastAsia" w:ascii="仿宋_GB2312"/>
          <w:color w:val="auto"/>
          <w:sz w:val="24"/>
        </w:rPr>
        <w:t>根据甲方项目要求及乙方投标文件中的承诺，对乙方提供的</w:t>
      </w:r>
      <w:r>
        <w:rPr>
          <w:rFonts w:hint="eastAsia" w:ascii="仿宋_GB2312"/>
          <w:color w:val="auto"/>
          <w:sz w:val="24"/>
          <w:lang w:eastAsia="zh-CN"/>
        </w:rPr>
        <w:t>货物</w:t>
      </w:r>
      <w:r>
        <w:rPr>
          <w:rFonts w:hint="eastAsia" w:ascii="仿宋_GB2312"/>
          <w:color w:val="auto"/>
          <w:sz w:val="24"/>
        </w:rPr>
        <w:t>及履行本合同情况进行验收。</w:t>
      </w:r>
    </w:p>
    <w:p>
      <w:pPr>
        <w:spacing w:line="360" w:lineRule="auto"/>
        <w:rPr>
          <w:rFonts w:ascii="仿宋_GB2312"/>
          <w:color w:val="auto"/>
          <w:sz w:val="24"/>
        </w:rPr>
      </w:pPr>
      <w:r>
        <w:rPr>
          <w:rFonts w:hint="eastAsia" w:ascii="仿宋_GB2312"/>
          <w:b/>
          <w:bCs/>
          <w:color w:val="auto"/>
          <w:sz w:val="24"/>
          <w:lang w:val="en-US" w:eastAsia="zh-CN"/>
        </w:rPr>
        <w:t>7</w:t>
      </w:r>
      <w:r>
        <w:rPr>
          <w:rFonts w:ascii="仿宋_GB2312"/>
          <w:b/>
          <w:bCs/>
          <w:color w:val="auto"/>
          <w:sz w:val="24"/>
        </w:rPr>
        <w:t>.1.2</w:t>
      </w:r>
      <w:r>
        <w:rPr>
          <w:rFonts w:hint="eastAsia" w:ascii="仿宋_GB2312"/>
          <w:color w:val="auto"/>
          <w:sz w:val="24"/>
        </w:rPr>
        <w:t>监督检查乙方项目进度及质量，对发现的问题提出具体整改意见。</w:t>
      </w:r>
    </w:p>
    <w:p>
      <w:pPr>
        <w:spacing w:line="360" w:lineRule="auto"/>
        <w:rPr>
          <w:rFonts w:ascii="仿宋_GB2312"/>
          <w:b/>
          <w:bCs/>
          <w:color w:val="auto"/>
          <w:sz w:val="24"/>
        </w:rPr>
      </w:pPr>
      <w:r>
        <w:rPr>
          <w:rFonts w:hint="eastAsia" w:ascii="仿宋_GB2312"/>
          <w:b/>
          <w:bCs/>
          <w:color w:val="auto"/>
          <w:sz w:val="24"/>
          <w:lang w:val="en-US" w:eastAsia="zh-CN"/>
        </w:rPr>
        <w:t>7</w:t>
      </w:r>
      <w:r>
        <w:rPr>
          <w:rFonts w:ascii="仿宋_GB2312"/>
          <w:b/>
          <w:bCs/>
          <w:color w:val="auto"/>
          <w:sz w:val="24"/>
        </w:rPr>
        <w:t>.2</w:t>
      </w:r>
      <w:r>
        <w:rPr>
          <w:rFonts w:hint="eastAsia" w:ascii="仿宋_GB2312"/>
          <w:b/>
          <w:bCs/>
          <w:color w:val="auto"/>
          <w:sz w:val="24"/>
        </w:rPr>
        <w:t>乙方权利和义务</w:t>
      </w:r>
    </w:p>
    <w:p>
      <w:pPr>
        <w:spacing w:line="360" w:lineRule="auto"/>
        <w:rPr>
          <w:rFonts w:ascii="仿宋_GB2312"/>
          <w:color w:val="auto"/>
          <w:sz w:val="24"/>
        </w:rPr>
      </w:pPr>
      <w:r>
        <w:rPr>
          <w:rFonts w:hint="eastAsia" w:ascii="仿宋_GB2312"/>
          <w:b/>
          <w:bCs/>
          <w:color w:val="auto"/>
          <w:sz w:val="24"/>
          <w:lang w:val="en-US" w:eastAsia="zh-CN"/>
        </w:rPr>
        <w:t>7</w:t>
      </w:r>
      <w:r>
        <w:rPr>
          <w:rFonts w:ascii="仿宋_GB2312"/>
          <w:b/>
          <w:bCs/>
          <w:color w:val="auto"/>
          <w:sz w:val="24"/>
        </w:rPr>
        <w:t>.2.1</w:t>
      </w:r>
      <w:r>
        <w:rPr>
          <w:rFonts w:hint="eastAsia" w:ascii="仿宋_GB2312"/>
          <w:color w:val="auto"/>
          <w:sz w:val="24"/>
        </w:rPr>
        <w:t>乙方必须根据招标文件、投标文件及甲方具体要求按照质量标准，在规定时间内供货，保证项目达到甲方的</w:t>
      </w:r>
      <w:r>
        <w:rPr>
          <w:rFonts w:hint="eastAsia" w:ascii="仿宋_GB2312"/>
          <w:color w:val="auto"/>
          <w:sz w:val="24"/>
          <w:lang w:eastAsia="zh-CN"/>
        </w:rPr>
        <w:t>使用</w:t>
      </w:r>
      <w:r>
        <w:rPr>
          <w:rFonts w:hint="eastAsia" w:ascii="仿宋_GB2312"/>
          <w:color w:val="auto"/>
          <w:sz w:val="24"/>
        </w:rPr>
        <w:t>要求。</w:t>
      </w:r>
    </w:p>
    <w:p>
      <w:pPr>
        <w:spacing w:line="360" w:lineRule="auto"/>
        <w:rPr>
          <w:rFonts w:ascii="仿宋_GB2312"/>
          <w:color w:val="auto"/>
          <w:sz w:val="24"/>
        </w:rPr>
      </w:pPr>
      <w:r>
        <w:rPr>
          <w:rFonts w:hint="eastAsia" w:ascii="仿宋_GB2312"/>
          <w:b/>
          <w:bCs/>
          <w:color w:val="auto"/>
          <w:sz w:val="24"/>
          <w:lang w:val="en-US" w:eastAsia="zh-CN"/>
        </w:rPr>
        <w:t>7</w:t>
      </w:r>
      <w:r>
        <w:rPr>
          <w:rFonts w:ascii="仿宋_GB2312"/>
          <w:b/>
          <w:bCs/>
          <w:color w:val="auto"/>
          <w:sz w:val="24"/>
        </w:rPr>
        <w:t>.2.2</w:t>
      </w:r>
      <w:r>
        <w:rPr>
          <w:rFonts w:hint="eastAsia" w:ascii="仿宋_GB2312"/>
          <w:color w:val="auto"/>
          <w:sz w:val="24"/>
        </w:rPr>
        <w:t>服从甲方指挥和管理，否则甲方有权随时解除与乙方的合同。</w:t>
      </w:r>
    </w:p>
    <w:p>
      <w:pPr>
        <w:spacing w:line="360" w:lineRule="auto"/>
        <w:rPr>
          <w:rFonts w:ascii="仿宋_GB2312"/>
          <w:b/>
          <w:bCs/>
          <w:color w:val="auto"/>
          <w:sz w:val="24"/>
        </w:rPr>
      </w:pPr>
      <w:r>
        <w:rPr>
          <w:rFonts w:hint="eastAsia" w:ascii="仿宋_GB2312"/>
          <w:b/>
          <w:bCs/>
          <w:color w:val="auto"/>
          <w:sz w:val="24"/>
          <w:lang w:val="en-US" w:eastAsia="zh-CN"/>
        </w:rPr>
        <w:t>7</w:t>
      </w:r>
      <w:r>
        <w:rPr>
          <w:rFonts w:ascii="仿宋_GB2312"/>
          <w:b/>
          <w:bCs/>
          <w:color w:val="auto"/>
          <w:sz w:val="24"/>
        </w:rPr>
        <w:t>.2.3</w:t>
      </w:r>
      <w:r>
        <w:rPr>
          <w:rFonts w:hint="eastAsia" w:ascii="仿宋_GB2312"/>
          <w:bCs/>
          <w:color w:val="auto"/>
          <w:sz w:val="24"/>
        </w:rPr>
        <w:t>必须遵守安全生产有关规定，严格按照安全生产和甲方要求组织施工，落实安全防护措施，消除安全隐患。如因未落实有关安全措施导致各类安全事故发生，乙方负责并承担由此造成的一切损失。</w:t>
      </w:r>
    </w:p>
    <w:p>
      <w:pPr>
        <w:spacing w:line="360" w:lineRule="auto"/>
        <w:rPr>
          <w:rFonts w:ascii="仿宋_GB2312"/>
          <w:b/>
          <w:color w:val="auto"/>
          <w:sz w:val="24"/>
        </w:rPr>
      </w:pPr>
      <w:r>
        <w:rPr>
          <w:rFonts w:ascii="仿宋_GB2312"/>
          <w:b/>
          <w:color w:val="auto"/>
          <w:sz w:val="24"/>
        </w:rPr>
        <w:t>9.</w:t>
      </w:r>
      <w:r>
        <w:rPr>
          <w:rFonts w:hint="eastAsia" w:ascii="仿宋_GB2312"/>
          <w:b/>
          <w:color w:val="auto"/>
          <w:sz w:val="24"/>
        </w:rPr>
        <w:t>违约责任</w:t>
      </w:r>
    </w:p>
    <w:p>
      <w:pPr>
        <w:spacing w:line="360" w:lineRule="auto"/>
        <w:rPr>
          <w:rFonts w:ascii="仿宋_GB2312"/>
          <w:color w:val="auto"/>
          <w:sz w:val="24"/>
        </w:rPr>
      </w:pPr>
      <w:r>
        <w:rPr>
          <w:rFonts w:ascii="仿宋_GB2312"/>
          <w:color w:val="auto"/>
          <w:sz w:val="24"/>
        </w:rPr>
        <w:t>9.1</w:t>
      </w:r>
      <w:r>
        <w:rPr>
          <w:rFonts w:hint="eastAsia" w:ascii="仿宋_GB2312"/>
          <w:color w:val="auto"/>
          <w:sz w:val="24"/>
        </w:rPr>
        <w:t>甲方无正当理由拒收货物，甲方向乙方偿付合同价款</w:t>
      </w:r>
      <w:r>
        <w:rPr>
          <w:rFonts w:hint="eastAsia" w:ascii="仿宋_GB2312"/>
          <w:color w:val="auto"/>
          <w:sz w:val="24"/>
          <w:u w:val="single"/>
          <w:lang w:val="en-US" w:eastAsia="zh-CN"/>
        </w:rPr>
        <w:t xml:space="preserve">   </w:t>
      </w:r>
      <w:r>
        <w:rPr>
          <w:rFonts w:ascii="仿宋_GB2312"/>
          <w:color w:val="auto"/>
          <w:sz w:val="24"/>
          <w:u w:val="single"/>
        </w:rPr>
        <w:t>%</w:t>
      </w:r>
      <w:r>
        <w:rPr>
          <w:rFonts w:hint="eastAsia" w:ascii="仿宋_GB2312"/>
          <w:color w:val="auto"/>
          <w:sz w:val="24"/>
        </w:rPr>
        <w:t>的违约金。</w:t>
      </w:r>
    </w:p>
    <w:p>
      <w:pPr>
        <w:spacing w:line="360" w:lineRule="auto"/>
        <w:rPr>
          <w:rFonts w:ascii="仿宋_GB2312"/>
          <w:color w:val="auto"/>
          <w:sz w:val="24"/>
        </w:rPr>
      </w:pPr>
      <w:r>
        <w:rPr>
          <w:rFonts w:ascii="仿宋_GB2312"/>
          <w:color w:val="auto"/>
          <w:sz w:val="24"/>
        </w:rPr>
        <w:t>9.2</w:t>
      </w:r>
      <w:r>
        <w:rPr>
          <w:rFonts w:hint="eastAsia" w:ascii="仿宋_GB2312"/>
          <w:color w:val="auto"/>
          <w:sz w:val="24"/>
        </w:rPr>
        <w:t>乙方提供的货物品种、型号、规格不符合合同规定的，甲方有权拒收货物并终止合同，乙方向甲方支付合同价款</w:t>
      </w:r>
      <w:r>
        <w:rPr>
          <w:rFonts w:hint="eastAsia" w:ascii="仿宋_GB2312"/>
          <w:color w:val="auto"/>
          <w:sz w:val="24"/>
          <w:u w:val="single"/>
          <w:lang w:val="en-US" w:eastAsia="zh-CN"/>
        </w:rPr>
        <w:t xml:space="preserve">   </w:t>
      </w:r>
      <w:r>
        <w:rPr>
          <w:rFonts w:ascii="仿宋_GB2312"/>
          <w:color w:val="auto"/>
          <w:sz w:val="24"/>
          <w:u w:val="single"/>
        </w:rPr>
        <w:t>%</w:t>
      </w:r>
      <w:r>
        <w:rPr>
          <w:rFonts w:hint="eastAsia" w:ascii="仿宋_GB2312"/>
          <w:color w:val="auto"/>
          <w:sz w:val="24"/>
        </w:rPr>
        <w:t>的违约金。</w:t>
      </w:r>
    </w:p>
    <w:p>
      <w:pPr>
        <w:spacing w:line="360" w:lineRule="auto"/>
        <w:rPr>
          <w:rFonts w:ascii="仿宋_GB2312"/>
          <w:color w:val="auto"/>
          <w:sz w:val="24"/>
        </w:rPr>
      </w:pPr>
      <w:r>
        <w:rPr>
          <w:rFonts w:ascii="仿宋_GB2312"/>
          <w:color w:val="auto"/>
          <w:sz w:val="24"/>
        </w:rPr>
        <w:t>9.3</w:t>
      </w:r>
      <w:r>
        <w:rPr>
          <w:rFonts w:hint="eastAsia" w:ascii="仿宋_GB2312"/>
          <w:color w:val="auto"/>
          <w:sz w:val="24"/>
        </w:rPr>
        <w:t>乙方不能在规定时间内完成项目的</w:t>
      </w:r>
      <w:r>
        <w:rPr>
          <w:rFonts w:hint="eastAsia" w:ascii="仿宋_GB2312"/>
          <w:color w:val="auto"/>
          <w:sz w:val="24"/>
          <w:lang w:eastAsia="zh-CN"/>
        </w:rPr>
        <w:t>供给</w:t>
      </w:r>
      <w:r>
        <w:rPr>
          <w:rFonts w:hint="eastAsia" w:ascii="仿宋_GB2312"/>
          <w:color w:val="auto"/>
          <w:sz w:val="24"/>
        </w:rPr>
        <w:t>，从逾期之日起每天按本合同价款</w:t>
      </w:r>
      <w:r>
        <w:rPr>
          <w:rFonts w:hint="eastAsia" w:ascii="仿宋_GB2312"/>
          <w:color w:val="auto"/>
          <w:sz w:val="24"/>
          <w:u w:val="single"/>
          <w:lang w:val="en-US" w:eastAsia="zh-CN"/>
        </w:rPr>
        <w:t xml:space="preserve">   </w:t>
      </w:r>
      <w:r>
        <w:rPr>
          <w:rFonts w:ascii="仿宋_GB2312"/>
          <w:color w:val="auto"/>
          <w:sz w:val="24"/>
          <w:u w:val="single"/>
        </w:rPr>
        <w:t>%</w:t>
      </w:r>
      <w:r>
        <w:rPr>
          <w:rFonts w:hint="eastAsia" w:ascii="仿宋_GB2312"/>
          <w:color w:val="auto"/>
          <w:sz w:val="24"/>
        </w:rPr>
        <w:t>的数额向甲方支付违约金；逾期</w:t>
      </w:r>
      <w:r>
        <w:rPr>
          <w:rFonts w:ascii="仿宋_GB2312"/>
          <w:color w:val="auto"/>
          <w:sz w:val="24"/>
        </w:rPr>
        <w:t>7</w:t>
      </w:r>
      <w:r>
        <w:rPr>
          <w:rFonts w:hint="eastAsia" w:ascii="仿宋_GB2312"/>
          <w:color w:val="auto"/>
          <w:sz w:val="24"/>
        </w:rPr>
        <w:t>天以上的，甲方有权终止合同，由此造成的甲方损失由乙方承担。</w:t>
      </w:r>
    </w:p>
    <w:p>
      <w:pPr>
        <w:spacing w:line="360" w:lineRule="auto"/>
        <w:rPr>
          <w:rFonts w:ascii="仿宋_GB2312"/>
          <w:color w:val="auto"/>
          <w:sz w:val="24"/>
        </w:rPr>
      </w:pPr>
      <w:r>
        <w:rPr>
          <w:rFonts w:ascii="仿宋_GB2312"/>
          <w:color w:val="auto"/>
          <w:sz w:val="24"/>
        </w:rPr>
        <w:t>9.4</w:t>
      </w:r>
      <w:r>
        <w:rPr>
          <w:rFonts w:hint="eastAsia" w:ascii="仿宋_GB2312"/>
          <w:color w:val="auto"/>
          <w:sz w:val="24"/>
        </w:rPr>
        <w:t>未经甲方同意，乙方不得私自将该项目转包第三方完成。否则，乙方向甲方支付合同价款</w:t>
      </w:r>
      <w:r>
        <w:rPr>
          <w:rFonts w:hint="eastAsia" w:ascii="仿宋_GB2312"/>
          <w:color w:val="auto"/>
          <w:sz w:val="24"/>
          <w:u w:val="single"/>
          <w:lang w:val="en-US" w:eastAsia="zh-CN"/>
        </w:rPr>
        <w:t xml:space="preserve">     </w:t>
      </w:r>
      <w:r>
        <w:rPr>
          <w:rFonts w:ascii="仿宋_GB2312"/>
          <w:color w:val="auto"/>
          <w:sz w:val="24"/>
          <w:u w:val="single"/>
        </w:rPr>
        <w:t>%</w:t>
      </w:r>
      <w:r>
        <w:rPr>
          <w:rFonts w:hint="eastAsia" w:ascii="仿宋_GB2312"/>
          <w:color w:val="auto"/>
          <w:sz w:val="24"/>
        </w:rPr>
        <w:t>的违约金。</w:t>
      </w:r>
    </w:p>
    <w:p>
      <w:pPr>
        <w:spacing w:line="360" w:lineRule="auto"/>
        <w:rPr>
          <w:rFonts w:ascii="仿宋_GB2312"/>
          <w:b/>
          <w:bCs/>
          <w:color w:val="auto"/>
          <w:sz w:val="24"/>
        </w:rPr>
      </w:pPr>
      <w:bookmarkStart w:id="13" w:name="_Toc13543221"/>
      <w:r>
        <w:rPr>
          <w:rFonts w:ascii="仿宋_GB2312"/>
          <w:b/>
          <w:bCs/>
          <w:color w:val="auto"/>
          <w:sz w:val="24"/>
        </w:rPr>
        <w:t>10.</w:t>
      </w:r>
      <w:r>
        <w:rPr>
          <w:rFonts w:hint="eastAsia" w:ascii="仿宋_GB2312"/>
          <w:b/>
          <w:bCs/>
          <w:color w:val="auto"/>
          <w:sz w:val="24"/>
        </w:rPr>
        <w:t>合同解除</w:t>
      </w:r>
      <w:bookmarkEnd w:id="13"/>
    </w:p>
    <w:p>
      <w:pPr>
        <w:spacing w:line="360" w:lineRule="auto"/>
        <w:rPr>
          <w:rFonts w:hint="eastAsia" w:ascii="仿宋_GB2312"/>
          <w:color w:val="auto"/>
          <w:sz w:val="24"/>
        </w:rPr>
      </w:pPr>
      <w:r>
        <w:rPr>
          <w:rFonts w:ascii="仿宋_GB2312"/>
          <w:bCs/>
          <w:color w:val="auto"/>
          <w:sz w:val="24"/>
        </w:rPr>
        <w:t>10.</w:t>
      </w:r>
      <w:r>
        <w:rPr>
          <w:rFonts w:ascii="仿宋_GB2312"/>
          <w:color w:val="auto"/>
          <w:sz w:val="24"/>
        </w:rPr>
        <w:t>1</w:t>
      </w:r>
      <w:r>
        <w:rPr>
          <w:rFonts w:hint="eastAsia" w:ascii="仿宋_GB2312" w:hAnsi="仿宋_GB2312" w:cs="仿宋_GB2312"/>
          <w:color w:val="auto"/>
          <w:sz w:val="24"/>
        </w:rPr>
        <w:t>符合以上规定的可以解除合同情形的</w:t>
      </w:r>
      <w:r>
        <w:rPr>
          <w:rFonts w:hint="eastAsia" w:ascii="仿宋_GB2312"/>
          <w:color w:val="auto"/>
          <w:sz w:val="24"/>
        </w:rPr>
        <w:t>，可以解除合同。</w:t>
      </w:r>
    </w:p>
    <w:p>
      <w:pPr>
        <w:spacing w:line="360" w:lineRule="auto"/>
        <w:rPr>
          <w:rFonts w:ascii="仿宋_GB2312"/>
          <w:color w:val="auto"/>
          <w:sz w:val="24"/>
        </w:rPr>
      </w:pPr>
      <w:r>
        <w:rPr>
          <w:rFonts w:ascii="仿宋_GB2312"/>
          <w:bCs/>
          <w:color w:val="auto"/>
          <w:sz w:val="24"/>
        </w:rPr>
        <w:t>10.</w:t>
      </w:r>
      <w:r>
        <w:rPr>
          <w:rFonts w:ascii="仿宋_GB2312"/>
          <w:color w:val="auto"/>
          <w:sz w:val="24"/>
        </w:rPr>
        <w:t>2</w:t>
      </w:r>
      <w:r>
        <w:rPr>
          <w:rFonts w:hint="eastAsia" w:ascii="仿宋_GB2312"/>
          <w:color w:val="auto"/>
          <w:sz w:val="24"/>
        </w:rPr>
        <w:t>因乙方技术能力问题，导致项目要求无法实现的，甲方有权解除合同；解除合同后乙方支付违约金</w:t>
      </w:r>
      <w:r>
        <w:rPr>
          <w:rFonts w:hint="eastAsia" w:ascii="仿宋_GB2312"/>
          <w:color w:val="auto"/>
          <w:sz w:val="24"/>
          <w:u w:val="single"/>
          <w:lang w:val="en-US" w:eastAsia="zh-CN"/>
        </w:rPr>
        <w:t xml:space="preserve">   </w:t>
      </w:r>
      <w:r>
        <w:rPr>
          <w:rFonts w:hint="eastAsia" w:ascii="仿宋_GB2312"/>
          <w:color w:val="auto"/>
          <w:sz w:val="24"/>
        </w:rPr>
        <w:t>万元。</w:t>
      </w:r>
    </w:p>
    <w:p>
      <w:pPr>
        <w:spacing w:line="360" w:lineRule="auto"/>
        <w:rPr>
          <w:rFonts w:ascii="仿宋_GB2312"/>
          <w:b/>
          <w:bCs/>
          <w:color w:val="auto"/>
          <w:sz w:val="24"/>
        </w:rPr>
      </w:pPr>
      <w:bookmarkStart w:id="14" w:name="_Toc13543223"/>
      <w:r>
        <w:rPr>
          <w:rFonts w:ascii="仿宋_GB2312"/>
          <w:b/>
          <w:bCs/>
          <w:color w:val="auto"/>
          <w:sz w:val="24"/>
        </w:rPr>
        <w:t>11.</w:t>
      </w:r>
      <w:r>
        <w:rPr>
          <w:rFonts w:hint="eastAsia" w:ascii="仿宋_GB2312"/>
          <w:b/>
          <w:bCs/>
          <w:color w:val="auto"/>
          <w:sz w:val="24"/>
        </w:rPr>
        <w:t>争议解决</w:t>
      </w:r>
      <w:bookmarkEnd w:id="14"/>
    </w:p>
    <w:p>
      <w:pPr>
        <w:spacing w:line="360" w:lineRule="auto"/>
        <w:ind w:firstLine="360" w:firstLineChars="150"/>
        <w:rPr>
          <w:rFonts w:ascii="仿宋_GB2312"/>
          <w:color w:val="auto"/>
          <w:sz w:val="24"/>
        </w:rPr>
      </w:pPr>
      <w:r>
        <w:rPr>
          <w:rFonts w:hint="eastAsia" w:ascii="仿宋_GB2312"/>
          <w:color w:val="auto"/>
          <w:sz w:val="24"/>
        </w:rPr>
        <w:t>因本合同引起的争议，甲乙双方应首先通过友好协商解决。协商不成，任何一方可以向甲方所在地人民法院起诉。</w:t>
      </w:r>
    </w:p>
    <w:p>
      <w:pPr>
        <w:spacing w:line="360" w:lineRule="auto"/>
        <w:rPr>
          <w:rFonts w:ascii="仿宋_GB2312"/>
          <w:b/>
          <w:color w:val="auto"/>
          <w:sz w:val="24"/>
        </w:rPr>
      </w:pPr>
      <w:r>
        <w:rPr>
          <w:rFonts w:ascii="仿宋_GB2312"/>
          <w:b/>
          <w:color w:val="auto"/>
          <w:sz w:val="24"/>
        </w:rPr>
        <w:t>12.</w:t>
      </w:r>
      <w:r>
        <w:rPr>
          <w:rFonts w:hint="eastAsia" w:ascii="仿宋_GB2312"/>
          <w:b/>
          <w:color w:val="auto"/>
          <w:sz w:val="24"/>
        </w:rPr>
        <w:t>合同生效及其它</w:t>
      </w:r>
    </w:p>
    <w:p>
      <w:pPr>
        <w:spacing w:line="360" w:lineRule="auto"/>
        <w:rPr>
          <w:rFonts w:ascii="仿宋_GB2312"/>
          <w:color w:val="auto"/>
          <w:sz w:val="24"/>
        </w:rPr>
      </w:pPr>
      <w:r>
        <w:rPr>
          <w:rFonts w:ascii="仿宋_GB2312"/>
          <w:color w:val="auto"/>
          <w:sz w:val="24"/>
        </w:rPr>
        <w:t>12.1</w:t>
      </w:r>
      <w:r>
        <w:rPr>
          <w:rFonts w:hint="eastAsia" w:ascii="仿宋_GB2312"/>
          <w:color w:val="auto"/>
          <w:sz w:val="24"/>
        </w:rPr>
        <w:t>本合同自甲乙双方签字盖章之日起生效。</w:t>
      </w:r>
    </w:p>
    <w:p>
      <w:pPr>
        <w:spacing w:line="360" w:lineRule="auto"/>
        <w:rPr>
          <w:rFonts w:ascii="仿宋_GB2312"/>
          <w:color w:val="auto"/>
          <w:sz w:val="24"/>
        </w:rPr>
      </w:pPr>
      <w:r>
        <w:rPr>
          <w:rFonts w:ascii="仿宋_GB2312"/>
          <w:color w:val="auto"/>
          <w:sz w:val="24"/>
        </w:rPr>
        <w:t>12.2</w:t>
      </w:r>
      <w:r>
        <w:rPr>
          <w:rFonts w:hint="eastAsia" w:ascii="仿宋_GB2312"/>
          <w:color w:val="auto"/>
          <w:sz w:val="24"/>
        </w:rPr>
        <w:t>本合同由甲乙双方法定代表人或授权委托人签字盖章。</w:t>
      </w:r>
    </w:p>
    <w:p>
      <w:pPr>
        <w:spacing w:line="360" w:lineRule="auto"/>
        <w:rPr>
          <w:rFonts w:ascii="仿宋_GB2312"/>
          <w:color w:val="auto"/>
          <w:sz w:val="24"/>
        </w:rPr>
      </w:pPr>
      <w:r>
        <w:rPr>
          <w:rFonts w:ascii="仿宋_GB2312"/>
          <w:color w:val="auto"/>
          <w:sz w:val="24"/>
        </w:rPr>
        <w:t>12.3</w:t>
      </w:r>
      <w:r>
        <w:rPr>
          <w:rFonts w:hint="eastAsia" w:ascii="仿宋_GB2312"/>
          <w:color w:val="auto"/>
          <w:sz w:val="24"/>
        </w:rPr>
        <w:t>本合同所有附件及采购文件均为合同的有效组成部分，与本合同具有同等法律效力。</w:t>
      </w:r>
    </w:p>
    <w:p>
      <w:pPr>
        <w:spacing w:line="360" w:lineRule="auto"/>
        <w:rPr>
          <w:rFonts w:ascii="仿宋_GB2312"/>
          <w:color w:val="auto"/>
          <w:sz w:val="24"/>
        </w:rPr>
      </w:pPr>
      <w:r>
        <w:rPr>
          <w:rFonts w:ascii="仿宋_GB2312"/>
          <w:color w:val="auto"/>
          <w:sz w:val="24"/>
        </w:rPr>
        <w:t>12.4</w:t>
      </w:r>
      <w:r>
        <w:rPr>
          <w:rFonts w:hint="eastAsia" w:ascii="仿宋_GB2312"/>
          <w:color w:val="auto"/>
          <w:sz w:val="24"/>
        </w:rPr>
        <w:t>在执行本合同过程中，所有经双方签署确认的文件（包括会议纪要、补充协议）也成为本合同的有效组成部分。</w:t>
      </w:r>
    </w:p>
    <w:p>
      <w:pPr>
        <w:spacing w:line="360" w:lineRule="auto"/>
        <w:rPr>
          <w:rFonts w:ascii="仿宋_GB2312"/>
          <w:b/>
          <w:bCs/>
          <w:color w:val="auto"/>
          <w:sz w:val="24"/>
        </w:rPr>
      </w:pPr>
      <w:r>
        <w:rPr>
          <w:rFonts w:ascii="仿宋_GB2312"/>
          <w:b/>
          <w:bCs/>
          <w:color w:val="auto"/>
          <w:sz w:val="24"/>
        </w:rPr>
        <w:t>12.5</w:t>
      </w:r>
      <w:r>
        <w:rPr>
          <w:rFonts w:hint="eastAsia" w:ascii="仿宋_GB2312"/>
          <w:b/>
          <w:bCs/>
          <w:color w:val="auto"/>
          <w:sz w:val="24"/>
        </w:rPr>
        <w:t>本合同一式六份，甲乙双方各执三份。</w:t>
      </w:r>
    </w:p>
    <w:p>
      <w:pPr>
        <w:pStyle w:val="6"/>
        <w:keepNext w:val="0"/>
        <w:keepLines w:val="0"/>
        <w:pageBreakBefore w:val="0"/>
        <w:widowControl w:val="0"/>
        <w:kinsoku/>
        <w:wordWrap/>
        <w:overflowPunct/>
        <w:topLinePunct w:val="0"/>
        <w:autoSpaceDE/>
        <w:autoSpaceDN/>
        <w:bidi w:val="0"/>
        <w:adjustRightInd/>
        <w:snapToGrid/>
        <w:textAlignment w:val="auto"/>
        <w:outlineLvl w:val="9"/>
        <w:rPr>
          <w:color w:val="auto"/>
          <w:sz w:val="24"/>
        </w:rPr>
      </w:pPr>
    </w:p>
    <w:p>
      <w:pPr>
        <w:spacing w:line="360" w:lineRule="auto"/>
        <w:rPr>
          <w:color w:val="auto"/>
          <w:sz w:val="16"/>
          <w:szCs w:val="16"/>
          <w:shd w:val="clear" w:color="auto" w:fill="FFFFFF"/>
        </w:rPr>
      </w:pPr>
      <w:r>
        <w:rPr>
          <w:rFonts w:hint="eastAsia"/>
          <w:color w:val="auto"/>
          <w:szCs w:val="21"/>
        </w:rPr>
        <w:t>甲方：</w:t>
      </w:r>
      <w:r>
        <w:rPr>
          <w:color w:val="auto"/>
          <w:szCs w:val="21"/>
        </w:rPr>
        <w:t xml:space="preserve">                          </w:t>
      </w:r>
      <w:r>
        <w:rPr>
          <w:rFonts w:hint="eastAsia"/>
          <w:color w:val="auto"/>
          <w:szCs w:val="21"/>
        </w:rPr>
        <w:t>乙方</w:t>
      </w:r>
      <w:r>
        <w:rPr>
          <w:rFonts w:hint="eastAsia"/>
          <w:color w:val="auto"/>
          <w:sz w:val="24"/>
        </w:rPr>
        <w:t>：</w:t>
      </w:r>
      <w:r>
        <w:rPr>
          <w:color w:val="auto"/>
          <w:szCs w:val="21"/>
        </w:rPr>
        <w:t xml:space="preserve"> </w:t>
      </w:r>
    </w:p>
    <w:p>
      <w:pPr>
        <w:spacing w:line="360" w:lineRule="auto"/>
        <w:rPr>
          <w:color w:val="auto"/>
          <w:szCs w:val="21"/>
        </w:rPr>
      </w:pPr>
      <w:r>
        <w:rPr>
          <w:rFonts w:hint="eastAsia"/>
          <w:color w:val="auto"/>
          <w:szCs w:val="21"/>
        </w:rPr>
        <w:t>地址：</w:t>
      </w:r>
      <w:r>
        <w:rPr>
          <w:color w:val="auto"/>
          <w:szCs w:val="21"/>
        </w:rPr>
        <w:t xml:space="preserve">                          </w:t>
      </w:r>
      <w:r>
        <w:rPr>
          <w:rFonts w:hint="eastAsia"/>
          <w:color w:val="auto"/>
          <w:szCs w:val="21"/>
        </w:rPr>
        <w:t>地址：</w:t>
      </w:r>
      <w:r>
        <w:rPr>
          <w:color w:val="auto"/>
          <w:szCs w:val="21"/>
        </w:rPr>
        <w:t xml:space="preserve"> </w:t>
      </w:r>
    </w:p>
    <w:p>
      <w:pPr>
        <w:spacing w:line="360" w:lineRule="auto"/>
        <w:rPr>
          <w:color w:val="auto"/>
          <w:szCs w:val="21"/>
        </w:rPr>
      </w:pPr>
      <w:r>
        <w:rPr>
          <w:rFonts w:hint="eastAsia"/>
          <w:color w:val="auto"/>
          <w:szCs w:val="21"/>
        </w:rPr>
        <w:t>法人代表：</w:t>
      </w:r>
      <w:r>
        <w:rPr>
          <w:color w:val="auto"/>
          <w:szCs w:val="21"/>
        </w:rPr>
        <w:tab/>
      </w:r>
      <w:r>
        <w:rPr>
          <w:color w:val="auto"/>
          <w:szCs w:val="21"/>
        </w:rPr>
        <w:t xml:space="preserve">                      </w:t>
      </w:r>
      <w:r>
        <w:rPr>
          <w:rFonts w:hint="eastAsia"/>
          <w:color w:val="auto"/>
          <w:szCs w:val="21"/>
        </w:rPr>
        <w:t>法人代表：</w:t>
      </w:r>
    </w:p>
    <w:p>
      <w:pPr>
        <w:spacing w:line="360" w:lineRule="auto"/>
        <w:rPr>
          <w:color w:val="auto"/>
          <w:szCs w:val="21"/>
        </w:rPr>
      </w:pPr>
      <w:r>
        <w:rPr>
          <w:rFonts w:hint="eastAsia"/>
          <w:color w:val="auto"/>
          <w:szCs w:val="21"/>
        </w:rPr>
        <w:t>委托代理人：</w:t>
      </w:r>
      <w:r>
        <w:rPr>
          <w:color w:val="auto"/>
          <w:szCs w:val="21"/>
        </w:rPr>
        <w:tab/>
      </w:r>
      <w:r>
        <w:rPr>
          <w:color w:val="auto"/>
          <w:szCs w:val="21"/>
        </w:rPr>
        <w:tab/>
      </w:r>
      <w:r>
        <w:rPr>
          <w:color w:val="auto"/>
          <w:szCs w:val="21"/>
        </w:rPr>
        <w:tab/>
      </w:r>
      <w:r>
        <w:rPr>
          <w:color w:val="auto"/>
          <w:szCs w:val="21"/>
        </w:rPr>
        <w:tab/>
      </w:r>
      <w:r>
        <w:rPr>
          <w:color w:val="auto"/>
          <w:szCs w:val="21"/>
        </w:rPr>
        <w:t xml:space="preserve">                    </w:t>
      </w:r>
      <w:r>
        <w:rPr>
          <w:rFonts w:hint="eastAsia"/>
          <w:color w:val="auto"/>
          <w:szCs w:val="21"/>
        </w:rPr>
        <w:t>委托代理人：</w:t>
      </w:r>
    </w:p>
    <w:p>
      <w:pPr>
        <w:spacing w:line="360" w:lineRule="auto"/>
        <w:rPr>
          <w:color w:val="auto"/>
          <w:szCs w:val="21"/>
        </w:rPr>
      </w:pPr>
      <w:r>
        <w:rPr>
          <w:rFonts w:hint="eastAsia"/>
          <w:color w:val="auto"/>
          <w:szCs w:val="21"/>
        </w:rPr>
        <w:t>电话：</w:t>
      </w:r>
      <w:r>
        <w:rPr>
          <w:color w:val="auto"/>
          <w:szCs w:val="21"/>
        </w:rPr>
        <w:tab/>
      </w:r>
      <w:r>
        <w:rPr>
          <w:color w:val="auto"/>
          <w:szCs w:val="21"/>
        </w:rPr>
        <w:tab/>
      </w:r>
      <w:r>
        <w:rPr>
          <w:color w:val="auto"/>
          <w:szCs w:val="21"/>
        </w:rPr>
        <w:tab/>
      </w:r>
      <w:r>
        <w:rPr>
          <w:color w:val="auto"/>
          <w:szCs w:val="21"/>
        </w:rPr>
        <w:tab/>
      </w:r>
      <w:r>
        <w:rPr>
          <w:color w:val="auto"/>
          <w:szCs w:val="21"/>
        </w:rPr>
        <w:tab/>
      </w:r>
      <w:r>
        <w:rPr>
          <w:color w:val="auto"/>
          <w:szCs w:val="21"/>
        </w:rPr>
        <w:t xml:space="preserve">                          </w:t>
      </w:r>
      <w:r>
        <w:rPr>
          <w:rFonts w:hint="eastAsia"/>
          <w:color w:val="auto"/>
          <w:szCs w:val="21"/>
        </w:rPr>
        <w:t>电话：</w:t>
      </w:r>
      <w:r>
        <w:rPr>
          <w:color w:val="auto"/>
          <w:szCs w:val="21"/>
        </w:rPr>
        <w:t xml:space="preserve"> </w:t>
      </w:r>
    </w:p>
    <w:p>
      <w:pPr>
        <w:spacing w:line="360" w:lineRule="auto"/>
        <w:rPr>
          <w:color w:val="auto"/>
          <w:szCs w:val="21"/>
        </w:rPr>
      </w:pPr>
      <w:r>
        <w:rPr>
          <w:rFonts w:hint="eastAsia"/>
          <w:color w:val="auto"/>
          <w:szCs w:val="21"/>
        </w:rPr>
        <w:t>开户银行：</w:t>
      </w:r>
      <w:r>
        <w:rPr>
          <w:color w:val="auto"/>
          <w:spacing w:val="-22"/>
          <w:sz w:val="24"/>
        </w:rPr>
        <w:t xml:space="preserve">           </w:t>
      </w:r>
      <w:r>
        <w:rPr>
          <w:color w:val="auto"/>
          <w:szCs w:val="21"/>
        </w:rPr>
        <w:t xml:space="preserve">            </w:t>
      </w:r>
      <w:r>
        <w:rPr>
          <w:rFonts w:hint="eastAsia"/>
          <w:color w:val="auto"/>
          <w:szCs w:val="21"/>
        </w:rPr>
        <w:t>开户银行：</w:t>
      </w:r>
      <w:r>
        <w:rPr>
          <w:color w:val="auto"/>
          <w:szCs w:val="21"/>
        </w:rPr>
        <w:t xml:space="preserve"> </w:t>
      </w:r>
    </w:p>
    <w:p>
      <w:pPr>
        <w:spacing w:line="360" w:lineRule="auto"/>
        <w:rPr>
          <w:color w:val="auto"/>
          <w:szCs w:val="21"/>
        </w:rPr>
      </w:pPr>
      <w:r>
        <w:rPr>
          <w:rFonts w:hint="eastAsia"/>
          <w:color w:val="auto"/>
          <w:szCs w:val="21"/>
        </w:rPr>
        <w:t>账号：</w:t>
      </w:r>
      <w:r>
        <w:rPr>
          <w:color w:val="auto"/>
          <w:szCs w:val="21"/>
        </w:rPr>
        <w:t xml:space="preserve">                          </w:t>
      </w:r>
      <w:r>
        <w:rPr>
          <w:rFonts w:hint="eastAsia"/>
          <w:color w:val="auto"/>
          <w:szCs w:val="21"/>
        </w:rPr>
        <w:t>账号：</w:t>
      </w:r>
      <w:r>
        <w:rPr>
          <w:color w:val="auto"/>
          <w:szCs w:val="21"/>
        </w:rPr>
        <w:t xml:space="preserve"> </w:t>
      </w:r>
    </w:p>
    <w:p>
      <w:pPr>
        <w:spacing w:line="360" w:lineRule="auto"/>
        <w:rPr>
          <w:color w:val="auto"/>
        </w:rPr>
      </w:pPr>
      <w:r>
        <w:rPr>
          <w:rFonts w:hint="eastAsia"/>
          <w:color w:val="auto"/>
        </w:rPr>
        <w:t>日期：</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r>
        <w:rPr>
          <w:color w:val="auto"/>
        </w:rPr>
        <w:t xml:space="preserve">             </w:t>
      </w:r>
      <w:r>
        <w:rPr>
          <w:rFonts w:hint="eastAsia"/>
          <w:color w:val="auto"/>
        </w:rPr>
        <w:t>日期：</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r>
        <w:rPr>
          <w:color w:val="auto"/>
        </w:rPr>
        <w:t xml:space="preserve">  </w:t>
      </w:r>
    </w:p>
    <w:p>
      <w:pPr>
        <w:rPr>
          <w:rFonts w:ascii="宋体" w:hAnsi="宋体"/>
          <w:b/>
          <w:bCs/>
          <w:sz w:val="32"/>
        </w:rPr>
      </w:pPr>
    </w:p>
    <w:p>
      <w:pPr>
        <w:pStyle w:val="24"/>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6"/>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7"/>
        <w:keepNext w:val="0"/>
        <w:keepLines w:val="0"/>
        <w:pageBreakBefore w:val="0"/>
        <w:widowControl w:val="0"/>
        <w:kinsoku/>
        <w:wordWrap/>
        <w:overflowPunct/>
        <w:topLinePunct w:val="0"/>
        <w:autoSpaceDE/>
        <w:autoSpaceDN/>
        <w:bidi w:val="0"/>
        <w:snapToGrid/>
        <w:outlineLvl w:val="9"/>
        <w:rPr>
          <w:rFonts w:ascii="宋体" w:hAnsi="宋体"/>
          <w:b/>
          <w:bCs/>
          <w:sz w:val="32"/>
        </w:rPr>
      </w:pPr>
    </w:p>
    <w:p>
      <w:pPr>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24"/>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6"/>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7"/>
        <w:keepNext w:val="0"/>
        <w:keepLines w:val="0"/>
        <w:pageBreakBefore w:val="0"/>
        <w:widowControl w:val="0"/>
        <w:kinsoku/>
        <w:wordWrap/>
        <w:overflowPunct/>
        <w:topLinePunct w:val="0"/>
        <w:autoSpaceDE/>
        <w:autoSpaceDN/>
        <w:bidi w:val="0"/>
        <w:snapToGrid/>
        <w:outlineLvl w:val="9"/>
        <w:rPr>
          <w:rFonts w:ascii="宋体" w:hAnsi="宋体"/>
          <w:b/>
          <w:bCs/>
          <w:sz w:val="32"/>
        </w:rPr>
      </w:pPr>
    </w:p>
    <w:p>
      <w:pPr>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24"/>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6"/>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7"/>
        <w:keepNext w:val="0"/>
        <w:keepLines w:val="0"/>
        <w:pageBreakBefore w:val="0"/>
        <w:widowControl w:val="0"/>
        <w:kinsoku/>
        <w:wordWrap/>
        <w:overflowPunct/>
        <w:topLinePunct w:val="0"/>
        <w:autoSpaceDE/>
        <w:autoSpaceDN/>
        <w:bidi w:val="0"/>
        <w:snapToGrid/>
        <w:outlineLvl w:val="9"/>
        <w:rPr>
          <w:rFonts w:ascii="宋体" w:hAnsi="宋体"/>
          <w:b/>
          <w:bCs/>
          <w:sz w:val="32"/>
        </w:rPr>
      </w:pPr>
    </w:p>
    <w:p>
      <w:pPr>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24"/>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6"/>
        <w:keepNext w:val="0"/>
        <w:keepLines w:val="0"/>
        <w:pageBreakBefore w:val="0"/>
        <w:widowControl w:val="0"/>
        <w:kinsoku/>
        <w:wordWrap/>
        <w:overflowPunct/>
        <w:topLinePunct w:val="0"/>
        <w:autoSpaceDE/>
        <w:autoSpaceDN/>
        <w:bidi w:val="0"/>
        <w:snapToGrid/>
        <w:outlineLvl w:val="9"/>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lang w:val="en-US" w:eastAsia="zh-CN"/>
        </w:rPr>
      </w:pPr>
      <w:r>
        <w:rPr>
          <w:rFonts w:hint="eastAsia" w:ascii="宋体" w:hAnsi="宋体" w:eastAsia="宋体" w:cs="宋体"/>
          <w:b/>
          <w:bCs/>
          <w:sz w:val="32"/>
        </w:rPr>
        <w:t xml:space="preserve">第五章 </w:t>
      </w:r>
      <w:r>
        <w:rPr>
          <w:rFonts w:hint="eastAsia" w:ascii="宋体" w:hAnsi="宋体" w:eastAsia="宋体" w:cs="宋体"/>
          <w:b/>
          <w:bCs/>
          <w:sz w:val="32"/>
          <w:lang w:val="en-US" w:eastAsia="zh-CN"/>
        </w:rPr>
        <w:t>技术要求</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需求数量：150D环戊烷高压发泡机2台，六点无支架发泡平台一条，三工位有支架液压发泡平台一条，循环式双链穿管平台一条，悬挑式穿管机</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1.技术参数</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（1）环戊烷发泡设备适用管径范围：DN50-DN500，适用型号150#或以上型号。</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（2）浇筑时间：0.5-99.99s，需精确到0.01s。</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（3）★设备上泵、电机均采用国内外一线以上品牌。环戊烷计量电机需采用变频防爆电机，电机采用变频</w:t>
      </w:r>
      <w:bookmarkStart w:id="15" w:name="_GoBack"/>
      <w:bookmarkEnd w:id="15"/>
      <w:r>
        <w:rPr>
          <w:rFonts w:hint="eastAsia" w:asciiTheme="minorEastAsia" w:hAnsiTheme="minorEastAsia" w:eastAsiaTheme="minorEastAsia" w:cstheme="minorEastAsia"/>
          <w:kern w:val="2"/>
          <w:sz w:val="24"/>
          <w:szCs w:val="24"/>
          <w:lang w:val="en-US" w:eastAsia="zh-CN" w:bidi="ar-SA"/>
        </w:rPr>
        <w:t>电机，报价方需提供具体设备厂家及设备参数。</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（4）★电气、控制系统所用到的电器元件国内外一线品牌，光电开关及接近开关选用国内外一线品牌。报价方需提供具体设备厂家及设备参数。</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（5）★防爆围房需装配防爆排风系统，环戊烷气体检测、声音报警器、灯光闪烁等，全封闭式结构。报价方需提供具体保护安全措施。</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（6）高压混合头采用高精度、液控自洁式混合头，精度高，混合稳定。</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（7）摇臂采用液压升降摇臂，并可旋转180°。</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（8）所有系统均需具备故障报警功能，并且系统之任一部件出现故障，其上面的部件自动停止运行。</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（9）设备须通过PLC控制各台设备按程序运行，操作简单，减少人工。 </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（10）无支架发泡平台适用管径范围：DN200-DN500，长度：12m，（11）无支架发泡平台可用于DN200以上镀锌铁皮外护保温管生产。</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（12）无支架发泡平台法兰推板移动量≥400mm，水平调节量≥150mm，垂直调节量≥510mm。</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（13）★含支架不定尺发泡平台适用DN200以下管径，需满足三工位即同时生产3根保温管道。</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（14）★发泡平台所生产的聚氨酯制品偏心率应符合国家标准GB/T29046或相关行业标准的全部要求并通过检验。</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（15）★穿管平台采用循环式双链穿管机，适用钢管管径范围DN80-DN500,链条传送，运行平稳。</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（16）悬挑式穿管平台可用于镀锌铁皮外护保温管生产，适用管径范围需报价方提供。</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（17）穿管系统采用方式：遥控。</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（18）安装要求：水平安装，中标方须根据厂房实际情况进行安装调配。</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（19）服务要求：中标方须负责设备的设计、安装、试验、包装、运输、设备现场安装、验收、相关培训及售后服务。</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（20）★报价方需提供具体的设备质量保证措施。</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（21）报价方需提供必要的备品备件及专用工具清单。</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（22）报价方需提供设备照片。</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2.供货期：确定中标后25天，报价方需提供具体的交货方案供招标方参考。</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3.交货地点：河北省石家庄市无极县北苏镇北苏村潘成产业园100米西南角</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rightChars="0" w:firstLine="320" w:firstLineChars="100"/>
        <w:textAlignment w:val="auto"/>
        <w:rPr>
          <w:rFonts w:hint="eastAsia" w:ascii="仿宋" w:hAnsi="仿宋" w:eastAsia="仿宋" w:cs="仿宋"/>
          <w:i w:val="0"/>
          <w:iCs w:val="0"/>
          <w:caps w:val="0"/>
          <w:color w:val="2B2B2B"/>
          <w:spacing w:val="0"/>
          <w:sz w:val="32"/>
          <w:szCs w:val="32"/>
          <w:shd w:val="clear" w:fill="FFFFFF"/>
          <w:lang w:val="en-US" w:eastAsia="zh-CN"/>
        </w:rPr>
      </w:pPr>
    </w:p>
    <w:p>
      <w:pPr>
        <w:pStyle w:val="13"/>
        <w:widowControl/>
        <w:shd w:val="clear" w:color="auto" w:fill="FFFFFF"/>
        <w:spacing w:beforeAutospacing="0" w:afterAutospacing="0" w:line="480" w:lineRule="exact"/>
        <w:ind w:firstLine="560" w:firstLineChars="200"/>
        <w:rPr>
          <w:rFonts w:cs="宋体" w:asciiTheme="minorEastAsia" w:hAnsiTheme="minorEastAsia" w:eastAsiaTheme="minorEastAsia"/>
          <w:bCs/>
          <w:color w:val="2B2B2B"/>
          <w:sz w:val="28"/>
          <w:szCs w:val="28"/>
          <w:shd w:val="clear" w:color="auto" w:fill="FFFFFF"/>
        </w:rPr>
      </w:pPr>
    </w:p>
    <w:sectPr>
      <w:footerReference r:id="rId11"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Bahnschrift Light"/>
    <w:panose1 w:val="00000000000000000000"/>
    <w:charset w:val="00"/>
    <w:family w:val="auto"/>
    <w:pitch w:val="default"/>
    <w:sig w:usb0="00000000" w:usb1="00000000" w:usb2="00000000" w:usb3="00000000" w:csb0="00000000" w:csb1="00000000"/>
  </w:font>
  <w:font w:name="Droid Sans Fallback">
    <w:altName w:val="Arial"/>
    <w:panose1 w:val="00000000000000000000"/>
    <w:charset w:val="00"/>
    <w:family w:val="swiss"/>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Bahnschrift Light">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left" w:pos="912"/>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left" w:pos="912"/>
        <w:tab w:val="clear" w:pos="4153"/>
      </w:tabs>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Style w:val="2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0"/>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5751281"/>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1"/>
      <w:pBdr>
        <w:bottom w:val="none" w:color="auto" w:sz="0" w:space="1"/>
      </w:pBdr>
      <w:tabs>
        <w:tab w:val="left" w:pos="912"/>
        <w:tab w:val="clear" w:pos="4153"/>
      </w:tabs>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8FFA9"/>
    <w:multiLevelType w:val="singleLevel"/>
    <w:tmpl w:val="BE58FFA9"/>
    <w:lvl w:ilvl="0" w:tentative="0">
      <w:start w:val="2"/>
      <w:numFmt w:val="decimal"/>
      <w:suff w:val="nothing"/>
      <w:lvlText w:val="%1、"/>
      <w:lvlJc w:val="left"/>
    </w:lvl>
  </w:abstractNum>
  <w:abstractNum w:abstractNumId="1">
    <w:nsid w:val="698C7445"/>
    <w:multiLevelType w:val="multilevel"/>
    <w:tmpl w:val="698C7445"/>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19"/>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MTc5YWQyMmNhOGI5NjA2MTc1N2E2YTlhZDUzODUifQ=="/>
  </w:docVars>
  <w:rsids>
    <w:rsidRoot w:val="008A180D"/>
    <w:rsid w:val="00006E1D"/>
    <w:rsid w:val="000142C3"/>
    <w:rsid w:val="0001546A"/>
    <w:rsid w:val="00023235"/>
    <w:rsid w:val="0003437C"/>
    <w:rsid w:val="000401D8"/>
    <w:rsid w:val="0004643A"/>
    <w:rsid w:val="00046722"/>
    <w:rsid w:val="00052C71"/>
    <w:rsid w:val="00065A22"/>
    <w:rsid w:val="00071A2F"/>
    <w:rsid w:val="00073306"/>
    <w:rsid w:val="00081A29"/>
    <w:rsid w:val="000A6CA7"/>
    <w:rsid w:val="000B78B1"/>
    <w:rsid w:val="000C61A5"/>
    <w:rsid w:val="000D42A2"/>
    <w:rsid w:val="000F418D"/>
    <w:rsid w:val="000F64E2"/>
    <w:rsid w:val="000F7B33"/>
    <w:rsid w:val="001058CA"/>
    <w:rsid w:val="001067E5"/>
    <w:rsid w:val="0012572B"/>
    <w:rsid w:val="00126B73"/>
    <w:rsid w:val="00136174"/>
    <w:rsid w:val="00144532"/>
    <w:rsid w:val="0015694A"/>
    <w:rsid w:val="00166295"/>
    <w:rsid w:val="00172DF7"/>
    <w:rsid w:val="0017431F"/>
    <w:rsid w:val="00175C7D"/>
    <w:rsid w:val="0017681B"/>
    <w:rsid w:val="001906AD"/>
    <w:rsid w:val="001A0568"/>
    <w:rsid w:val="001B69DA"/>
    <w:rsid w:val="001B6EF3"/>
    <w:rsid w:val="001C4EF9"/>
    <w:rsid w:val="001D1DE4"/>
    <w:rsid w:val="001D4C62"/>
    <w:rsid w:val="001D60FB"/>
    <w:rsid w:val="001F7A52"/>
    <w:rsid w:val="002054BC"/>
    <w:rsid w:val="00205B33"/>
    <w:rsid w:val="0021578D"/>
    <w:rsid w:val="00215890"/>
    <w:rsid w:val="002203BB"/>
    <w:rsid w:val="00227844"/>
    <w:rsid w:val="00240B85"/>
    <w:rsid w:val="002472A3"/>
    <w:rsid w:val="002500CE"/>
    <w:rsid w:val="002552D6"/>
    <w:rsid w:val="00257E37"/>
    <w:rsid w:val="00264D13"/>
    <w:rsid w:val="002737D4"/>
    <w:rsid w:val="00275003"/>
    <w:rsid w:val="00287EBB"/>
    <w:rsid w:val="00297AFF"/>
    <w:rsid w:val="002A484E"/>
    <w:rsid w:val="002A6FBE"/>
    <w:rsid w:val="002A7372"/>
    <w:rsid w:val="002A7D7C"/>
    <w:rsid w:val="002B16EF"/>
    <w:rsid w:val="002B7501"/>
    <w:rsid w:val="002C1406"/>
    <w:rsid w:val="002C566F"/>
    <w:rsid w:val="002C70C9"/>
    <w:rsid w:val="002E472F"/>
    <w:rsid w:val="002E5CEB"/>
    <w:rsid w:val="002E5E31"/>
    <w:rsid w:val="00306FF3"/>
    <w:rsid w:val="00315D63"/>
    <w:rsid w:val="00334600"/>
    <w:rsid w:val="00335392"/>
    <w:rsid w:val="003451FB"/>
    <w:rsid w:val="00352468"/>
    <w:rsid w:val="00356201"/>
    <w:rsid w:val="0035680E"/>
    <w:rsid w:val="00360843"/>
    <w:rsid w:val="00367381"/>
    <w:rsid w:val="00376FF4"/>
    <w:rsid w:val="00381F2D"/>
    <w:rsid w:val="00392089"/>
    <w:rsid w:val="00396A16"/>
    <w:rsid w:val="003A5C77"/>
    <w:rsid w:val="003B05F4"/>
    <w:rsid w:val="003B1A3C"/>
    <w:rsid w:val="003D027C"/>
    <w:rsid w:val="003F1FEA"/>
    <w:rsid w:val="003F5DA9"/>
    <w:rsid w:val="00400BB0"/>
    <w:rsid w:val="00405E30"/>
    <w:rsid w:val="00412442"/>
    <w:rsid w:val="0041385C"/>
    <w:rsid w:val="00431EFF"/>
    <w:rsid w:val="00437FB3"/>
    <w:rsid w:val="00446091"/>
    <w:rsid w:val="0044677B"/>
    <w:rsid w:val="00450965"/>
    <w:rsid w:val="00452C7D"/>
    <w:rsid w:val="00466FFE"/>
    <w:rsid w:val="004715A5"/>
    <w:rsid w:val="00481DB5"/>
    <w:rsid w:val="00494C86"/>
    <w:rsid w:val="004A1379"/>
    <w:rsid w:val="004A2359"/>
    <w:rsid w:val="004A2C38"/>
    <w:rsid w:val="004A50BC"/>
    <w:rsid w:val="004B3FD8"/>
    <w:rsid w:val="004D3BDD"/>
    <w:rsid w:val="004D4429"/>
    <w:rsid w:val="004F0E9D"/>
    <w:rsid w:val="004F19E5"/>
    <w:rsid w:val="005024ED"/>
    <w:rsid w:val="00511728"/>
    <w:rsid w:val="0052043A"/>
    <w:rsid w:val="005276AF"/>
    <w:rsid w:val="0054232A"/>
    <w:rsid w:val="00544F27"/>
    <w:rsid w:val="00545D8A"/>
    <w:rsid w:val="00557B42"/>
    <w:rsid w:val="00567636"/>
    <w:rsid w:val="00572066"/>
    <w:rsid w:val="00585BC7"/>
    <w:rsid w:val="005A64E7"/>
    <w:rsid w:val="005B5BAB"/>
    <w:rsid w:val="005C536A"/>
    <w:rsid w:val="005E1AF3"/>
    <w:rsid w:val="005F37E6"/>
    <w:rsid w:val="00613D3B"/>
    <w:rsid w:val="0061791D"/>
    <w:rsid w:val="00624F64"/>
    <w:rsid w:val="0062531E"/>
    <w:rsid w:val="006374F2"/>
    <w:rsid w:val="00643BE3"/>
    <w:rsid w:val="006714BD"/>
    <w:rsid w:val="00671AB5"/>
    <w:rsid w:val="0068003F"/>
    <w:rsid w:val="00680632"/>
    <w:rsid w:val="00682CD3"/>
    <w:rsid w:val="00686145"/>
    <w:rsid w:val="00691206"/>
    <w:rsid w:val="00695CC7"/>
    <w:rsid w:val="006A4C70"/>
    <w:rsid w:val="006B1B52"/>
    <w:rsid w:val="006D3243"/>
    <w:rsid w:val="006D61A9"/>
    <w:rsid w:val="006F40E8"/>
    <w:rsid w:val="007309D3"/>
    <w:rsid w:val="0073268D"/>
    <w:rsid w:val="007339B8"/>
    <w:rsid w:val="007353F7"/>
    <w:rsid w:val="00735810"/>
    <w:rsid w:val="00742C32"/>
    <w:rsid w:val="00743A17"/>
    <w:rsid w:val="00744973"/>
    <w:rsid w:val="00750FE7"/>
    <w:rsid w:val="00754471"/>
    <w:rsid w:val="007571A0"/>
    <w:rsid w:val="00774CB1"/>
    <w:rsid w:val="00786EBA"/>
    <w:rsid w:val="007A2621"/>
    <w:rsid w:val="007A6E86"/>
    <w:rsid w:val="007B490D"/>
    <w:rsid w:val="007B68BA"/>
    <w:rsid w:val="007C118D"/>
    <w:rsid w:val="007D0ABD"/>
    <w:rsid w:val="007D0FA6"/>
    <w:rsid w:val="007E2442"/>
    <w:rsid w:val="008037BA"/>
    <w:rsid w:val="00803C13"/>
    <w:rsid w:val="008057D3"/>
    <w:rsid w:val="00807554"/>
    <w:rsid w:val="00807861"/>
    <w:rsid w:val="00841465"/>
    <w:rsid w:val="00863B9D"/>
    <w:rsid w:val="0086489C"/>
    <w:rsid w:val="00877F32"/>
    <w:rsid w:val="00882FA4"/>
    <w:rsid w:val="00885C96"/>
    <w:rsid w:val="008937AE"/>
    <w:rsid w:val="008A180D"/>
    <w:rsid w:val="008A4565"/>
    <w:rsid w:val="008A58A1"/>
    <w:rsid w:val="008B557A"/>
    <w:rsid w:val="008D1611"/>
    <w:rsid w:val="008D36EC"/>
    <w:rsid w:val="008E2DAE"/>
    <w:rsid w:val="008E7561"/>
    <w:rsid w:val="008F0D6D"/>
    <w:rsid w:val="008F126A"/>
    <w:rsid w:val="008F4FDE"/>
    <w:rsid w:val="008F5BE7"/>
    <w:rsid w:val="009068BC"/>
    <w:rsid w:val="00911E99"/>
    <w:rsid w:val="00914552"/>
    <w:rsid w:val="00915DE4"/>
    <w:rsid w:val="0091614C"/>
    <w:rsid w:val="00922B2B"/>
    <w:rsid w:val="0092542E"/>
    <w:rsid w:val="0093287E"/>
    <w:rsid w:val="009537F7"/>
    <w:rsid w:val="009613F1"/>
    <w:rsid w:val="00967AE6"/>
    <w:rsid w:val="00971CAD"/>
    <w:rsid w:val="0097513C"/>
    <w:rsid w:val="0097515F"/>
    <w:rsid w:val="00983820"/>
    <w:rsid w:val="009846F2"/>
    <w:rsid w:val="009850A1"/>
    <w:rsid w:val="00997397"/>
    <w:rsid w:val="009A5814"/>
    <w:rsid w:val="009C5222"/>
    <w:rsid w:val="009D011B"/>
    <w:rsid w:val="009D01CE"/>
    <w:rsid w:val="009F10A3"/>
    <w:rsid w:val="009F548A"/>
    <w:rsid w:val="00A16C48"/>
    <w:rsid w:val="00A260E2"/>
    <w:rsid w:val="00A27FF3"/>
    <w:rsid w:val="00A3500F"/>
    <w:rsid w:val="00A359D4"/>
    <w:rsid w:val="00A44C63"/>
    <w:rsid w:val="00A51114"/>
    <w:rsid w:val="00A52A7E"/>
    <w:rsid w:val="00A62444"/>
    <w:rsid w:val="00A62974"/>
    <w:rsid w:val="00A86460"/>
    <w:rsid w:val="00A94BC4"/>
    <w:rsid w:val="00A96B3F"/>
    <w:rsid w:val="00AA7D03"/>
    <w:rsid w:val="00AC39C2"/>
    <w:rsid w:val="00AD3538"/>
    <w:rsid w:val="00AD383A"/>
    <w:rsid w:val="00AD3C77"/>
    <w:rsid w:val="00AD6748"/>
    <w:rsid w:val="00AE7071"/>
    <w:rsid w:val="00AF1053"/>
    <w:rsid w:val="00B0184F"/>
    <w:rsid w:val="00B051D7"/>
    <w:rsid w:val="00B20E29"/>
    <w:rsid w:val="00B32C0D"/>
    <w:rsid w:val="00B33E69"/>
    <w:rsid w:val="00B417CD"/>
    <w:rsid w:val="00B53A4C"/>
    <w:rsid w:val="00B60B88"/>
    <w:rsid w:val="00B76138"/>
    <w:rsid w:val="00B84A3F"/>
    <w:rsid w:val="00BC4DE7"/>
    <w:rsid w:val="00BD6237"/>
    <w:rsid w:val="00BE1230"/>
    <w:rsid w:val="00C05439"/>
    <w:rsid w:val="00C060BB"/>
    <w:rsid w:val="00C2150D"/>
    <w:rsid w:val="00C51553"/>
    <w:rsid w:val="00C618D7"/>
    <w:rsid w:val="00C73AF3"/>
    <w:rsid w:val="00C804C7"/>
    <w:rsid w:val="00C9250F"/>
    <w:rsid w:val="00C96A28"/>
    <w:rsid w:val="00CA145A"/>
    <w:rsid w:val="00CA1D28"/>
    <w:rsid w:val="00CB3249"/>
    <w:rsid w:val="00CC21D4"/>
    <w:rsid w:val="00CD27B9"/>
    <w:rsid w:val="00CE0A2D"/>
    <w:rsid w:val="00CE3811"/>
    <w:rsid w:val="00CE6517"/>
    <w:rsid w:val="00CF168A"/>
    <w:rsid w:val="00CF698D"/>
    <w:rsid w:val="00D139F9"/>
    <w:rsid w:val="00D23283"/>
    <w:rsid w:val="00D233E2"/>
    <w:rsid w:val="00D37E01"/>
    <w:rsid w:val="00D439DA"/>
    <w:rsid w:val="00D45BD3"/>
    <w:rsid w:val="00D61BFF"/>
    <w:rsid w:val="00D62B7D"/>
    <w:rsid w:val="00D669BB"/>
    <w:rsid w:val="00D86486"/>
    <w:rsid w:val="00DA5102"/>
    <w:rsid w:val="00DA5DC9"/>
    <w:rsid w:val="00DC3B5C"/>
    <w:rsid w:val="00DD42D6"/>
    <w:rsid w:val="00DE0CD6"/>
    <w:rsid w:val="00E126ED"/>
    <w:rsid w:val="00E2003C"/>
    <w:rsid w:val="00E24212"/>
    <w:rsid w:val="00E33DA1"/>
    <w:rsid w:val="00E3628F"/>
    <w:rsid w:val="00E77CCC"/>
    <w:rsid w:val="00E9186F"/>
    <w:rsid w:val="00E95C56"/>
    <w:rsid w:val="00E97CE9"/>
    <w:rsid w:val="00EC6720"/>
    <w:rsid w:val="00ED0B8B"/>
    <w:rsid w:val="00ED2E07"/>
    <w:rsid w:val="00ED4598"/>
    <w:rsid w:val="00EE08D8"/>
    <w:rsid w:val="00EF29FA"/>
    <w:rsid w:val="00F042B6"/>
    <w:rsid w:val="00F074D9"/>
    <w:rsid w:val="00F16B54"/>
    <w:rsid w:val="00F23E28"/>
    <w:rsid w:val="00F2461F"/>
    <w:rsid w:val="00F36325"/>
    <w:rsid w:val="00F45F80"/>
    <w:rsid w:val="00F57551"/>
    <w:rsid w:val="00F74236"/>
    <w:rsid w:val="00F860BF"/>
    <w:rsid w:val="00F901B2"/>
    <w:rsid w:val="00F94769"/>
    <w:rsid w:val="00FB1E86"/>
    <w:rsid w:val="00FB31F6"/>
    <w:rsid w:val="00FB4491"/>
    <w:rsid w:val="00FF1979"/>
    <w:rsid w:val="00FF1EAE"/>
    <w:rsid w:val="01D31873"/>
    <w:rsid w:val="02D955E5"/>
    <w:rsid w:val="04127858"/>
    <w:rsid w:val="04D8029D"/>
    <w:rsid w:val="08DC1FFB"/>
    <w:rsid w:val="097D3D5F"/>
    <w:rsid w:val="0FB745FC"/>
    <w:rsid w:val="1289790B"/>
    <w:rsid w:val="137BF07C"/>
    <w:rsid w:val="153B4ABB"/>
    <w:rsid w:val="1AC838A7"/>
    <w:rsid w:val="1E144C1C"/>
    <w:rsid w:val="1E8D4C83"/>
    <w:rsid w:val="1F450FFF"/>
    <w:rsid w:val="20307BC1"/>
    <w:rsid w:val="21D1386D"/>
    <w:rsid w:val="22346EEE"/>
    <w:rsid w:val="23590843"/>
    <w:rsid w:val="24094BFE"/>
    <w:rsid w:val="24A97335"/>
    <w:rsid w:val="25891597"/>
    <w:rsid w:val="25F211C5"/>
    <w:rsid w:val="267365FD"/>
    <w:rsid w:val="27644D65"/>
    <w:rsid w:val="2AEA4B61"/>
    <w:rsid w:val="2D97159C"/>
    <w:rsid w:val="2F8C30E8"/>
    <w:rsid w:val="308275EA"/>
    <w:rsid w:val="30BE40BD"/>
    <w:rsid w:val="31996BAE"/>
    <w:rsid w:val="32AA1C95"/>
    <w:rsid w:val="32CB3539"/>
    <w:rsid w:val="33557238"/>
    <w:rsid w:val="34662FF8"/>
    <w:rsid w:val="34B37CAB"/>
    <w:rsid w:val="36372C24"/>
    <w:rsid w:val="363D4628"/>
    <w:rsid w:val="36710922"/>
    <w:rsid w:val="372204BF"/>
    <w:rsid w:val="397D137C"/>
    <w:rsid w:val="3C7839FF"/>
    <w:rsid w:val="3D3430C2"/>
    <w:rsid w:val="3D9F343D"/>
    <w:rsid w:val="40BA7899"/>
    <w:rsid w:val="42A95458"/>
    <w:rsid w:val="44660096"/>
    <w:rsid w:val="446E63AB"/>
    <w:rsid w:val="45937CFA"/>
    <w:rsid w:val="46433319"/>
    <w:rsid w:val="46465AC3"/>
    <w:rsid w:val="46B06618"/>
    <w:rsid w:val="48C23E92"/>
    <w:rsid w:val="49F006F7"/>
    <w:rsid w:val="4A6E0EB3"/>
    <w:rsid w:val="4AA417BD"/>
    <w:rsid w:val="4BC45849"/>
    <w:rsid w:val="4C560EC1"/>
    <w:rsid w:val="4CC052CA"/>
    <w:rsid w:val="4CC851EC"/>
    <w:rsid w:val="4D0E24D9"/>
    <w:rsid w:val="4D2E0CD4"/>
    <w:rsid w:val="4F602735"/>
    <w:rsid w:val="4F71227D"/>
    <w:rsid w:val="508F121B"/>
    <w:rsid w:val="50967764"/>
    <w:rsid w:val="520B4735"/>
    <w:rsid w:val="52AC36DD"/>
    <w:rsid w:val="541C1980"/>
    <w:rsid w:val="544A2FED"/>
    <w:rsid w:val="54924423"/>
    <w:rsid w:val="55262802"/>
    <w:rsid w:val="56B11CB7"/>
    <w:rsid w:val="58C467C8"/>
    <w:rsid w:val="59030A18"/>
    <w:rsid w:val="59E131CC"/>
    <w:rsid w:val="5CFD1C22"/>
    <w:rsid w:val="60F6689E"/>
    <w:rsid w:val="613A012A"/>
    <w:rsid w:val="624D53FA"/>
    <w:rsid w:val="63B34D45"/>
    <w:rsid w:val="64DC3159"/>
    <w:rsid w:val="66BF23A1"/>
    <w:rsid w:val="675B5EC3"/>
    <w:rsid w:val="69E7542F"/>
    <w:rsid w:val="6B363925"/>
    <w:rsid w:val="6BA816D2"/>
    <w:rsid w:val="6D871122"/>
    <w:rsid w:val="6EA41CD0"/>
    <w:rsid w:val="70555792"/>
    <w:rsid w:val="71FB20AE"/>
    <w:rsid w:val="73A35DE6"/>
    <w:rsid w:val="73FE0D25"/>
    <w:rsid w:val="75644FAA"/>
    <w:rsid w:val="75714743"/>
    <w:rsid w:val="76DF1945"/>
    <w:rsid w:val="76E8221B"/>
    <w:rsid w:val="774424D0"/>
    <w:rsid w:val="78B521C3"/>
    <w:rsid w:val="78D65AB4"/>
    <w:rsid w:val="790E2F8B"/>
    <w:rsid w:val="7A180AD3"/>
    <w:rsid w:val="7A6FF8BB"/>
    <w:rsid w:val="7AD074B2"/>
    <w:rsid w:val="7E7D09B1"/>
    <w:rsid w:val="7EDF6F54"/>
    <w:rsid w:val="7FDE0F90"/>
    <w:rsid w:val="E77B48FE"/>
    <w:rsid w:val="EED7126F"/>
    <w:rsid w:val="FB65B73D"/>
    <w:rsid w:val="FBB79C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53"/>
    <w:qFormat/>
    <w:uiPriority w:val="0"/>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3" w:lineRule="auto"/>
      <w:ind w:firstLine="137" w:firstLineChars="49"/>
      <w:outlineLvl w:val="2"/>
    </w:pPr>
    <w:rPr>
      <w:rFonts w:ascii="黑体" w:hAnsi="宋体" w:eastAsia="黑体"/>
      <w:kern w:val="0"/>
      <w:sz w:val="28"/>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54"/>
    <w:semiHidden/>
    <w:unhideWhenUsed/>
    <w:qFormat/>
    <w:uiPriority w:val="0"/>
    <w:pPr>
      <w:jc w:val="left"/>
    </w:pPr>
  </w:style>
  <w:style w:type="paragraph" w:styleId="6">
    <w:name w:val="Body Text"/>
    <w:basedOn w:val="1"/>
    <w:next w:val="7"/>
    <w:link w:val="29"/>
    <w:qFormat/>
    <w:uiPriority w:val="0"/>
    <w:pPr>
      <w:jc w:val="center"/>
      <w:outlineLvl w:val="0"/>
    </w:pPr>
    <w:rPr>
      <w:rFonts w:ascii="宋体"/>
      <w:b/>
      <w:sz w:val="44"/>
    </w:rPr>
  </w:style>
  <w:style w:type="paragraph" w:customStyle="1" w:styleId="7">
    <w:name w:val="_Style 2"/>
    <w:basedOn w:val="1"/>
    <w:next w:val="1"/>
    <w:qFormat/>
    <w:uiPriority w:val="99"/>
    <w:pPr>
      <w:ind w:firstLine="420" w:firstLineChars="200"/>
    </w:pPr>
  </w:style>
  <w:style w:type="paragraph" w:styleId="8">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9">
    <w:name w:val="Plain Text"/>
    <w:basedOn w:val="1"/>
    <w:link w:val="30"/>
    <w:qFormat/>
    <w:uiPriority w:val="0"/>
    <w:rPr>
      <w:rFonts w:ascii="宋体" w:hAnsi="Courier New"/>
    </w:rPr>
  </w:style>
  <w:style w:type="paragraph" w:styleId="10">
    <w:name w:val="footer"/>
    <w:basedOn w:val="1"/>
    <w:link w:val="27"/>
    <w:qFormat/>
    <w:uiPriority w:val="99"/>
    <w:pPr>
      <w:tabs>
        <w:tab w:val="center" w:pos="4153"/>
        <w:tab w:val="right" w:pos="8306"/>
      </w:tabs>
      <w:snapToGrid w:val="0"/>
      <w:jc w:val="left"/>
    </w:pPr>
    <w:rPr>
      <w:sz w:val="18"/>
      <w:szCs w:val="18"/>
    </w:rPr>
  </w:style>
  <w:style w:type="paragraph" w:styleId="11">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ind w:left="210"/>
      <w:jc w:val="left"/>
    </w:pPr>
    <w:rPr>
      <w:i/>
      <w:iCs/>
      <w:sz w:val="20"/>
      <w:szCs w:val="24"/>
    </w:rPr>
  </w:style>
  <w:style w:type="paragraph" w:styleId="13">
    <w:name w:val="Normal (Web)"/>
    <w:basedOn w:val="1"/>
    <w:qFormat/>
    <w:uiPriority w:val="0"/>
    <w:pPr>
      <w:spacing w:before="100" w:beforeAutospacing="1" w:after="100" w:afterAutospacing="1"/>
      <w:jc w:val="left"/>
    </w:pPr>
    <w:rPr>
      <w:rFonts w:cs="Times New Roman"/>
      <w:kern w:val="0"/>
      <w:sz w:val="24"/>
      <w:szCs w:val="24"/>
    </w:rPr>
  </w:style>
  <w:style w:type="paragraph" w:styleId="14">
    <w:name w:val="Title"/>
    <w:basedOn w:val="1"/>
    <w:next w:val="1"/>
    <w:link w:val="56"/>
    <w:qFormat/>
    <w:uiPriority w:val="0"/>
    <w:pPr>
      <w:spacing w:before="240" w:after="60"/>
      <w:jc w:val="center"/>
      <w:outlineLvl w:val="0"/>
    </w:pPr>
    <w:rPr>
      <w:rFonts w:ascii="Cambria" w:hAnsi="Cambria"/>
      <w:b/>
      <w:bCs/>
      <w:sz w:val="32"/>
      <w:szCs w:val="32"/>
    </w:rPr>
  </w:style>
  <w:style w:type="paragraph" w:styleId="15">
    <w:name w:val="annotation subject"/>
    <w:basedOn w:val="5"/>
    <w:next w:val="5"/>
    <w:link w:val="55"/>
    <w:qFormat/>
    <w:uiPriority w:val="0"/>
    <w:rPr>
      <w:rFonts w:ascii="Times New Roman" w:hAnsi="Times New Roman" w:cs="Times New Roman"/>
      <w:szCs w:val="20"/>
    </w:rPr>
  </w:style>
  <w:style w:type="paragraph" w:styleId="16">
    <w:name w:val="Body Text First Indent"/>
    <w:basedOn w:val="6"/>
    <w:qFormat/>
    <w:uiPriority w:val="0"/>
    <w:pPr>
      <w:spacing w:line="360" w:lineRule="auto"/>
      <w:ind w:firstLine="309" w:firstLineChars="100"/>
    </w:pPr>
    <w:rPr>
      <w:bCs/>
      <w:color w:val="000000"/>
      <w:kern w:val="28"/>
      <w:szCs w:val="21"/>
    </w:rPr>
  </w:style>
  <w:style w:type="paragraph" w:styleId="17">
    <w:name w:val="Body Text First Indent 2"/>
    <w:basedOn w:val="8"/>
    <w:next w:val="1"/>
    <w:qFormat/>
    <w:uiPriority w:val="0"/>
    <w:pPr>
      <w:tabs>
        <w:tab w:val="left" w:pos="8280"/>
      </w:tabs>
      <w:ind w:firstLine="420" w:firstLineChars="200"/>
    </w:pPr>
    <w:rPr>
      <w:rFonts w:ascii="Times New Roman" w:hAnsi="Times New Roman"/>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Emphasis"/>
    <w:basedOn w:val="20"/>
    <w:qFormat/>
    <w:uiPriority w:val="20"/>
    <w:rPr>
      <w:i/>
      <w:iCs/>
    </w:rPr>
  </w:style>
  <w:style w:type="paragraph" w:customStyle="1" w:styleId="24">
    <w:name w:val="表格文字"/>
    <w:basedOn w:val="1"/>
    <w:next w:val="6"/>
    <w:qFormat/>
    <w:uiPriority w:val="0"/>
    <w:pPr>
      <w:adjustRightInd w:val="0"/>
      <w:spacing w:line="420" w:lineRule="atLeast"/>
      <w:jc w:val="left"/>
      <w:textAlignment w:val="baseline"/>
    </w:pPr>
    <w:rPr>
      <w:rFonts w:ascii="Times New Roman" w:hAnsi="Times New Roman"/>
      <w:kern w:val="0"/>
      <w:szCs w:val="20"/>
    </w:rPr>
  </w:style>
  <w:style w:type="paragraph" w:customStyle="1" w:styleId="2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TW" w:bidi="ar-SA"/>
    </w:rPr>
  </w:style>
  <w:style w:type="character" w:customStyle="1" w:styleId="26">
    <w:name w:val="页眉 字符"/>
    <w:basedOn w:val="20"/>
    <w:link w:val="11"/>
    <w:qFormat/>
    <w:uiPriority w:val="99"/>
    <w:rPr>
      <w:sz w:val="18"/>
      <w:szCs w:val="18"/>
    </w:rPr>
  </w:style>
  <w:style w:type="character" w:customStyle="1" w:styleId="27">
    <w:name w:val="页脚 字符"/>
    <w:basedOn w:val="20"/>
    <w:link w:val="10"/>
    <w:qFormat/>
    <w:uiPriority w:val="99"/>
    <w:rPr>
      <w:sz w:val="18"/>
      <w:szCs w:val="18"/>
    </w:rPr>
  </w:style>
  <w:style w:type="character" w:customStyle="1" w:styleId="28">
    <w:name w:val="正文文本 Char"/>
    <w:basedOn w:val="20"/>
    <w:qFormat/>
    <w:uiPriority w:val="0"/>
    <w:rPr>
      <w:rFonts w:ascii="宋体" w:eastAsia="宋体"/>
      <w:b/>
      <w:sz w:val="44"/>
    </w:rPr>
  </w:style>
  <w:style w:type="character" w:customStyle="1" w:styleId="29">
    <w:name w:val="正文文本 字符"/>
    <w:basedOn w:val="20"/>
    <w:link w:val="6"/>
    <w:qFormat/>
    <w:uiPriority w:val="99"/>
  </w:style>
  <w:style w:type="character" w:customStyle="1" w:styleId="30">
    <w:name w:val="纯文本 字符"/>
    <w:basedOn w:val="20"/>
    <w:link w:val="9"/>
    <w:qFormat/>
    <w:uiPriority w:val="99"/>
    <w:rPr>
      <w:rFonts w:ascii="宋体" w:hAnsi="Courier New" w:eastAsia="宋体"/>
    </w:rPr>
  </w:style>
  <w:style w:type="paragraph" w:styleId="31">
    <w:name w:val="List Paragraph"/>
    <w:basedOn w:val="1"/>
    <w:qFormat/>
    <w:uiPriority w:val="34"/>
    <w:pPr>
      <w:ind w:firstLine="420" w:firstLineChars="200"/>
    </w:pPr>
  </w:style>
  <w:style w:type="paragraph" w:customStyle="1" w:styleId="32">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3">
    <w:name w:val="正文1"/>
    <w:basedOn w:val="1"/>
    <w:qFormat/>
    <w:uiPriority w:val="0"/>
    <w:pPr>
      <w:spacing w:line="480" w:lineRule="exact"/>
      <w:ind w:firstLine="480" w:firstLineChars="200"/>
    </w:pPr>
    <w:rPr>
      <w:rFonts w:ascii="宋体" w:cs="Times New Roman"/>
      <w:sz w:val="24"/>
      <w:szCs w:val="20"/>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文档标题"/>
    <w:next w:val="1"/>
    <w:qFormat/>
    <w:uiPriority w:val="0"/>
    <w:pPr>
      <w:spacing w:beforeLines="50"/>
      <w:jc w:val="center"/>
      <w:outlineLvl w:val="0"/>
    </w:pPr>
    <w:rPr>
      <w:rFonts w:ascii="Times New Roman" w:hAnsi="Times New Roman" w:eastAsia="黑体" w:cs="Times New Roman"/>
      <w:b/>
      <w:spacing w:val="10"/>
      <w:sz w:val="44"/>
      <w:lang w:val="en-US" w:eastAsia="zh-CN" w:bidi="ar-SA"/>
    </w:rPr>
  </w:style>
  <w:style w:type="character" w:customStyle="1" w:styleId="36">
    <w:name w:val="font01"/>
    <w:basedOn w:val="20"/>
    <w:qFormat/>
    <w:uiPriority w:val="0"/>
    <w:rPr>
      <w:rFonts w:hint="default" w:ascii="MS Sans Serif" w:hAnsi="MS Sans Serif" w:eastAsia="MS Sans Serif" w:cs="MS Sans Serif"/>
      <w:color w:val="000000"/>
      <w:sz w:val="20"/>
      <w:szCs w:val="20"/>
      <w:u w:val="none"/>
    </w:rPr>
  </w:style>
  <w:style w:type="character" w:customStyle="1" w:styleId="37">
    <w:name w:val="font11"/>
    <w:basedOn w:val="20"/>
    <w:qFormat/>
    <w:uiPriority w:val="0"/>
    <w:rPr>
      <w:rFonts w:hint="eastAsia" w:ascii="宋体" w:hAnsi="宋体" w:eastAsia="宋体" w:cs="宋体"/>
      <w:color w:val="000000"/>
      <w:sz w:val="20"/>
      <w:szCs w:val="20"/>
      <w:u w:val="none"/>
    </w:rPr>
  </w:style>
  <w:style w:type="paragraph" w:styleId="38">
    <w:name w:val="Intense Quote"/>
    <w:basedOn w:val="1"/>
    <w:next w:val="1"/>
    <w:qFormat/>
    <w:uiPriority w:val="0"/>
    <w:pPr>
      <w:widowControl/>
      <w:wordWrap w:val="0"/>
      <w:spacing w:before="360" w:after="360"/>
      <w:ind w:left="950" w:right="950"/>
      <w:jc w:val="center"/>
    </w:pPr>
    <w:rPr>
      <w:rFonts w:ascii="宋体" w:hAnsi="宋体" w:eastAsia="Times New Roman" w:cs="Times New Roman"/>
      <w:i/>
    </w:rPr>
  </w:style>
  <w:style w:type="character" w:customStyle="1" w:styleId="39">
    <w:name w:val="font101"/>
    <w:basedOn w:val="20"/>
    <w:qFormat/>
    <w:uiPriority w:val="0"/>
    <w:rPr>
      <w:rFonts w:hint="eastAsia" w:ascii="宋体" w:hAnsi="宋体" w:eastAsia="宋体" w:cs="宋体"/>
      <w:b/>
      <w:bCs/>
      <w:color w:val="000000"/>
      <w:sz w:val="20"/>
      <w:szCs w:val="20"/>
      <w:u w:val="none"/>
    </w:rPr>
  </w:style>
  <w:style w:type="character" w:customStyle="1" w:styleId="40">
    <w:name w:val="font81"/>
    <w:basedOn w:val="20"/>
    <w:qFormat/>
    <w:uiPriority w:val="0"/>
    <w:rPr>
      <w:rFonts w:hint="eastAsia" w:ascii="宋体" w:hAnsi="宋体" w:eastAsia="宋体" w:cs="宋体"/>
      <w:color w:val="000000"/>
      <w:sz w:val="20"/>
      <w:szCs w:val="20"/>
      <w:u w:val="none"/>
    </w:rPr>
  </w:style>
  <w:style w:type="character" w:customStyle="1" w:styleId="41">
    <w:name w:val="font41"/>
    <w:basedOn w:val="20"/>
    <w:qFormat/>
    <w:uiPriority w:val="0"/>
    <w:rPr>
      <w:rFonts w:hint="default" w:ascii="Times New Roman" w:hAnsi="Times New Roman" w:cs="Times New Roman"/>
      <w:color w:val="000000"/>
      <w:sz w:val="20"/>
      <w:szCs w:val="20"/>
      <w:u w:val="none"/>
    </w:rPr>
  </w:style>
  <w:style w:type="character" w:customStyle="1" w:styleId="42">
    <w:name w:val="font112"/>
    <w:basedOn w:val="20"/>
    <w:qFormat/>
    <w:uiPriority w:val="0"/>
    <w:rPr>
      <w:rFonts w:hint="eastAsia" w:ascii="宋体" w:hAnsi="宋体" w:eastAsia="宋体" w:cs="宋体"/>
      <w:color w:val="000000"/>
      <w:sz w:val="20"/>
      <w:szCs w:val="20"/>
      <w:u w:val="none"/>
    </w:rPr>
  </w:style>
  <w:style w:type="character" w:customStyle="1" w:styleId="43">
    <w:name w:val="font61"/>
    <w:basedOn w:val="20"/>
    <w:qFormat/>
    <w:uiPriority w:val="0"/>
    <w:rPr>
      <w:rFonts w:hint="default" w:ascii="Times New Roman" w:hAnsi="Times New Roman" w:cs="Times New Roman"/>
      <w:color w:val="000000"/>
      <w:sz w:val="20"/>
      <w:szCs w:val="20"/>
      <w:u w:val="none"/>
    </w:rPr>
  </w:style>
  <w:style w:type="character" w:customStyle="1" w:styleId="44">
    <w:name w:val="font21"/>
    <w:basedOn w:val="20"/>
    <w:qFormat/>
    <w:uiPriority w:val="0"/>
    <w:rPr>
      <w:rFonts w:hint="default" w:ascii="Times New Roman" w:hAnsi="Times New Roman" w:cs="Times New Roman"/>
      <w:color w:val="000000"/>
      <w:sz w:val="20"/>
      <w:szCs w:val="20"/>
      <w:u w:val="none"/>
    </w:rPr>
  </w:style>
  <w:style w:type="character" w:customStyle="1" w:styleId="45">
    <w:name w:val="font51"/>
    <w:basedOn w:val="20"/>
    <w:qFormat/>
    <w:uiPriority w:val="0"/>
    <w:rPr>
      <w:rFonts w:hint="default" w:ascii="Times New Roman" w:hAnsi="Times New Roman" w:cs="Times New Roman"/>
      <w:b/>
      <w:bCs/>
      <w:color w:val="000000"/>
      <w:sz w:val="20"/>
      <w:szCs w:val="20"/>
      <w:u w:val="none"/>
    </w:rPr>
  </w:style>
  <w:style w:type="character" w:customStyle="1" w:styleId="46">
    <w:name w:val="font121"/>
    <w:basedOn w:val="20"/>
    <w:qFormat/>
    <w:uiPriority w:val="0"/>
    <w:rPr>
      <w:rFonts w:hint="eastAsia" w:ascii="宋体" w:hAnsi="宋体" w:eastAsia="宋体" w:cs="宋体"/>
      <w:color w:val="0D0D0D"/>
      <w:sz w:val="20"/>
      <w:szCs w:val="20"/>
      <w:u w:val="none"/>
    </w:rPr>
  </w:style>
  <w:style w:type="character" w:customStyle="1" w:styleId="47">
    <w:name w:val="font71"/>
    <w:basedOn w:val="20"/>
    <w:qFormat/>
    <w:uiPriority w:val="0"/>
    <w:rPr>
      <w:rFonts w:hint="default" w:ascii="Times New Roman" w:hAnsi="Times New Roman" w:cs="Times New Roman"/>
      <w:color w:val="0D0D0D"/>
      <w:sz w:val="20"/>
      <w:szCs w:val="20"/>
      <w:u w:val="none"/>
    </w:rPr>
  </w:style>
  <w:style w:type="paragraph" w:customStyle="1" w:styleId="48">
    <w:name w:val="正文2"/>
    <w:basedOn w:val="1"/>
    <w:qFormat/>
    <w:uiPriority w:val="0"/>
    <w:pPr>
      <w:adjustRightInd w:val="0"/>
      <w:spacing w:line="318" w:lineRule="atLeast"/>
      <w:ind w:left="369" w:firstLine="369"/>
      <w:textAlignment w:val="baseline"/>
    </w:pPr>
    <w:rPr>
      <w:rFonts w:ascii="宋体"/>
      <w:szCs w:val="20"/>
    </w:rPr>
  </w:style>
  <w:style w:type="character" w:customStyle="1" w:styleId="49">
    <w:name w:val="标题 2 Char Char"/>
    <w:qFormat/>
    <w:uiPriority w:val="0"/>
    <w:rPr>
      <w:rFonts w:ascii="Arial" w:hAnsi="Arial" w:eastAsia="黑体" w:cs="Times New Roman"/>
      <w:b/>
      <w:bCs/>
      <w:kern w:val="2"/>
      <w:sz w:val="32"/>
      <w:szCs w:val="32"/>
      <w:lang w:val="en-US" w:eastAsia="zh-CN" w:bidi="ar-SA"/>
    </w:rPr>
  </w:style>
  <w:style w:type="paragraph" w:customStyle="1" w:styleId="50">
    <w:name w:val="Table Paragraph"/>
    <w:basedOn w:val="1"/>
    <w:qFormat/>
    <w:uiPriority w:val="1"/>
    <w:pPr>
      <w:autoSpaceDE w:val="0"/>
      <w:autoSpaceDN w:val="0"/>
      <w:adjustRightInd w:val="0"/>
      <w:jc w:val="left"/>
    </w:pPr>
    <w:rPr>
      <w:rFonts w:ascii="Times New Roman" w:hAnsi="Times New Roman"/>
      <w:kern w:val="0"/>
      <w:sz w:val="24"/>
      <w:szCs w:val="24"/>
    </w:rPr>
  </w:style>
  <w:style w:type="character" w:customStyle="1" w:styleId="51">
    <w:name w:val="font31"/>
    <w:basedOn w:val="20"/>
    <w:qFormat/>
    <w:uiPriority w:val="0"/>
    <w:rPr>
      <w:rFonts w:hint="eastAsia" w:ascii="宋体" w:hAnsi="宋体" w:eastAsia="宋体" w:cs="宋体"/>
      <w:color w:val="000000"/>
      <w:sz w:val="20"/>
      <w:szCs w:val="20"/>
      <w:u w:val="none"/>
    </w:rPr>
  </w:style>
  <w:style w:type="paragraph" w:customStyle="1" w:styleId="52">
    <w:name w:val="标题 31"/>
    <w:basedOn w:val="1"/>
    <w:qFormat/>
    <w:uiPriority w:val="1"/>
    <w:pPr>
      <w:autoSpaceDE w:val="0"/>
      <w:autoSpaceDN w:val="0"/>
      <w:ind w:left="866" w:hanging="489"/>
      <w:jc w:val="left"/>
      <w:outlineLvl w:val="3"/>
    </w:pPr>
    <w:rPr>
      <w:rFonts w:ascii="Droid Sans Fallback" w:hAnsi="Droid Sans Fallback" w:eastAsia="Droid Sans Fallback" w:cs="Droid Sans Fallback"/>
      <w:kern w:val="0"/>
      <w:sz w:val="28"/>
      <w:szCs w:val="28"/>
      <w:lang w:val="zh-CN" w:bidi="zh-CN"/>
    </w:rPr>
  </w:style>
  <w:style w:type="character" w:customStyle="1" w:styleId="53">
    <w:name w:val="标题 1 字符"/>
    <w:basedOn w:val="20"/>
    <w:link w:val="2"/>
    <w:qFormat/>
    <w:uiPriority w:val="0"/>
    <w:rPr>
      <w:rFonts w:asciiTheme="minorHAnsi" w:hAnsiTheme="minorHAnsi" w:eastAsiaTheme="minorEastAsia" w:cstheme="minorBidi"/>
      <w:b/>
      <w:bCs/>
      <w:kern w:val="44"/>
      <w:sz w:val="44"/>
      <w:szCs w:val="44"/>
    </w:rPr>
  </w:style>
  <w:style w:type="character" w:customStyle="1" w:styleId="54">
    <w:name w:val="批注文字 字符"/>
    <w:basedOn w:val="20"/>
    <w:link w:val="5"/>
    <w:semiHidden/>
    <w:qFormat/>
    <w:uiPriority w:val="0"/>
    <w:rPr>
      <w:rFonts w:ascii="Calibri" w:hAnsi="Calibri" w:cs="宋体"/>
      <w:kern w:val="2"/>
      <w:sz w:val="21"/>
      <w:szCs w:val="22"/>
    </w:rPr>
  </w:style>
  <w:style w:type="character" w:customStyle="1" w:styleId="55">
    <w:name w:val="批注主题 字符"/>
    <w:basedOn w:val="54"/>
    <w:link w:val="15"/>
    <w:qFormat/>
    <w:uiPriority w:val="0"/>
    <w:rPr>
      <w:rFonts w:ascii="Calibri" w:hAnsi="Calibri" w:cs="宋体"/>
      <w:kern w:val="2"/>
      <w:sz w:val="21"/>
      <w:szCs w:val="22"/>
    </w:rPr>
  </w:style>
  <w:style w:type="character" w:customStyle="1" w:styleId="56">
    <w:name w:val="标题 字符"/>
    <w:link w:val="14"/>
    <w:qFormat/>
    <w:uiPriority w:val="0"/>
    <w:rPr>
      <w:rFonts w:ascii="Cambria" w:hAnsi="Cambria"/>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24</Pages>
  <Words>7435</Words>
  <Characters>7967</Characters>
  <Lines>71</Lines>
  <Paragraphs>20</Paragraphs>
  <TotalTime>1</TotalTime>
  <ScaleCrop>false</ScaleCrop>
  <LinksUpToDate>false</LinksUpToDate>
  <CharactersWithSpaces>8669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2019-07-08T13:00:00Z</dcterms:created>
  <dc:creator>GUOJING</dc:creator>
  <cp:lastModifiedBy>Lenovo</cp:lastModifiedBy>
  <cp:lastPrinted>2022-07-04T11:19:00Z</cp:lastPrinted>
  <dcterms:modified xsi:type="dcterms:W3CDTF">2023-08-17T08:56:02Z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65352AB40FF04F3F97CD139EDA44D8CD_13</vt:lpwstr>
  </property>
</Properties>
</file>