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供热管理集团</w:t>
      </w:r>
      <w:r>
        <w:rPr>
          <w:rFonts w:hint="eastAsia" w:ascii="宋体" w:hAnsi="宋体" w:cs="宋体"/>
          <w:b/>
          <w:color w:val="auto"/>
          <w:kern w:val="2"/>
          <w:sz w:val="44"/>
          <w:szCs w:val="44"/>
          <w:highlight w:val="none"/>
        </w:rPr>
        <w:t>有限公司</w:t>
      </w:r>
    </w:p>
    <w:p>
      <w:pPr>
        <w:pStyle w:val="13"/>
        <w:spacing w:after="0" w:line="360" w:lineRule="auto"/>
        <w:jc w:val="center"/>
        <w:rPr>
          <w:rFonts w:hint="default" w:ascii="黑体" w:hAnsi="黑体" w:eastAsia="黑体" w:cs="宋体"/>
          <w:b/>
          <w:bCs/>
          <w:snapToGrid w:val="0"/>
          <w:kern w:val="0"/>
          <w:sz w:val="40"/>
          <w:szCs w:val="40"/>
          <w:highlight w:val="none"/>
          <w:lang w:val="en-US"/>
        </w:rPr>
      </w:pPr>
      <w:r>
        <w:rPr>
          <w:rFonts w:hint="eastAsia" w:ascii="宋体" w:hAnsi="宋体" w:cs="宋体"/>
          <w:b/>
          <w:bCs/>
          <w:sz w:val="44"/>
          <w:szCs w:val="44"/>
          <w:highlight w:val="none"/>
          <w:lang w:val="en-US" w:eastAsia="zh-CN"/>
        </w:rPr>
        <w:t>办公电脑及配套设备供应单位</w:t>
      </w:r>
    </w:p>
    <w:p>
      <w:pPr>
        <w:pStyle w:val="13"/>
        <w:spacing w:after="0" w:line="360" w:lineRule="auto"/>
        <w:jc w:val="center"/>
        <w:rPr>
          <w:rFonts w:ascii="黑体" w:hAnsi="黑体" w:eastAsia="黑体" w:cs="宋体"/>
          <w:snapToGrid w:val="0"/>
          <w:kern w:val="0"/>
          <w:sz w:val="36"/>
          <w:szCs w:val="36"/>
          <w:highlight w:val="none"/>
        </w:rPr>
      </w:pPr>
    </w:p>
    <w:p>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13"/>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石家庄市供热管理集团</w:t>
      </w:r>
      <w:r>
        <w:rPr>
          <w:rFonts w:hint="eastAsia" w:ascii="宋体" w:cs="宋体"/>
          <w:b/>
          <w:kern w:val="0"/>
          <w:sz w:val="36"/>
          <w:szCs w:val="36"/>
          <w:highlight w:val="none"/>
        </w:rPr>
        <w:t>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9</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29917"/>
      <w:bookmarkStart w:id="1" w:name="_Toc7028"/>
      <w:bookmarkStart w:id="2" w:name="_Toc9252"/>
      <w:bookmarkStart w:id="3" w:name="_Toc27485"/>
      <w:bookmarkStart w:id="4" w:name="_Toc16820"/>
      <w:bookmarkStart w:id="5" w:name="_Toc15937"/>
      <w:bookmarkStart w:id="6" w:name="_Toc1893"/>
      <w:bookmarkStart w:id="7" w:name="_Toc9360"/>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pStyle w:val="2"/>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pPr>
        <w:spacing w:line="720" w:lineRule="auto"/>
        <w:jc w:val="center"/>
        <w:outlineLvl w:val="1"/>
        <w:rPr>
          <w:rFonts w:hint="eastAsia" w:ascii="宋体" w:cs="宋体"/>
          <w:b/>
          <w:bCs/>
          <w:snapToGrid w:val="0"/>
          <w:kern w:val="0"/>
          <w:sz w:val="44"/>
          <w:szCs w:val="44"/>
          <w:highlight w:val="none"/>
        </w:rPr>
      </w:pPr>
      <w:bookmarkStart w:id="9" w:name="_Toc19817"/>
      <w:bookmarkStart w:id="10" w:name="_Toc9249"/>
      <w:bookmarkStart w:id="11" w:name="_Toc13783"/>
      <w:bookmarkStart w:id="12" w:name="_Toc12829"/>
      <w:bookmarkStart w:id="13" w:name="_Toc10675"/>
      <w:bookmarkStart w:id="14" w:name="_Toc17223"/>
      <w:bookmarkStart w:id="15" w:name="_Toc3275"/>
      <w:bookmarkStart w:id="16" w:name="_Toc23647"/>
      <w:bookmarkStart w:id="17" w:name="_Toc23301"/>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pPr>
        <w:spacing w:line="720" w:lineRule="auto"/>
        <w:jc w:val="center"/>
        <w:outlineLvl w:val="1"/>
        <w:rPr>
          <w:rFonts w:hint="eastAsia" w:ascii="宋体" w:cs="宋体"/>
          <w:b/>
          <w:bCs/>
          <w:snapToGrid w:val="0"/>
          <w:kern w:val="0"/>
          <w:sz w:val="44"/>
          <w:szCs w:val="44"/>
          <w:highlight w:val="none"/>
        </w:rPr>
      </w:pPr>
      <w:bookmarkStart w:id="18" w:name="_Toc14296"/>
      <w:bookmarkStart w:id="19" w:name="_Toc1433"/>
      <w:bookmarkStart w:id="20" w:name="_Toc4359"/>
      <w:bookmarkStart w:id="21" w:name="_Toc32441"/>
      <w:bookmarkStart w:id="22" w:name="_Toc23909"/>
      <w:bookmarkStart w:id="23" w:name="_Toc421110024"/>
      <w:bookmarkStart w:id="24" w:name="_Toc28077"/>
      <w:bookmarkStart w:id="25" w:name="_Toc18909"/>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综合办公室、财务融资部、规划发展部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负责本次合格供应商资格评审的具体工作。</w:t>
      </w:r>
      <w:bookmarkStart w:id="139" w:name="_GoBack"/>
      <w:bookmarkEnd w:id="139"/>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4.评价审查的最终结果</w:t>
      </w:r>
      <w:r>
        <w:rPr>
          <w:rFonts w:hint="eastAsia" w:ascii="宋体" w:hAnsi="宋体" w:cs="宋体"/>
          <w:color w:val="000000"/>
          <w:kern w:val="0"/>
          <w:sz w:val="24"/>
          <w:highlight w:val="none"/>
          <w:lang w:eastAsia="zh-CN"/>
        </w:rPr>
        <w:t>入围本项目合格供应商</w:t>
      </w:r>
      <w:r>
        <w:rPr>
          <w:rFonts w:hint="eastAsia" w:ascii="宋体" w:hAnsi="宋体" w:cs="宋体"/>
          <w:color w:val="000000"/>
          <w:kern w:val="0"/>
          <w:sz w:val="24"/>
          <w:highlight w:val="none"/>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highlight w:val="none"/>
        </w:rPr>
      </w:pPr>
      <w:r>
        <w:rPr>
          <w:rFonts w:hint="eastAsia" w:ascii="宋体" w:cs="宋体"/>
          <w:kern w:val="0"/>
          <w:sz w:val="24"/>
          <w:highlight w:val="none"/>
          <w:lang w:val="en-US" w:eastAsia="zh-CN"/>
        </w:rPr>
        <w:t>5.</w:t>
      </w:r>
      <w:r>
        <w:rPr>
          <w:rFonts w:hint="eastAsia" w:ascii="宋体" w:cs="宋体"/>
          <w:kern w:val="0"/>
          <w:sz w:val="24"/>
          <w:highlight w:val="none"/>
        </w:rPr>
        <w:t>比选活动受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4.加盖年检章的营业执照副本复印件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6.业绩汇总表（格式见附件4）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企业简介（包括组织机构、</w:t>
      </w:r>
      <w:r>
        <w:rPr>
          <w:rFonts w:hint="eastAsia" w:ascii="宋体" w:hAnsi="宋体" w:cs="宋体"/>
          <w:color w:val="000000"/>
          <w:kern w:val="0"/>
          <w:sz w:val="24"/>
          <w:highlight w:val="none"/>
          <w:lang w:eastAsia="zh-CN"/>
        </w:rPr>
        <w:t>供应</w:t>
      </w:r>
      <w:r>
        <w:rPr>
          <w:rFonts w:hint="eastAsia" w:ascii="宋体" w:hAnsi="宋体" w:cs="宋体"/>
          <w:color w:val="000000"/>
          <w:kern w:val="0"/>
          <w:sz w:val="24"/>
          <w:highlight w:val="none"/>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.供应商保密协议（格式见附件</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11.常用办公电脑的配置及报价</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入围结果在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pPr>
        <w:pStyle w:val="13"/>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ascii="宋体" w:cs="宋体"/>
          <w:kern w:val="0"/>
          <w:sz w:val="24"/>
          <w:highlight w:val="none"/>
          <w:lang w:val="zh-CN"/>
        </w:rPr>
      </w:pPr>
      <w:r>
        <w:rPr>
          <w:rFonts w:hint="eastAsia" w:ascii="宋体" w:cs="宋体"/>
          <w:kern w:val="0"/>
          <w:sz w:val="24"/>
          <w:highlight w:val="none"/>
          <w:lang w:val="zh-CN"/>
        </w:rPr>
        <w:br w:type="page"/>
      </w: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26" w:name="_Toc8581"/>
      <w:bookmarkStart w:id="27" w:name="_Toc29658"/>
      <w:bookmarkStart w:id="28" w:name="_Toc2536"/>
      <w:bookmarkStart w:id="29" w:name="_Toc25572"/>
      <w:bookmarkStart w:id="30" w:name="_Toc25160"/>
      <w:bookmarkStart w:id="31" w:name="_Toc24025"/>
      <w:bookmarkStart w:id="32" w:name="_Toc26388"/>
      <w:bookmarkStart w:id="33" w:name="_Toc18593"/>
    </w:p>
    <w:p>
      <w:pPr>
        <w:jc w:val="center"/>
        <w:rPr>
          <w:rFonts w:ascii="宋体" w:cs="宋体"/>
          <w:b/>
          <w:bCs/>
          <w:kern w:val="0"/>
          <w:sz w:val="36"/>
          <w:szCs w:val="36"/>
          <w:highlight w:val="none"/>
        </w:rPr>
      </w:pPr>
    </w:p>
    <w:p>
      <w:pPr>
        <w:pStyle w:val="37"/>
        <w:rPr>
          <w:highlight w:val="none"/>
        </w:rPr>
      </w:pPr>
    </w:p>
    <w:bookmarkEnd w:id="26"/>
    <w:bookmarkEnd w:id="27"/>
    <w:bookmarkEnd w:id="28"/>
    <w:bookmarkEnd w:id="29"/>
    <w:bookmarkEnd w:id="30"/>
    <w:bookmarkEnd w:id="31"/>
    <w:bookmarkEnd w:id="32"/>
    <w:p>
      <w:pPr>
        <w:pStyle w:val="4"/>
        <w:keepNext/>
        <w:widowControl/>
        <w:autoSpaceDE w:val="0"/>
        <w:autoSpaceDN w:val="0"/>
        <w:adjustRightInd w:val="0"/>
        <w:snapToGrid w:val="0"/>
        <w:spacing w:line="360" w:lineRule="auto"/>
        <w:textAlignment w:val="baseline"/>
        <w:rPr>
          <w:b/>
          <w:kern w:val="0"/>
          <w:sz w:val="28"/>
          <w:szCs w:val="28"/>
          <w:highlight w:val="none"/>
        </w:rPr>
      </w:pPr>
      <w:bookmarkStart w:id="34" w:name="_Toc17910"/>
      <w:bookmarkStart w:id="35" w:name="_Toc6235"/>
      <w:bookmarkStart w:id="36" w:name="_Toc31185"/>
      <w:bookmarkStart w:id="37" w:name="_Toc21192"/>
      <w:bookmarkStart w:id="38" w:name="_Toc10795"/>
      <w:bookmarkStart w:id="39" w:name="_Toc8214"/>
      <w:bookmarkStart w:id="40" w:name="_Toc13905"/>
      <w:bookmarkStart w:id="41" w:name="_Toc7407"/>
      <w:bookmarkStart w:id="42" w:name="_Toc1264"/>
      <w:bookmarkStart w:id="43" w:name="_Toc21194"/>
      <w:bookmarkStart w:id="44" w:name="_Toc25289"/>
      <w:bookmarkStart w:id="45" w:name="_Toc28891"/>
      <w:bookmarkStart w:id="46" w:name="_Toc2122"/>
      <w:bookmarkStart w:id="47" w:name="_Toc5441"/>
      <w:bookmarkStart w:id="48" w:name="_Toc7287"/>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49" w:name="_Toc28859"/>
      <w:bookmarkStart w:id="50" w:name="_Toc18936"/>
      <w:bookmarkStart w:id="51" w:name="_Toc27069"/>
      <w:bookmarkStart w:id="52" w:name="_Toc27645"/>
      <w:bookmarkStart w:id="53" w:name="_Toc27672"/>
      <w:bookmarkStart w:id="54" w:name="_Toc2998"/>
      <w:bookmarkStart w:id="55" w:name="_Toc12745"/>
      <w:bookmarkStart w:id="56" w:name="_Toc18578"/>
      <w:bookmarkStart w:id="57" w:name="_Toc8562"/>
      <w:bookmarkStart w:id="58" w:name="_Toc21922"/>
      <w:bookmarkStart w:id="59" w:name="_Toc11513"/>
      <w:bookmarkStart w:id="60" w:name="_Toc12924"/>
      <w:bookmarkStart w:id="61" w:name="_Toc31352"/>
      <w:bookmarkStart w:id="62" w:name="_Toc24540"/>
      <w:bookmarkStart w:id="63" w:name="_Toc4019"/>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4" w:name="_Toc49162371"/>
      <w:bookmarkStart w:id="65" w:name="_Toc198862465"/>
      <w:r>
        <w:rPr>
          <w:b/>
          <w:kern w:val="0"/>
          <w:sz w:val="28"/>
          <w:szCs w:val="28"/>
          <w:highlight w:val="none"/>
        </w:rPr>
        <w:t>2 ：授权书格式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kern w:val="0"/>
          <w:sz w:val="28"/>
          <w:szCs w:val="28"/>
          <w:highlight w:val="none"/>
        </w:rPr>
        <w:t xml:space="preserve"> </w:t>
      </w:r>
    </w:p>
    <w:bookmarkEnd w:id="64"/>
    <w:bookmarkEnd w:id="65"/>
    <w:p>
      <w:pPr>
        <w:pStyle w:val="5"/>
        <w:ind w:right="-293" w:rightChars="-146"/>
        <w:jc w:val="center"/>
        <w:rPr>
          <w:rFonts w:ascii="宋体"/>
          <w:sz w:val="24"/>
          <w:szCs w:val="24"/>
          <w:highlight w:val="none"/>
          <w:lang w:val="zh-CN"/>
        </w:rPr>
      </w:pPr>
      <w:bookmarkStart w:id="66" w:name="_Toc12389"/>
      <w:bookmarkStart w:id="67" w:name="_Toc13257"/>
      <w:bookmarkStart w:id="68" w:name="_Toc396236625"/>
      <w:bookmarkStart w:id="69" w:name="_Toc27295"/>
      <w:bookmarkStart w:id="70" w:name="_Toc7142"/>
      <w:bookmarkStart w:id="71" w:name="_Toc360630804"/>
      <w:bookmarkStart w:id="72" w:name="_Toc2962"/>
      <w:bookmarkStart w:id="73" w:name="_Toc16317"/>
      <w:bookmarkStart w:id="74" w:name="_Toc18230"/>
      <w:bookmarkStart w:id="75" w:name="_Toc396236151"/>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66"/>
      <w:bookmarkEnd w:id="67"/>
      <w:bookmarkEnd w:id="68"/>
      <w:bookmarkEnd w:id="69"/>
      <w:bookmarkEnd w:id="70"/>
      <w:bookmarkEnd w:id="71"/>
      <w:bookmarkEnd w:id="72"/>
      <w:bookmarkEnd w:id="73"/>
      <w:bookmarkEnd w:id="74"/>
      <w:bookmarkEnd w:id="75"/>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76" w:name="_Toc20277"/>
      <w:bookmarkStart w:id="77" w:name="_Toc15030"/>
      <w:bookmarkStart w:id="78" w:name="_Toc8164"/>
      <w:bookmarkStart w:id="79" w:name="_Toc15437"/>
      <w:bookmarkStart w:id="80" w:name="_Toc8425"/>
      <w:bookmarkStart w:id="81" w:name="_Toc27913"/>
      <w:bookmarkStart w:id="82" w:name="_Toc16972"/>
      <w:bookmarkStart w:id="83" w:name="_Toc26549"/>
      <w:bookmarkStart w:id="84" w:name="_Toc31358"/>
      <w:bookmarkStart w:id="85" w:name="_Toc9265"/>
      <w:bookmarkStart w:id="86" w:name="_Toc22278"/>
      <w:bookmarkStart w:id="87" w:name="_Toc10367"/>
      <w:bookmarkStart w:id="88" w:name="_Toc16316"/>
      <w:bookmarkStart w:id="89" w:name="_Toc13241"/>
      <w:bookmarkStart w:id="90" w:name="_Toc13184"/>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91" w:name="_Toc23743"/>
      <w:bookmarkStart w:id="92" w:name="_Toc21368"/>
      <w:bookmarkStart w:id="93" w:name="_Toc13575"/>
      <w:bookmarkStart w:id="94" w:name="_Toc3150"/>
      <w:bookmarkStart w:id="95" w:name="_Toc23998"/>
      <w:bookmarkStart w:id="96" w:name="_Toc17474"/>
      <w:bookmarkStart w:id="97" w:name="_Toc29165"/>
      <w:bookmarkStart w:id="98" w:name="_Toc14650"/>
      <w:bookmarkStart w:id="99" w:name="_Toc3288"/>
      <w:bookmarkStart w:id="100" w:name="_Toc22604"/>
      <w:bookmarkStart w:id="101" w:name="_Toc25563"/>
      <w:bookmarkStart w:id="102" w:name="_Toc5056"/>
      <w:bookmarkStart w:id="103" w:name="_Toc31166"/>
      <w:bookmarkStart w:id="104" w:name="_Toc23947"/>
      <w:r>
        <w:rPr>
          <w:b/>
          <w:kern w:val="0"/>
          <w:sz w:val="28"/>
          <w:szCs w:val="28"/>
          <w:highlight w:val="none"/>
        </w:rPr>
        <w:t>附件4：业绩汇总表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right="960"/>
        <w:rPr>
          <w:rFonts w:eastAsia="仿宋_GB2312"/>
          <w:highlight w:val="none"/>
        </w:rPr>
      </w:pPr>
    </w:p>
    <w:tbl>
      <w:tblPr>
        <w:tblStyle w:val="29"/>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p>
      <w:pPr>
        <w:pStyle w:val="26"/>
        <w:pageBreakBefore/>
        <w:jc w:val="both"/>
        <w:rPr>
          <w:highlight w:val="none"/>
        </w:rPr>
      </w:pPr>
      <w:bookmarkStart w:id="105" w:name="_Toc130"/>
      <w:bookmarkStart w:id="106" w:name="_Toc27824"/>
      <w:bookmarkStart w:id="107" w:name="_Toc13141"/>
      <w:bookmarkStart w:id="108" w:name="_Toc5186"/>
      <w:bookmarkStart w:id="109" w:name="_Toc900"/>
      <w:bookmarkStart w:id="110" w:name="_Toc15243"/>
      <w:bookmarkStart w:id="111" w:name="_Toc14477"/>
      <w:bookmarkStart w:id="112" w:name="_Toc26340"/>
      <w:bookmarkStart w:id="113" w:name="_Toc29218"/>
      <w:bookmarkStart w:id="114" w:name="_Toc22564"/>
      <w:bookmarkStart w:id="115" w:name="_Toc3848"/>
      <w:bookmarkStart w:id="116" w:name="_Toc2580"/>
      <w:bookmarkStart w:id="117" w:name="_Toc9458"/>
      <w:bookmarkStart w:id="118" w:name="_Toc12196"/>
      <w:r>
        <w:rPr>
          <w:rStyle w:val="54"/>
          <w:b/>
          <w:bCs/>
          <w:highlight w:val="none"/>
        </w:rPr>
        <w:t>附件</w:t>
      </w:r>
      <w:r>
        <w:rPr>
          <w:rStyle w:val="54"/>
          <w:rFonts w:hint="eastAsia"/>
          <w:b/>
          <w:bCs/>
          <w:highlight w:val="none"/>
          <w:lang w:val="en-US" w:eastAsia="zh-CN"/>
        </w:rPr>
        <w:t>5</w:t>
      </w:r>
      <w:r>
        <w:rPr>
          <w:rStyle w:val="54"/>
          <w:b/>
          <w:bCs/>
          <w:highlight w:val="none"/>
        </w:rPr>
        <w:t>：供应商保密协议</w:t>
      </w:r>
      <w:bookmarkEnd w:id="105"/>
      <w:bookmarkEnd w:id="106"/>
      <w:bookmarkEnd w:id="107"/>
      <w:bookmarkEnd w:id="108"/>
      <w:bookmarkEnd w:id="109"/>
      <w:bookmarkEnd w:id="110"/>
      <w:bookmarkEnd w:id="111"/>
      <w:bookmarkEnd w:id="112"/>
      <w:bookmarkEnd w:id="113"/>
      <w:bookmarkEnd w:id="114"/>
      <w:bookmarkEnd w:id="115"/>
      <w:bookmarkEnd w:id="116"/>
    </w:p>
    <w:bookmarkEnd w:id="33"/>
    <w:bookmarkEnd w:id="117"/>
    <w:bookmarkEnd w:id="118"/>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19" w:name="_Toc7760"/>
      <w:bookmarkStart w:id="120" w:name="_Toc30221"/>
      <w:bookmarkStart w:id="121" w:name="_Toc15219"/>
      <w:bookmarkStart w:id="122" w:name="_Toc18934"/>
      <w:r>
        <w:rPr>
          <w:rFonts w:hint="eastAsia" w:ascii="仿宋" w:hAnsi="仿宋" w:eastAsia="仿宋" w:cs="仿宋"/>
          <w:sz w:val="24"/>
          <w:highlight w:val="none"/>
        </w:rPr>
        <w:t>一、保密内容及范围</w:t>
      </w:r>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3" w:name="_Toc7968"/>
      <w:bookmarkStart w:id="124" w:name="_Toc14457"/>
      <w:bookmarkStart w:id="125" w:name="_Toc8480"/>
      <w:bookmarkStart w:id="126" w:name="_Toc7829"/>
      <w:r>
        <w:rPr>
          <w:rFonts w:hint="eastAsia" w:ascii="仿宋" w:hAnsi="仿宋" w:eastAsia="仿宋" w:cs="仿宋"/>
          <w:sz w:val="24"/>
          <w:highlight w:val="none"/>
        </w:rPr>
        <w:t>二、权利和义务</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（1）重新评估乙方的</w:t>
      </w:r>
      <w:r>
        <w:rPr>
          <w:rFonts w:hint="eastAsia" w:ascii="仿宋" w:hAnsi="仿宋" w:eastAsia="仿宋" w:cs="仿宋"/>
          <w:sz w:val="24"/>
          <w:highlight w:val="none"/>
          <w:lang w:eastAsia="zh-CN"/>
        </w:rPr>
        <w:t>入围资格</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7" w:name="_Toc19041"/>
      <w:bookmarkStart w:id="128" w:name="_Toc5095"/>
      <w:bookmarkStart w:id="129" w:name="_Toc23806"/>
      <w:bookmarkStart w:id="130" w:name="_Toc16653"/>
      <w:r>
        <w:rPr>
          <w:rFonts w:hint="eastAsia" w:ascii="仿宋" w:hAnsi="仿宋" w:eastAsia="仿宋" w:cs="仿宋"/>
          <w:sz w:val="24"/>
          <w:highlight w:val="none"/>
        </w:rPr>
        <w:t>三、协议时效</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2、本协议</w:t>
      </w:r>
      <w:bookmarkStart w:id="131" w:name="_Toc13720"/>
      <w:bookmarkStart w:id="132" w:name="_Toc17953"/>
      <w:bookmarkStart w:id="133" w:name="_Toc24037"/>
      <w:bookmarkStart w:id="134" w:name="_Toc13196"/>
      <w:r>
        <w:rPr>
          <w:rFonts w:hint="eastAsia" w:ascii="仿宋" w:hAnsi="仿宋" w:eastAsia="仿宋" w:cs="仿宋"/>
          <w:sz w:val="24"/>
          <w:highlight w:val="none"/>
          <w:lang w:eastAsia="zh-CN"/>
        </w:rPr>
        <w:t>保密时效为自双方签字盖章之日起至供应终止。</w:t>
      </w:r>
    </w:p>
    <w:bookmarkEnd w:id="131"/>
    <w:bookmarkEnd w:id="132"/>
    <w:bookmarkEnd w:id="133"/>
    <w:bookmarkEnd w:id="134"/>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bookmarkStart w:id="135" w:name="_Toc7190"/>
      <w:bookmarkStart w:id="136" w:name="_Toc13014"/>
      <w:bookmarkStart w:id="137" w:name="_Toc13749"/>
      <w:bookmarkStart w:id="138" w:name="_Toc3102"/>
      <w:r>
        <w:rPr>
          <w:rFonts w:hint="eastAsia" w:ascii="仿宋" w:hAnsi="仿宋" w:eastAsia="仿宋" w:cs="仿宋"/>
          <w:sz w:val="24"/>
          <w:highlight w:val="none"/>
          <w:lang w:eastAsia="zh-CN"/>
        </w:rPr>
        <w:t>四</w:t>
      </w:r>
      <w:r>
        <w:rPr>
          <w:rFonts w:hint="eastAsia" w:ascii="仿宋" w:hAnsi="仿宋" w:eastAsia="仿宋" w:cs="仿宋"/>
          <w:sz w:val="24"/>
          <w:highlight w:val="none"/>
        </w:rPr>
        <w:t>、附则</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本协议一式两份，双方各执一份，自双方签字、盖章之日起生效。</w:t>
      </w:r>
    </w:p>
    <w:p>
      <w:pPr>
        <w:spacing w:line="384" w:lineRule="exact"/>
        <w:jc w:val="left"/>
        <w:rPr>
          <w:rFonts w:hint="eastAsia" w:ascii="仿宋" w:hAnsi="仿宋" w:eastAsia="仿宋" w:cs="仿宋"/>
          <w:sz w:val="24"/>
          <w:highlight w:val="none"/>
        </w:rPr>
      </w:pPr>
    </w:p>
    <w:p>
      <w:pPr>
        <w:spacing w:line="384" w:lineRule="exact"/>
        <w:jc w:val="left"/>
        <w:rPr>
          <w:rFonts w:hint="eastAsia"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乙方： </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代表签字：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代表签字：</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盖章：</w:t>
      </w:r>
    </w:p>
    <w:p>
      <w:pPr>
        <w:spacing w:line="480" w:lineRule="auto"/>
        <w:jc w:val="left"/>
        <w:rPr>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4F371E"/>
    <w:rsid w:val="06A421B1"/>
    <w:rsid w:val="071C62F3"/>
    <w:rsid w:val="077A1D18"/>
    <w:rsid w:val="078205D8"/>
    <w:rsid w:val="07AD2313"/>
    <w:rsid w:val="082F0506"/>
    <w:rsid w:val="08574DA4"/>
    <w:rsid w:val="085A16E6"/>
    <w:rsid w:val="08AB5CD9"/>
    <w:rsid w:val="091D48F5"/>
    <w:rsid w:val="09224B6A"/>
    <w:rsid w:val="09D05701"/>
    <w:rsid w:val="0AAE67FF"/>
    <w:rsid w:val="0AEC6CAF"/>
    <w:rsid w:val="0B5307DA"/>
    <w:rsid w:val="0B712E56"/>
    <w:rsid w:val="0C990F8A"/>
    <w:rsid w:val="0D14316F"/>
    <w:rsid w:val="0D876CBA"/>
    <w:rsid w:val="0DA00925"/>
    <w:rsid w:val="0DBF7032"/>
    <w:rsid w:val="0E9D221C"/>
    <w:rsid w:val="0EFA5A54"/>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8B6CF5"/>
    <w:rsid w:val="31D5504E"/>
    <w:rsid w:val="326F023F"/>
    <w:rsid w:val="32B17469"/>
    <w:rsid w:val="330545BB"/>
    <w:rsid w:val="3311697F"/>
    <w:rsid w:val="335B7C20"/>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14CC3"/>
    <w:rsid w:val="3BBB55E3"/>
    <w:rsid w:val="3C8C7225"/>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9BC1258"/>
    <w:rsid w:val="4A762F90"/>
    <w:rsid w:val="4A8B1FC5"/>
    <w:rsid w:val="4B661C92"/>
    <w:rsid w:val="4B9304FE"/>
    <w:rsid w:val="4BB539AE"/>
    <w:rsid w:val="4C506FCB"/>
    <w:rsid w:val="4CC7727B"/>
    <w:rsid w:val="4CEE32D0"/>
    <w:rsid w:val="4D8013DC"/>
    <w:rsid w:val="4DBC5D36"/>
    <w:rsid w:val="4DC6375B"/>
    <w:rsid w:val="4E0C7D0E"/>
    <w:rsid w:val="4EDE1DEA"/>
    <w:rsid w:val="4F892E20"/>
    <w:rsid w:val="4F8945F8"/>
    <w:rsid w:val="4F9B4186"/>
    <w:rsid w:val="4FC43269"/>
    <w:rsid w:val="50A1697F"/>
    <w:rsid w:val="51BF2A6B"/>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3E50E68"/>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835C0D"/>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6"/>
    <w:qFormat/>
    <w:uiPriority w:val="99"/>
    <w:pPr>
      <w:spacing w:after="120"/>
    </w:p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1"/>
    <w:next w:val="11"/>
    <w:qFormat/>
    <w:uiPriority w:val="0"/>
    <w:rPr>
      <w:b/>
      <w:bCs/>
    </w:rPr>
  </w:style>
  <w:style w:type="paragraph" w:styleId="28">
    <w:name w:val="Body Text First Indent"/>
    <w:basedOn w:val="13"/>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3"/>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7"/>
    <w:qFormat/>
    <w:uiPriority w:val="9"/>
    <w:rPr>
      <w:rFonts w:eastAsia="仿宋" w:asciiTheme="majorHAnsi" w:hAnsiTheme="majorHAnsi" w:cstheme="majorBidi"/>
      <w:bCs/>
      <w:sz w:val="24"/>
      <w:szCs w:val="28"/>
    </w:rPr>
  </w:style>
  <w:style w:type="paragraph" w:customStyle="1" w:styleId="60">
    <w:name w:val="标题4"/>
    <w:basedOn w:val="7"/>
    <w:next w:val="61"/>
    <w:qFormat/>
    <w:uiPriority w:val="0"/>
    <w:pPr>
      <w:spacing w:before="40" w:beforeLines="0" w:after="50" w:afterLines="0"/>
    </w:pPr>
    <w:rPr>
      <w:rFonts w:eastAsia="宋体"/>
      <w:sz w:val="24"/>
    </w:rPr>
  </w:style>
  <w:style w:type="paragraph" w:customStyle="1" w:styleId="61">
    <w:name w:val="样式1"/>
    <w:basedOn w:val="14"/>
    <w:next w:val="25"/>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31</TotalTime>
  <ScaleCrop>false</ScaleCrop>
  <LinksUpToDate>false</LinksUpToDate>
  <CharactersWithSpaces>27795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fqw</cp:lastModifiedBy>
  <cp:lastPrinted>2023-09-07T03:37:54Z</cp:lastPrinted>
  <dcterms:modified xsi:type="dcterms:W3CDTF">2023-09-07T03:51:58Z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71BCD97A28B041BB95F7839FCA1E7F77_13</vt:lpwstr>
  </property>
</Properties>
</file>