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九个城中村改造项目一次供热管网工程</w:t>
      </w:r>
    </w:p>
    <w:p>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(第一批）监理单位比选公告</w:t>
      </w:r>
    </w:p>
    <w:p>
      <w:pPr>
        <w:jc w:val="center"/>
        <w:rPr>
          <w:rFonts w:ascii="宋体" w:hAnsi="宋体" w:eastAsia="宋体" w:cs="宋体"/>
          <w:color w:val="auto"/>
          <w:sz w:val="44"/>
          <w:szCs w:val="44"/>
          <w:lang w:val="en-US"/>
        </w:rPr>
      </w:pPr>
    </w:p>
    <w:p>
      <w:pPr>
        <w:ind w:firstLine="643" w:firstLineChars="200"/>
        <w:rPr>
          <w:rFonts w:ascii="仿宋" w:hAnsi="仿宋" w:eastAsia="仿宋" w:cs="仿宋"/>
          <w:color w:val="auto"/>
          <w:sz w:val="32"/>
          <w:szCs w:val="32"/>
          <w:lang w:val="en-US"/>
        </w:rPr>
      </w:pPr>
      <w:r>
        <w:rPr>
          <w:rFonts w:hint="eastAsia" w:ascii="仿宋" w:hAnsi="仿宋" w:eastAsia="仿宋" w:cs="仿宋"/>
          <w:b/>
          <w:bCs/>
          <w:color w:val="auto"/>
          <w:sz w:val="32"/>
          <w:szCs w:val="32"/>
          <w:lang w:val="en-US"/>
        </w:rPr>
        <w:t>1.</w:t>
      </w:r>
      <w:r>
        <w:rPr>
          <w:rFonts w:hint="eastAsia" w:ascii="仿宋" w:hAnsi="仿宋" w:eastAsia="仿宋" w:cs="仿宋"/>
          <w:b/>
          <w:bCs/>
          <w:color w:val="auto"/>
          <w:sz w:val="32"/>
          <w:szCs w:val="32"/>
        </w:rPr>
        <w:t>比选</w:t>
      </w:r>
      <w:r>
        <w:rPr>
          <w:rFonts w:hint="eastAsia" w:ascii="仿宋" w:hAnsi="仿宋" w:eastAsia="仿宋" w:cs="仿宋"/>
          <w:b/>
          <w:bCs/>
          <w:color w:val="auto"/>
          <w:sz w:val="32"/>
          <w:szCs w:val="32"/>
          <w:lang w:val="en-US"/>
        </w:rPr>
        <w:t>范围与比选内容</w:t>
      </w:r>
    </w:p>
    <w:p>
      <w:pPr>
        <w:keepNext w:val="0"/>
        <w:keepLines w:val="0"/>
        <w:pageBreakBefore w:val="0"/>
        <w:widowControl w:val="0"/>
        <w:kinsoku/>
        <w:wordWrap/>
        <w:overflowPunct/>
        <w:topLinePunct w:val="0"/>
        <w:autoSpaceDE w:val="0"/>
        <w:autoSpaceDN w:val="0"/>
        <w:bidi w:val="0"/>
        <w:adjustRightInd/>
        <w:snapToGrid/>
        <w:spacing w:line="60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 w:hAnsi="仿宋" w:eastAsia="仿宋" w:cs="仿宋"/>
          <w:color w:val="auto"/>
          <w:sz w:val="32"/>
          <w:szCs w:val="32"/>
          <w:lang w:val="en-US"/>
        </w:rPr>
        <w:t>1.1项目名称：</w:t>
      </w:r>
      <w:r>
        <w:rPr>
          <w:rFonts w:hint="eastAsia" w:ascii="仿宋_GB2312" w:hAnsi="Calibri" w:eastAsia="仿宋_GB2312" w:cs="仿宋_GB2312"/>
          <w:kern w:val="0"/>
          <w:sz w:val="32"/>
          <w:szCs w:val="32"/>
          <w:lang w:val="en-US" w:eastAsia="zh-CN" w:bidi="ar"/>
        </w:rPr>
        <w:t>项目名称：九个城中村改造项目一次供热管网工程(第一批）监理单位比选</w:t>
      </w:r>
      <w:r>
        <w:rPr>
          <w:rFonts w:hint="eastAsia" w:ascii="仿宋_GB2312" w:hAnsi="仿宋_GB2312" w:eastAsia="仿宋_GB2312" w:cs="仿宋_GB2312"/>
          <w:b w:val="0"/>
          <w:bCs w:val="0"/>
          <w:color w:val="auto"/>
          <w:sz w:val="32"/>
          <w:szCs w:val="32"/>
          <w:lang w:val="en-US" w:eastAsia="zh-CN"/>
        </w:rPr>
        <w:t>。</w:t>
      </w:r>
    </w:p>
    <w:p>
      <w:pPr>
        <w:ind w:right="-53" w:rightChars="-24"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sz w:val="32"/>
          <w:szCs w:val="32"/>
          <w:lang w:val="en-US"/>
        </w:rPr>
        <w:t>1.2比选范围：</w:t>
      </w:r>
      <w:r>
        <w:rPr>
          <w:rFonts w:hint="eastAsia" w:ascii="仿宋_GB2312" w:hAnsi="Calibri" w:eastAsia="仿宋_GB2312" w:cs="仿宋_GB2312"/>
          <w:kern w:val="0"/>
          <w:sz w:val="32"/>
          <w:szCs w:val="32"/>
          <w:lang w:val="en-US" w:eastAsia="zh-CN" w:bidi="ar"/>
        </w:rPr>
        <w:t>九个城中村改造项目一次供热管网工程(第一批）监理</w:t>
      </w:r>
      <w:r>
        <w:rPr>
          <w:rFonts w:hint="eastAsia" w:ascii="仿宋_GB2312" w:hAnsi="仿宋_GB2312" w:eastAsia="仿宋_GB2312" w:cs="仿宋_GB2312"/>
          <w:b w:val="0"/>
          <w:bCs w:val="0"/>
          <w:color w:val="auto"/>
          <w:sz w:val="32"/>
          <w:szCs w:val="32"/>
          <w:lang w:val="en-US" w:eastAsia="zh-CN"/>
        </w:rPr>
        <w:t>服务</w:t>
      </w:r>
      <w:r>
        <w:rPr>
          <w:rFonts w:hint="eastAsia" w:ascii="仿宋" w:hAnsi="仿宋" w:eastAsia="仿宋" w:cs="仿宋"/>
          <w:color w:val="auto"/>
          <w:sz w:val="32"/>
          <w:szCs w:val="32"/>
          <w:lang w:val="en-US"/>
        </w:rPr>
        <w:t>。</w:t>
      </w:r>
    </w:p>
    <w:p>
      <w:pPr>
        <w:keepNext w:val="0"/>
        <w:keepLines w:val="0"/>
        <w:pageBreakBefore w:val="0"/>
        <w:widowControl w:val="0"/>
        <w:kinsoku/>
        <w:wordWrap/>
        <w:overflowPunct/>
        <w:topLinePunct w:val="0"/>
        <w:autoSpaceDE w:val="0"/>
        <w:autoSpaceDN w:val="0"/>
        <w:bidi w:val="0"/>
        <w:adjustRightInd/>
        <w:snapToGrid/>
        <w:spacing w:line="600" w:lineRule="exact"/>
        <w:ind w:right="0" w:rightChars="0" w:firstLine="640" w:firstLineChars="200"/>
        <w:jc w:val="both"/>
        <w:textAlignment w:val="auto"/>
        <w:rPr>
          <w:rFonts w:hint="default" w:ascii="仿宋" w:hAnsi="仿宋" w:eastAsia="仿宋" w:cs="仿宋"/>
          <w:sz w:val="32"/>
          <w:szCs w:val="32"/>
          <w:lang w:val="en-US" w:eastAsia="zh-CN"/>
        </w:rPr>
      </w:pPr>
      <w:r>
        <w:rPr>
          <w:rFonts w:hint="eastAsia" w:ascii="仿宋_GB2312" w:hAnsi="仿宋_GB2312" w:eastAsia="仿宋_GB2312" w:cs="仿宋_GB2312"/>
          <w:b w:val="0"/>
          <w:bCs w:val="0"/>
          <w:color w:val="000000"/>
          <w:sz w:val="32"/>
          <w:szCs w:val="32"/>
          <w:lang w:val="en-US" w:eastAsia="zh-CN"/>
        </w:rPr>
        <w:t>1.3项目</w:t>
      </w:r>
      <w:r>
        <w:rPr>
          <w:rFonts w:hint="eastAsia" w:ascii="仿宋" w:hAnsi="仿宋" w:eastAsia="仿宋" w:cs="仿宋"/>
          <w:sz w:val="32"/>
          <w:szCs w:val="32"/>
          <w:lang w:val="en-US" w:eastAsia="zh-CN"/>
        </w:rPr>
        <w:t>建设内容：</w:t>
      </w:r>
      <w:r>
        <w:rPr>
          <w:rFonts w:hint="eastAsia" w:ascii="仿宋_GB2312" w:hAnsi="Calibri" w:eastAsia="仿宋_GB2312" w:cs="仿宋_GB2312"/>
          <w:kern w:val="0"/>
          <w:sz w:val="32"/>
          <w:szCs w:val="32"/>
          <w:lang w:val="en-US" w:eastAsia="zh-CN" w:bidi="ar"/>
        </w:rPr>
        <w:t>供热管道规模为建设 DN700~DN200 管道，总计沟槽长度4832m，其中DN700管道沟槽长度750m，DN400管道沟槽长度1720m，DN350管道沟槽长度1060m，DN300 管道沟槽长度878m，DN250 管道沟槽长度400m，DN200 管道沟槽长度 24m。阀门井总计9座等附属设施。</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val="en-US"/>
        </w:rPr>
        <w:t>2.</w:t>
      </w:r>
      <w:r>
        <w:rPr>
          <w:rFonts w:hint="eastAsia" w:ascii="仿宋" w:hAnsi="仿宋" w:eastAsia="仿宋" w:cs="仿宋"/>
          <w:b/>
          <w:bCs/>
          <w:color w:val="auto"/>
          <w:sz w:val="32"/>
          <w:szCs w:val="32"/>
        </w:rPr>
        <w:t>资格要求</w:t>
      </w:r>
    </w:p>
    <w:p>
      <w:pPr>
        <w:pStyle w:val="12"/>
        <w:widowControl/>
        <w:shd w:val="clear" w:color="auto" w:fill="FFFFFF"/>
        <w:spacing w:line="480" w:lineRule="atLeast"/>
        <w:ind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val="en-US"/>
        </w:rPr>
        <w:t>.1具有独立法人资格；</w:t>
      </w:r>
    </w:p>
    <w:p>
      <w:pPr>
        <w:pStyle w:val="12"/>
        <w:widowControl/>
        <w:shd w:val="clear" w:color="auto" w:fill="FFFFFF"/>
        <w:spacing w:line="480" w:lineRule="atLeas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val="en-US"/>
        </w:rPr>
        <w:t>.2具备工程监理市政公用工程专业甲级资质</w:t>
      </w:r>
      <w:r>
        <w:rPr>
          <w:rFonts w:hint="eastAsia" w:ascii="仿宋" w:hAnsi="仿宋" w:eastAsia="仿宋" w:cs="仿宋"/>
          <w:color w:val="auto"/>
          <w:sz w:val="32"/>
          <w:szCs w:val="32"/>
          <w:lang w:val="en-US" w:eastAsia="zh-CN"/>
        </w:rPr>
        <w:t>；</w:t>
      </w:r>
    </w:p>
    <w:p>
      <w:pPr>
        <w:pStyle w:val="12"/>
        <w:widowControl/>
        <w:shd w:val="clear" w:color="auto" w:fill="FFFFFF"/>
        <w:spacing w:line="480" w:lineRule="atLeast"/>
        <w:ind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val="en-US"/>
        </w:rPr>
        <w:t>.3项目</w:t>
      </w:r>
      <w:r>
        <w:rPr>
          <w:rFonts w:hint="eastAsia" w:ascii="仿宋" w:hAnsi="仿宋" w:eastAsia="仿宋" w:cs="仿宋"/>
          <w:color w:val="auto"/>
          <w:sz w:val="32"/>
          <w:szCs w:val="32"/>
          <w:lang w:val="en-US" w:eastAsia="zh-CN"/>
        </w:rPr>
        <w:t>配备不少于2名注册监理工程师（包含总监）及3名监理员</w:t>
      </w:r>
      <w:r>
        <w:rPr>
          <w:rFonts w:hint="eastAsia" w:ascii="仿宋" w:hAnsi="仿宋" w:eastAsia="仿宋" w:cs="仿宋"/>
          <w:color w:val="auto"/>
          <w:sz w:val="32"/>
          <w:szCs w:val="32"/>
          <w:lang w:val="en-US"/>
        </w:rPr>
        <w:t>；</w:t>
      </w:r>
    </w:p>
    <w:p>
      <w:pPr>
        <w:pStyle w:val="12"/>
        <w:widowControl/>
        <w:shd w:val="clear" w:color="auto" w:fill="FFFFFF"/>
        <w:spacing w:line="480" w:lineRule="atLeast"/>
        <w:ind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val="en-US"/>
        </w:rPr>
        <w:t xml:space="preserve">.4在评审工作结束前未被列入失信被执行人名单（以“信用中国”网站查询结果为准）； </w:t>
      </w:r>
    </w:p>
    <w:p>
      <w:pPr>
        <w:pStyle w:val="12"/>
        <w:widowControl/>
        <w:shd w:val="clear" w:color="auto" w:fill="FFFFFF"/>
        <w:spacing w:line="480" w:lineRule="atLeast"/>
        <w:ind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val="en-US"/>
        </w:rPr>
        <w:t>.5单位负责人为同一人或者存在控股、管理关系的不同单位，不得同时参加本项目比选；</w:t>
      </w:r>
    </w:p>
    <w:p>
      <w:pPr>
        <w:pStyle w:val="12"/>
        <w:widowControl/>
        <w:shd w:val="clear" w:color="auto" w:fill="FFFFFF"/>
        <w:spacing w:line="480" w:lineRule="atLeast"/>
        <w:ind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sz w:val="32"/>
          <w:szCs w:val="32"/>
          <w:lang w:val="en-US"/>
        </w:rPr>
        <w:t>2.</w:t>
      </w:r>
      <w:r>
        <w:rPr>
          <w:rFonts w:hint="eastAsia" w:ascii="仿宋" w:hAnsi="仿宋" w:eastAsia="仿宋" w:cs="仿宋"/>
          <w:color w:val="auto"/>
          <w:sz w:val="32"/>
          <w:szCs w:val="32"/>
          <w:lang w:val="en-US" w:eastAsia="zh-CN"/>
        </w:rPr>
        <w:t>6业绩</w:t>
      </w:r>
      <w:r>
        <w:rPr>
          <w:rFonts w:hint="eastAsia" w:ascii="仿宋" w:hAnsi="仿宋" w:eastAsia="仿宋" w:cs="仿宋"/>
          <w:color w:val="auto"/>
          <w:sz w:val="32"/>
          <w:szCs w:val="32"/>
          <w:lang w:val="en-US"/>
        </w:rPr>
        <w:t>要求：</w:t>
      </w:r>
      <w:r>
        <w:rPr>
          <w:rFonts w:hint="eastAsia" w:ascii="仿宋" w:hAnsi="仿宋" w:eastAsia="仿宋" w:cs="仿宋"/>
          <w:color w:val="auto"/>
          <w:sz w:val="32"/>
          <w:szCs w:val="32"/>
          <w:lang w:val="en-US" w:eastAsia="zh-CN"/>
        </w:rPr>
        <w:t>比选人申请人2020年9月22日至今在中华人民共和国境内至少具有2项类似业绩</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业绩证明材料需以业绩合同为准；</w:t>
      </w:r>
    </w:p>
    <w:p>
      <w:pPr>
        <w:pStyle w:val="12"/>
        <w:widowControl/>
        <w:shd w:val="clear" w:color="auto" w:fill="FFFFFF"/>
        <w:spacing w:line="480" w:lineRule="atLeast"/>
        <w:ind w:firstLine="640" w:firstLineChars="200"/>
        <w:jc w:val="both"/>
        <w:rPr>
          <w:rFonts w:hint="eastAsia" w:ascii="仿宋" w:hAnsi="仿宋" w:eastAsia="仿宋" w:cs="仿宋"/>
          <w:color w:val="auto"/>
          <w:sz w:val="32"/>
          <w:szCs w:val="32"/>
          <w:lang w:val="en-US"/>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val="en-US"/>
        </w:rPr>
        <w:t>本项目不接受联合体</w:t>
      </w:r>
      <w:r>
        <w:rPr>
          <w:rFonts w:hint="eastAsia" w:ascii="仿宋" w:hAnsi="仿宋" w:eastAsia="仿宋" w:cs="仿宋"/>
          <w:color w:val="auto"/>
          <w:sz w:val="32"/>
          <w:szCs w:val="32"/>
          <w:lang w:val="en-US" w:eastAsia="zh-CN"/>
        </w:rPr>
        <w:t>。</w:t>
      </w:r>
    </w:p>
    <w:p>
      <w:p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rPr>
        <w:t>3.比</w:t>
      </w:r>
      <w:r>
        <w:rPr>
          <w:rFonts w:hint="eastAsia" w:ascii="仿宋" w:hAnsi="仿宋" w:eastAsia="仿宋" w:cs="仿宋"/>
          <w:b/>
          <w:bCs/>
          <w:color w:val="auto"/>
          <w:sz w:val="32"/>
          <w:szCs w:val="32"/>
        </w:rPr>
        <w:t>选公告时间</w:t>
      </w:r>
    </w:p>
    <w:p>
      <w:pPr>
        <w:keepNext w:val="0"/>
        <w:keepLines w:val="0"/>
        <w:pageBreakBefore w:val="0"/>
        <w:widowControl w:val="0"/>
        <w:kinsoku/>
        <w:wordWrap/>
        <w:overflowPunct/>
        <w:topLinePunct w:val="0"/>
        <w:autoSpaceDE w:val="0"/>
        <w:autoSpaceDN w:val="0"/>
        <w:bidi w:val="0"/>
        <w:adjustRightInd/>
        <w:snapToGrid/>
        <w:ind w:firstLine="640" w:firstLineChars="200"/>
        <w:jc w:val="both"/>
        <w:textAlignment w:val="auto"/>
        <w:rPr>
          <w:rFonts w:ascii="仿宋" w:hAnsi="仿宋" w:eastAsia="仿宋" w:cs="仿宋"/>
          <w:color w:val="auto"/>
          <w:sz w:val="32"/>
          <w:szCs w:val="32"/>
          <w:highlight w:val="red"/>
          <w:lang w:val="en-US"/>
        </w:rPr>
      </w:pPr>
      <w:r>
        <w:rPr>
          <w:rFonts w:hint="eastAsia" w:ascii="仿宋" w:hAnsi="仿宋" w:eastAsia="仿宋" w:cs="仿宋"/>
          <w:color w:val="auto"/>
          <w:sz w:val="32"/>
          <w:szCs w:val="32"/>
          <w:lang w:val="en-US" w:eastAsia="zh-CN" w:bidi="zh-CN"/>
        </w:rPr>
        <w:t>本次比选公告时间为2023年</w:t>
      </w:r>
      <w:r>
        <w:rPr>
          <w:rFonts w:hint="eastAsia" w:ascii="仿宋" w:hAnsi="仿宋" w:eastAsia="仿宋" w:cs="仿宋"/>
          <w:color w:val="auto"/>
          <w:sz w:val="32"/>
          <w:szCs w:val="32"/>
          <w:highlight w:val="none"/>
          <w:lang w:val="en-US" w:eastAsia="zh-CN" w:bidi="zh-CN"/>
        </w:rPr>
        <w:t>9月22日9:00至2023年9月26</w:t>
      </w:r>
      <w:r>
        <w:rPr>
          <w:rFonts w:hint="eastAsia" w:ascii="仿宋" w:hAnsi="仿宋" w:eastAsia="仿宋" w:cs="仿宋"/>
          <w:color w:val="auto"/>
          <w:sz w:val="32"/>
          <w:szCs w:val="32"/>
          <w:lang w:val="en-US" w:eastAsia="zh-CN" w:bidi="zh-CN"/>
        </w:rPr>
        <w:t>日17:00</w:t>
      </w:r>
    </w:p>
    <w:p>
      <w:pPr>
        <w:pStyle w:val="12"/>
        <w:numPr>
          <w:ilvl w:val="0"/>
          <w:numId w:val="0"/>
        </w:numPr>
        <w:bidi w:val="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    4.比选文件编制要求</w:t>
      </w:r>
    </w:p>
    <w:p>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4.1参加比选申请人</w:t>
      </w:r>
      <w:r>
        <w:rPr>
          <w:rFonts w:hint="eastAsia" w:ascii="仿宋" w:hAnsi="仿宋" w:eastAsia="仿宋" w:cs="仿宋"/>
          <w:color w:val="auto"/>
          <w:sz w:val="32"/>
          <w:szCs w:val="32"/>
        </w:rPr>
        <w:t>营业执照</w:t>
      </w:r>
      <w:r>
        <w:rPr>
          <w:rFonts w:hint="eastAsia" w:ascii="仿宋" w:hAnsi="仿宋" w:eastAsia="仿宋" w:cs="仿宋"/>
          <w:color w:val="auto"/>
          <w:sz w:val="32"/>
          <w:szCs w:val="32"/>
          <w:lang w:val="en-US"/>
        </w:rPr>
        <w:t>复印件</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资质复印件</w:t>
      </w:r>
      <w:r>
        <w:rPr>
          <w:rFonts w:hint="eastAsia" w:ascii="仿宋" w:hAnsi="仿宋" w:eastAsia="仿宋" w:cs="仿宋"/>
          <w:color w:val="auto"/>
          <w:sz w:val="32"/>
          <w:szCs w:val="32"/>
        </w:rPr>
        <w:t>、法定代表人授权委托书、被授权委托人身份证</w:t>
      </w:r>
      <w:r>
        <w:rPr>
          <w:rFonts w:hint="eastAsia" w:ascii="仿宋" w:hAnsi="仿宋" w:eastAsia="仿宋" w:cs="仿宋"/>
          <w:color w:val="auto"/>
          <w:sz w:val="32"/>
          <w:szCs w:val="32"/>
          <w:lang w:eastAsia="zh-CN"/>
        </w:rPr>
        <w:t>复印件</w:t>
      </w:r>
      <w:r>
        <w:rPr>
          <w:rFonts w:hint="eastAsia" w:ascii="仿宋" w:hAnsi="仿宋" w:eastAsia="仿宋" w:cs="仿宋"/>
          <w:color w:val="auto"/>
          <w:sz w:val="32"/>
          <w:szCs w:val="32"/>
        </w:rPr>
        <w:t>、业绩证明材料（以上资料均须加盖公章）</w:t>
      </w:r>
      <w:r>
        <w:rPr>
          <w:rFonts w:hint="eastAsia" w:ascii="仿宋" w:hAnsi="仿宋" w:eastAsia="仿宋" w:cs="仿宋"/>
          <w:color w:val="auto"/>
          <w:sz w:val="32"/>
          <w:szCs w:val="32"/>
          <w:lang w:eastAsia="zh-CN"/>
        </w:rPr>
        <w:t>；</w:t>
      </w:r>
    </w:p>
    <w:p>
      <w:pPr>
        <w:ind w:firstLine="640" w:firstLineChars="200"/>
        <w:jc w:val="both"/>
        <w:rPr>
          <w:rStyle w:val="17"/>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4.2参加</w:t>
      </w:r>
      <w:r>
        <w:rPr>
          <w:rStyle w:val="17"/>
          <w:rFonts w:hint="eastAsia" w:ascii="仿宋" w:hAnsi="仿宋" w:eastAsia="仿宋" w:cs="仿宋"/>
          <w:color w:val="auto"/>
          <w:sz w:val="32"/>
          <w:szCs w:val="32"/>
          <w:lang w:val="en-US" w:eastAsia="zh-CN"/>
        </w:rPr>
        <w:t>比选申请人</w:t>
      </w:r>
      <w:r>
        <w:rPr>
          <w:rStyle w:val="17"/>
          <w:rFonts w:hint="eastAsia" w:ascii="仿宋" w:hAnsi="仿宋" w:eastAsia="仿宋" w:cs="仿宋"/>
          <w:color w:val="auto"/>
          <w:sz w:val="32"/>
          <w:szCs w:val="32"/>
          <w:lang w:val="en-US" w:eastAsia="zh-CN"/>
        </w:rPr>
        <w:t>未被列入</w:t>
      </w:r>
      <w:r>
        <w:rPr>
          <w:rStyle w:val="17"/>
          <w:rFonts w:hint="eastAsia" w:ascii="仿宋" w:hAnsi="仿宋" w:eastAsia="仿宋" w:cs="仿宋"/>
          <w:color w:val="auto"/>
          <w:sz w:val="32"/>
          <w:szCs w:val="32"/>
          <w:lang w:val="en-US"/>
        </w:rPr>
        <w:t>“信用中国”网站(www.creditchina.gov.cn)信用记录失信被执行人、重大税收违法案件当事人、政府采购严重违法失信行为记录名单</w:t>
      </w:r>
      <w:r>
        <w:rPr>
          <w:rStyle w:val="17"/>
          <w:rFonts w:hint="eastAsia" w:ascii="仿宋" w:hAnsi="仿宋" w:eastAsia="仿宋" w:cs="仿宋"/>
          <w:color w:val="auto"/>
          <w:sz w:val="32"/>
          <w:szCs w:val="32"/>
          <w:lang w:val="en-US" w:eastAsia="zh-CN"/>
        </w:rPr>
        <w:t>等的查询记录（以上资料均须加盖公章）</w:t>
      </w:r>
      <w:r>
        <w:rPr>
          <w:rStyle w:val="17"/>
          <w:rFonts w:hint="eastAsia" w:ascii="仿宋" w:hAnsi="仿宋" w:eastAsia="仿宋" w:cs="仿宋"/>
          <w:color w:val="auto"/>
          <w:sz w:val="32"/>
          <w:szCs w:val="32"/>
          <w:lang w:val="en-US" w:eastAsia="zh-CN"/>
        </w:rPr>
        <w:t>；</w:t>
      </w:r>
    </w:p>
    <w:p>
      <w:pPr>
        <w:ind w:firstLine="640" w:firstLineChars="200"/>
        <w:jc w:val="both"/>
        <w:rPr>
          <w:rStyle w:val="17"/>
          <w:rFonts w:hint="eastAsia" w:ascii="仿宋" w:hAnsi="仿宋" w:eastAsia="仿宋" w:cs="仿宋"/>
          <w:color w:val="auto"/>
          <w:sz w:val="32"/>
          <w:szCs w:val="32"/>
          <w:lang w:val="en-US" w:eastAsia="zh-CN"/>
        </w:rPr>
      </w:pPr>
      <w:r>
        <w:rPr>
          <w:rStyle w:val="17"/>
          <w:rFonts w:hint="eastAsia" w:ascii="仿宋" w:hAnsi="仿宋" w:eastAsia="仿宋" w:cs="仿宋"/>
          <w:color w:val="auto"/>
          <w:sz w:val="32"/>
          <w:szCs w:val="32"/>
          <w:lang w:val="en-US" w:eastAsia="zh-CN"/>
        </w:rPr>
        <w:t>4.3监理大纲（以上资料均须加盖公章）；</w:t>
      </w:r>
    </w:p>
    <w:p>
      <w:pPr>
        <w:ind w:firstLine="640" w:firstLineChars="200"/>
        <w:rPr>
          <w:rStyle w:val="17"/>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4.4报价</w:t>
      </w:r>
      <w:r>
        <w:rPr>
          <w:rFonts w:hint="eastAsia" w:ascii="仿宋" w:hAnsi="仿宋" w:eastAsia="仿宋" w:cs="仿宋"/>
          <w:color w:val="auto"/>
          <w:sz w:val="32"/>
          <w:szCs w:val="32"/>
        </w:rPr>
        <w:t>格式</w:t>
      </w:r>
      <w:r>
        <w:rPr>
          <w:rFonts w:hint="eastAsia" w:ascii="仿宋" w:hAnsi="仿宋" w:eastAsia="仿宋" w:cs="仿宋"/>
          <w:color w:val="auto"/>
          <w:sz w:val="32"/>
          <w:szCs w:val="32"/>
          <w:lang w:val="en-US" w:eastAsia="zh-CN"/>
        </w:rPr>
        <w:t>请下载附件（报价函）；</w:t>
      </w:r>
    </w:p>
    <w:p>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请报名机构于2023年9月26日17:00前将报名信息（即第</w:t>
      </w:r>
      <w:r>
        <w:rPr>
          <w:rFonts w:hint="eastAsia" w:ascii="仿宋" w:hAnsi="仿宋" w:eastAsia="仿宋" w:cs="仿宋"/>
          <w:b/>
          <w:bCs/>
          <w:color w:val="auto"/>
          <w:sz w:val="32"/>
          <w:szCs w:val="32"/>
          <w:lang w:val="en-US" w:eastAsia="zh-CN"/>
        </w:rPr>
        <w:t>4.1-4.3</w:t>
      </w:r>
      <w:r>
        <w:rPr>
          <w:rFonts w:hint="eastAsia" w:ascii="仿宋" w:hAnsi="仿宋" w:eastAsia="仿宋" w:cs="仿宋"/>
          <w:color w:val="auto"/>
          <w:sz w:val="32"/>
          <w:szCs w:val="32"/>
          <w:lang w:val="en-US" w:eastAsia="zh-CN"/>
        </w:rPr>
        <w:t>条报名材料）扫描件发至邮箱hwgrgcb@163.com,视为报名成功。</w:t>
      </w:r>
    </w:p>
    <w:p>
      <w:p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5</w:t>
      </w:r>
      <w:r>
        <w:rPr>
          <w:rFonts w:hint="eastAsia" w:ascii="仿宋" w:hAnsi="仿宋" w:eastAsia="仿宋" w:cs="仿宋"/>
          <w:b/>
          <w:bCs/>
          <w:color w:val="auto"/>
          <w:sz w:val="32"/>
          <w:szCs w:val="32"/>
          <w:lang w:val="en-US"/>
        </w:rPr>
        <w:t>.</w:t>
      </w:r>
      <w:r>
        <w:rPr>
          <w:rFonts w:hint="eastAsia" w:ascii="仿宋" w:hAnsi="仿宋" w:eastAsia="仿宋" w:cs="仿宋"/>
          <w:b/>
          <w:bCs/>
          <w:color w:val="auto"/>
          <w:sz w:val="32"/>
          <w:szCs w:val="32"/>
          <w:lang w:val="en-US" w:eastAsia="zh-CN"/>
        </w:rPr>
        <w:t>递交及开启比选申请书时间、地点</w:t>
      </w:r>
    </w:p>
    <w:p>
      <w:pPr>
        <w:ind w:firstLine="640" w:firstLineChars="2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.1比选</w:t>
      </w:r>
      <w:r>
        <w:rPr>
          <w:rFonts w:hint="eastAsia" w:ascii="仿宋" w:hAnsi="仿宋" w:eastAsia="仿宋" w:cs="仿宋"/>
          <w:color w:val="auto"/>
          <w:sz w:val="32"/>
          <w:szCs w:val="32"/>
          <w:highlight w:val="none"/>
          <w:lang w:val="en-US" w:eastAsia="zh-CN"/>
        </w:rPr>
        <w:t>申请书</w:t>
      </w:r>
      <w:r>
        <w:rPr>
          <w:rFonts w:hint="eastAsia" w:ascii="仿宋" w:hAnsi="仿宋" w:eastAsia="仿宋" w:cs="仿宋"/>
          <w:color w:val="auto"/>
          <w:sz w:val="32"/>
          <w:szCs w:val="32"/>
          <w:highlight w:val="none"/>
        </w:rPr>
        <w:t>递交</w:t>
      </w:r>
      <w:r>
        <w:rPr>
          <w:rFonts w:hint="eastAsia" w:ascii="仿宋" w:hAnsi="仿宋" w:eastAsia="仿宋" w:cs="仿宋"/>
          <w:color w:val="auto"/>
          <w:sz w:val="32"/>
          <w:szCs w:val="32"/>
          <w:highlight w:val="none"/>
          <w:lang w:val="en-US" w:eastAsia="zh-CN"/>
        </w:rPr>
        <w:t>及开启</w:t>
      </w:r>
      <w:r>
        <w:rPr>
          <w:rFonts w:hint="eastAsia" w:ascii="仿宋" w:hAnsi="仿宋" w:eastAsia="仿宋" w:cs="仿宋"/>
          <w:color w:val="auto"/>
          <w:sz w:val="32"/>
          <w:szCs w:val="32"/>
          <w:highlight w:val="none"/>
        </w:rPr>
        <w:t>时间</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地点</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请比选申请人于2023年9月27日10:00到石家庄市和平东路751号西配楼二楼203定标室开选。请将比选申请书胶装成册一式两份装于密封袋内，并加盖公章，现场开启；</w:t>
      </w:r>
    </w:p>
    <w:p>
      <w:pPr>
        <w:ind w:firstLine="640" w:firstLineChars="2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逾期送达的、未送达指定地点的或者不按照比选文件要求密封的比选申请文件，比选人将予以拒收。</w:t>
      </w:r>
    </w:p>
    <w:p>
      <w:pPr>
        <w:ind w:firstLine="643" w:firstLineChars="200"/>
        <w:rPr>
          <w:rFonts w:ascii="仿宋" w:hAnsi="仿宋" w:eastAsia="仿宋" w:cs="仿宋"/>
          <w:b/>
          <w:bCs/>
          <w:color w:val="auto"/>
          <w:sz w:val="32"/>
          <w:szCs w:val="32"/>
          <w:lang w:val="en-US"/>
        </w:rPr>
      </w:pPr>
      <w:r>
        <w:rPr>
          <w:rFonts w:hint="eastAsia" w:ascii="仿宋" w:hAnsi="仿宋" w:eastAsia="仿宋" w:cs="仿宋"/>
          <w:b/>
          <w:bCs/>
          <w:color w:val="auto"/>
          <w:sz w:val="32"/>
          <w:szCs w:val="32"/>
          <w:lang w:val="en-US" w:eastAsia="zh-CN"/>
        </w:rPr>
        <w:t>6</w:t>
      </w:r>
      <w:r>
        <w:rPr>
          <w:rFonts w:hint="eastAsia" w:ascii="仿宋" w:hAnsi="仿宋" w:eastAsia="仿宋" w:cs="仿宋"/>
          <w:b/>
          <w:bCs/>
          <w:color w:val="auto"/>
          <w:sz w:val="32"/>
          <w:szCs w:val="32"/>
          <w:lang w:val="en-US"/>
        </w:rPr>
        <w:t>.</w:t>
      </w:r>
      <w:r>
        <w:rPr>
          <w:rFonts w:hint="eastAsia" w:ascii="仿宋" w:hAnsi="仿宋" w:eastAsia="仿宋" w:cs="仿宋"/>
          <w:b/>
          <w:bCs/>
          <w:color w:val="auto"/>
          <w:sz w:val="32"/>
          <w:szCs w:val="32"/>
        </w:rPr>
        <w:t>比选</w:t>
      </w:r>
      <w:r>
        <w:rPr>
          <w:rFonts w:hint="eastAsia" w:ascii="仿宋" w:hAnsi="仿宋" w:eastAsia="仿宋" w:cs="仿宋"/>
          <w:b/>
          <w:bCs/>
          <w:color w:val="auto"/>
          <w:sz w:val="32"/>
          <w:szCs w:val="32"/>
          <w:lang w:val="en-US" w:eastAsia="zh-CN"/>
        </w:rPr>
        <w:t>限价</w:t>
      </w:r>
      <w:r>
        <w:rPr>
          <w:rFonts w:hint="eastAsia" w:ascii="仿宋" w:hAnsi="仿宋" w:eastAsia="仿宋" w:cs="仿宋"/>
          <w:b/>
          <w:bCs/>
          <w:color w:val="auto"/>
          <w:sz w:val="32"/>
          <w:szCs w:val="32"/>
          <w:lang w:val="en-US"/>
        </w:rPr>
        <w:t>及中选</w:t>
      </w:r>
    </w:p>
    <w:p>
      <w:pPr>
        <w:ind w:firstLine="640"/>
        <w:jc w:val="both"/>
        <w:rPr>
          <w:rFonts w:hint="default" w:ascii="仿宋" w:hAnsi="仿宋" w:eastAsia="仿宋" w:cs="仿宋"/>
          <w:color w:val="auto"/>
          <w:sz w:val="32"/>
          <w:szCs w:val="32"/>
          <w:lang w:val="en-US"/>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val="en-US"/>
        </w:rPr>
        <w:t>.1</w:t>
      </w:r>
      <w:r>
        <w:rPr>
          <w:rFonts w:hint="eastAsia" w:ascii="仿宋" w:hAnsi="仿宋" w:eastAsia="仿宋" w:cs="仿宋"/>
          <w:color w:val="auto"/>
          <w:sz w:val="32"/>
          <w:szCs w:val="32"/>
          <w:lang w:val="en-US" w:eastAsia="zh-CN"/>
        </w:rPr>
        <w:t>限价：按照《国家发改委、建设部关于印发建设工程监理与相关服务收费管理规定的通知》（发改价格）〔2007〕670号）文件收费标准不超过60%取费，</w:t>
      </w:r>
      <w:r>
        <w:rPr>
          <w:rFonts w:hint="default" w:ascii="仿宋" w:hAnsi="仿宋" w:eastAsia="仿宋" w:cs="仿宋"/>
          <w:color w:val="auto"/>
          <w:sz w:val="32"/>
          <w:szCs w:val="32"/>
          <w:lang w:val="en-US" w:eastAsia="zh-CN"/>
        </w:rPr>
        <w:t>最终</w:t>
      </w:r>
      <w:r>
        <w:rPr>
          <w:rFonts w:hint="eastAsia" w:ascii="仿宋" w:hAnsi="仿宋" w:eastAsia="仿宋" w:cs="仿宋"/>
          <w:color w:val="auto"/>
          <w:sz w:val="32"/>
          <w:szCs w:val="32"/>
          <w:lang w:val="en-US" w:eastAsia="zh-CN"/>
        </w:rPr>
        <w:t>金额</w:t>
      </w:r>
      <w:r>
        <w:rPr>
          <w:rFonts w:hint="default" w:ascii="仿宋" w:hAnsi="仿宋" w:eastAsia="仿宋" w:cs="仿宋"/>
          <w:color w:val="auto"/>
          <w:sz w:val="32"/>
          <w:szCs w:val="32"/>
          <w:lang w:val="en-US" w:eastAsia="zh-CN"/>
        </w:rPr>
        <w:t>由相关评审机构审核确定</w:t>
      </w:r>
      <w:r>
        <w:rPr>
          <w:rFonts w:hint="eastAsia" w:ascii="仿宋" w:hAnsi="仿宋" w:eastAsia="仿宋" w:cs="仿宋"/>
          <w:color w:val="auto"/>
          <w:sz w:val="32"/>
          <w:szCs w:val="32"/>
          <w:lang w:val="en-US" w:eastAsia="zh-CN"/>
        </w:rPr>
        <w:t>。</w:t>
      </w:r>
    </w:p>
    <w:p>
      <w:p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val="en-US"/>
        </w:rPr>
        <w:t>.2</w:t>
      </w:r>
      <w:r>
        <w:rPr>
          <w:rFonts w:hint="eastAsia" w:ascii="仿宋" w:hAnsi="仿宋" w:eastAsia="仿宋" w:cs="仿宋"/>
          <w:color w:val="auto"/>
          <w:sz w:val="32"/>
          <w:szCs w:val="32"/>
          <w:lang w:val="en-US" w:eastAsia="zh-CN"/>
        </w:rPr>
        <w:t>中选</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综合评分法得分最高者中选。</w:t>
      </w:r>
    </w:p>
    <w:p>
      <w:pPr>
        <w:jc w:val="center"/>
        <w:rPr>
          <w:rFonts w:hint="default" w:ascii="仿宋" w:hAnsi="仿宋" w:eastAsia="仿宋" w:cs="仿宋"/>
          <w:color w:val="auto"/>
          <w:sz w:val="32"/>
          <w:szCs w:val="32"/>
          <w:lang w:val="en-US" w:eastAsia="zh-CN"/>
        </w:rPr>
      </w:pPr>
      <w:r>
        <w:rPr>
          <w:rFonts w:hint="eastAsia" w:ascii="仿宋_GB2312" w:hAnsi="Calibri" w:eastAsia="仿宋_GB2312" w:cs="仿宋_GB2312"/>
          <w:b/>
          <w:bCs/>
          <w:color w:val="auto"/>
          <w:kern w:val="0"/>
          <w:sz w:val="32"/>
          <w:szCs w:val="32"/>
          <w:lang w:val="en-US" w:eastAsia="zh-CN" w:bidi="ar"/>
        </w:rPr>
        <w:t>分值构成与评分标准</w:t>
      </w:r>
    </w:p>
    <w:tbl>
      <w:tblPr>
        <w:tblStyle w:val="14"/>
        <w:tblW w:w="85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
        <w:gridCol w:w="2935"/>
        <w:gridCol w:w="5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jc w:val="center"/>
        </w:trPr>
        <w:tc>
          <w:tcPr>
            <w:tcW w:w="1729" w:type="pct"/>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b/>
              </w:rPr>
            </w:pPr>
            <w:r>
              <w:rPr>
                <w:rFonts w:ascii="Times New Roman" w:hAnsi="Times New Roman"/>
                <w:b/>
              </w:rPr>
              <w:t>条款内容</w:t>
            </w:r>
          </w:p>
        </w:tc>
        <w:tc>
          <w:tcPr>
            <w:tcW w:w="327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b/>
              </w:rPr>
            </w:pPr>
            <w:r>
              <w:rPr>
                <w:rFonts w:ascii="Times New Roman" w:hAnsi="Times New Roman"/>
                <w:b/>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jc w:val="center"/>
        </w:trPr>
        <w:tc>
          <w:tcPr>
            <w:tcW w:w="1729" w:type="pct"/>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r>
              <w:rPr>
                <w:rFonts w:ascii="Times New Roman" w:hAnsi="Times New Roman"/>
              </w:rPr>
              <w:t>分值构成</w:t>
            </w:r>
          </w:p>
          <w:p>
            <w:pPr>
              <w:spacing w:line="440" w:lineRule="exact"/>
              <w:jc w:val="center"/>
              <w:rPr>
                <w:rFonts w:ascii="Times New Roman" w:hAnsi="Times New Roman"/>
              </w:rPr>
            </w:pPr>
            <w:r>
              <w:rPr>
                <w:rFonts w:ascii="Times New Roman" w:hAnsi="Times New Roman"/>
              </w:rPr>
              <w:t>(总分100分)</w:t>
            </w:r>
          </w:p>
        </w:tc>
        <w:tc>
          <w:tcPr>
            <w:tcW w:w="327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rPr>
            </w:pPr>
            <w:r>
              <w:rPr>
                <w:rFonts w:ascii="Times New Roman" w:hAnsi="Times New Roman"/>
              </w:rPr>
              <w:t>监理大纲部分：</w:t>
            </w:r>
            <w:r>
              <w:rPr>
                <w:rFonts w:hint="eastAsia" w:ascii="Times New Roman" w:hAnsi="Times New Roman" w:eastAsia="宋体"/>
                <w:u w:val="single"/>
                <w:lang w:val="en-US" w:eastAsia="zh-CN"/>
              </w:rPr>
              <w:t>60</w:t>
            </w:r>
            <w:r>
              <w:rPr>
                <w:rFonts w:ascii="Times New Roman" w:hAnsi="Times New Roman"/>
              </w:rPr>
              <w:t>分</w:t>
            </w:r>
          </w:p>
          <w:p>
            <w:pPr>
              <w:spacing w:line="440" w:lineRule="exact"/>
              <w:rPr>
                <w:rFonts w:ascii="Times New Roman" w:hAnsi="Times New Roman"/>
              </w:rPr>
            </w:pPr>
            <w:r>
              <w:rPr>
                <w:rFonts w:ascii="Times New Roman" w:hAnsi="Times New Roman"/>
              </w:rPr>
              <w:t>比选</w:t>
            </w:r>
            <w:r>
              <w:rPr>
                <w:rFonts w:hint="eastAsia" w:ascii="Times New Roman" w:hAnsi="Times New Roman" w:eastAsia="宋体"/>
                <w:lang w:val="en-US" w:eastAsia="zh-CN"/>
              </w:rPr>
              <w:t>投标</w:t>
            </w:r>
            <w:r>
              <w:rPr>
                <w:rFonts w:ascii="Times New Roman" w:hAnsi="Times New Roman"/>
              </w:rPr>
              <w:t>报价：</w:t>
            </w:r>
            <w:r>
              <w:rPr>
                <w:rFonts w:hint="eastAsia" w:ascii="Times New Roman" w:hAnsi="Times New Roman" w:eastAsia="宋体"/>
                <w:u w:val="single"/>
                <w:lang w:val="en-US" w:eastAsia="zh-CN"/>
              </w:rPr>
              <w:t>40</w:t>
            </w:r>
            <w:r>
              <w:rPr>
                <w:rFonts w:ascii="Times New Roman" w:hAnsi="Times New Roma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jc w:val="center"/>
        </w:trPr>
        <w:tc>
          <w:tcPr>
            <w:tcW w:w="1729" w:type="pct"/>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r>
              <w:rPr>
                <w:rFonts w:ascii="Times New Roman" w:hAnsi="Times New Roman"/>
              </w:rPr>
              <w:t>评审基准</w:t>
            </w:r>
            <w:r>
              <w:rPr>
                <w:rFonts w:hint="eastAsia" w:ascii="Times New Roman" w:hAnsi="Times New Roman" w:eastAsia="宋体"/>
                <w:lang w:val="en-US" w:eastAsia="zh-CN"/>
              </w:rPr>
              <w:t>费率</w:t>
            </w:r>
            <w:r>
              <w:rPr>
                <w:rFonts w:ascii="Times New Roman" w:hAnsi="Times New Roman"/>
              </w:rPr>
              <w:t>计算方法</w:t>
            </w:r>
          </w:p>
        </w:tc>
        <w:tc>
          <w:tcPr>
            <w:tcW w:w="327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Times New Roman" w:hAnsi="Times New Roman"/>
              </w:rPr>
            </w:pPr>
            <w:r>
              <w:rPr>
                <w:rFonts w:hint="eastAsia" w:ascii="Times New Roman" w:hAnsi="Times New Roman"/>
              </w:rPr>
              <w:t>当有效报价＞20家时,去掉四个最高和四个最低报价后取所有有效报价的平均值做为评标基准</w:t>
            </w:r>
            <w:r>
              <w:rPr>
                <w:rFonts w:hint="eastAsia" w:ascii="Times New Roman" w:hAnsi="Times New Roman"/>
                <w:lang w:val="en-US" w:eastAsia="zh-CN"/>
              </w:rPr>
              <w:t>费率</w:t>
            </w:r>
            <w:r>
              <w:rPr>
                <w:rFonts w:hint="eastAsia" w:ascii="Times New Roman" w:hAnsi="Times New Roman"/>
              </w:rPr>
              <w:t>；</w:t>
            </w:r>
          </w:p>
          <w:p>
            <w:pPr>
              <w:spacing w:line="440" w:lineRule="exact"/>
              <w:rPr>
                <w:rFonts w:hint="eastAsia" w:ascii="Times New Roman" w:hAnsi="Times New Roman"/>
              </w:rPr>
            </w:pPr>
            <w:r>
              <w:rPr>
                <w:rFonts w:hint="eastAsia" w:ascii="Times New Roman" w:hAnsi="Times New Roman"/>
              </w:rPr>
              <w:t>当有效报价＞10、≤20家时，去掉两个最高和两个最低报价后取所有有效报价的平均值做为评标基准</w:t>
            </w:r>
            <w:r>
              <w:rPr>
                <w:rFonts w:hint="eastAsia" w:ascii="Times New Roman" w:hAnsi="Times New Roman"/>
                <w:lang w:val="en-US" w:eastAsia="zh-CN"/>
              </w:rPr>
              <w:t>费率</w:t>
            </w:r>
            <w:r>
              <w:rPr>
                <w:rFonts w:hint="eastAsia" w:ascii="Times New Roman" w:hAnsi="Times New Roman"/>
              </w:rPr>
              <w:t>；</w:t>
            </w:r>
          </w:p>
          <w:p>
            <w:pPr>
              <w:spacing w:line="440" w:lineRule="exact"/>
              <w:rPr>
                <w:rFonts w:hint="eastAsia" w:ascii="Times New Roman" w:hAnsi="Times New Roman"/>
              </w:rPr>
            </w:pPr>
            <w:r>
              <w:rPr>
                <w:rFonts w:hint="eastAsia" w:ascii="Times New Roman" w:hAnsi="Times New Roman"/>
              </w:rPr>
              <w:t>当有效报价＞5家、≤10家，去掉一个最高和一个最低后取所有有效报价的平均值做为评标基准</w:t>
            </w:r>
            <w:r>
              <w:rPr>
                <w:rFonts w:hint="eastAsia" w:ascii="Times New Roman" w:hAnsi="Times New Roman"/>
                <w:lang w:val="en-US" w:eastAsia="zh-CN"/>
              </w:rPr>
              <w:t>费率</w:t>
            </w:r>
            <w:r>
              <w:rPr>
                <w:rFonts w:hint="eastAsia" w:ascii="Times New Roman" w:hAnsi="Times New Roman"/>
              </w:rPr>
              <w:t>；</w:t>
            </w:r>
          </w:p>
          <w:p>
            <w:pPr>
              <w:spacing w:line="440" w:lineRule="exact"/>
              <w:rPr>
                <w:rFonts w:hint="eastAsia" w:ascii="Times New Roman" w:hAnsi="Times New Roman"/>
              </w:rPr>
            </w:pPr>
            <w:r>
              <w:rPr>
                <w:rFonts w:hint="eastAsia" w:ascii="Times New Roman" w:hAnsi="Times New Roman"/>
              </w:rPr>
              <w:t>当有效报价≤5家时，取所有有效报价的平均值做为评标基准</w:t>
            </w:r>
            <w:r>
              <w:rPr>
                <w:rFonts w:hint="eastAsia" w:ascii="Times New Roman" w:hAnsi="Times New Roman"/>
                <w:lang w:val="en-US" w:eastAsia="zh-CN"/>
              </w:rPr>
              <w:t>费率</w:t>
            </w:r>
            <w:r>
              <w:rPr>
                <w:rFonts w:hint="eastAsia" w:ascii="Times New Roman" w:hAnsi="Times New Roman"/>
              </w:rPr>
              <w:t>。</w:t>
            </w:r>
          </w:p>
          <w:p>
            <w:pPr>
              <w:spacing w:line="440" w:lineRule="exact"/>
              <w:rPr>
                <w:rFonts w:ascii="Times New Roman" w:hAnsi="Times New Roman"/>
              </w:rPr>
            </w:pPr>
            <w:r>
              <w:rPr>
                <w:rFonts w:hint="eastAsia" w:ascii="Times New Roman" w:hAnsi="Times New Roman"/>
              </w:rPr>
              <w:t>（有效投标报价为通过形式和响应性评审及资格审查的投标文件的报价）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jc w:val="center"/>
        </w:trPr>
        <w:tc>
          <w:tcPr>
            <w:tcW w:w="1729" w:type="pct"/>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b/>
              </w:rPr>
            </w:pPr>
            <w:r>
              <w:rPr>
                <w:rFonts w:ascii="Times New Roman" w:hAnsi="Times New Roman"/>
                <w:b/>
              </w:rPr>
              <w:t>评分因素</w:t>
            </w:r>
          </w:p>
        </w:tc>
        <w:tc>
          <w:tcPr>
            <w:tcW w:w="327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b/>
              </w:rPr>
            </w:pPr>
            <w:r>
              <w:rPr>
                <w:rFonts w:ascii="Times New Roman" w:hAnsi="Times New Roman"/>
                <w:b/>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cantSplit/>
          <w:trHeight w:val="456" w:hRule="atLeast"/>
          <w:jc w:val="center"/>
        </w:trPr>
        <w:tc>
          <w:tcPr>
            <w:tcW w:w="1729" w:type="pct"/>
            <w:gridSpan w:val="2"/>
            <w:vMerge w:val="restart"/>
            <w:tcBorders>
              <w:top w:val="single" w:color="auto" w:sz="4" w:space="0"/>
              <w:left w:val="single" w:color="auto" w:sz="4" w:space="0"/>
              <w:right w:val="single" w:color="auto" w:sz="4" w:space="0"/>
            </w:tcBorders>
            <w:noWrap w:val="0"/>
            <w:vAlign w:val="center"/>
          </w:tcPr>
          <w:p>
            <w:pPr>
              <w:spacing w:before="100" w:beforeAutospacing="1" w:after="100" w:afterAutospacing="1"/>
              <w:jc w:val="center"/>
              <w:rPr>
                <w:rFonts w:ascii="Times New Roman" w:hAnsi="Times New Roman"/>
              </w:rPr>
            </w:pPr>
            <w:r>
              <w:rPr>
                <w:rFonts w:ascii="Times New Roman" w:hAnsi="Times New Roman"/>
                <w:szCs w:val="21"/>
              </w:rPr>
              <w:t>监理范围、监理内容</w:t>
            </w:r>
            <w:r>
              <w:rPr>
                <w:rFonts w:hint="eastAsia" w:ascii="Times New Roman" w:hAnsi="Times New Roman" w:eastAsia="宋体"/>
                <w:szCs w:val="21"/>
                <w:lang w:val="en-US" w:eastAsia="zh-CN"/>
              </w:rPr>
              <w:t>6</w:t>
            </w:r>
            <w:r>
              <w:rPr>
                <w:rFonts w:hint="eastAsia" w:ascii="Times New Roman" w:hAnsi="Times New Roman"/>
                <w:szCs w:val="21"/>
              </w:rPr>
              <w:t>分</w:t>
            </w:r>
          </w:p>
        </w:tc>
        <w:tc>
          <w:tcPr>
            <w:tcW w:w="327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Times New Roman" w:hAnsi="Times New Roman" w:eastAsia="宋体"/>
                <w:lang w:val="en-US" w:eastAsia="zh-CN"/>
              </w:rPr>
            </w:pPr>
            <w:r>
              <w:rPr>
                <w:rFonts w:hint="eastAsia" w:ascii="Times New Roman" w:hAnsi="Times New Roman"/>
              </w:rPr>
              <w:t>科学合理</w:t>
            </w:r>
            <w:r>
              <w:rPr>
                <w:rFonts w:hint="eastAsia" w:ascii="Times New Roman" w:hAnsi="Times New Roman" w:eastAsia="宋体"/>
                <w:lang w:val="en-US" w:eastAsia="zh-CN"/>
              </w:rPr>
              <w:t>4—6分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cantSplit/>
          <w:trHeight w:val="456" w:hRule="atLeast"/>
          <w:jc w:val="center"/>
        </w:trPr>
        <w:tc>
          <w:tcPr>
            <w:tcW w:w="1729" w:type="pct"/>
            <w:gridSpan w:val="2"/>
            <w:vMerge w:val="continue"/>
            <w:tcBorders>
              <w:left w:val="single" w:color="auto" w:sz="4" w:space="0"/>
              <w:right w:val="single" w:color="auto" w:sz="4" w:space="0"/>
            </w:tcBorders>
            <w:noWrap w:val="0"/>
            <w:vAlign w:val="center"/>
          </w:tcPr>
          <w:p>
            <w:pPr>
              <w:spacing w:before="100" w:beforeAutospacing="1" w:after="100" w:afterAutospacing="1"/>
              <w:jc w:val="center"/>
              <w:rPr>
                <w:rFonts w:ascii="Times New Roman" w:hAnsi="Times New Roman"/>
                <w:szCs w:val="21"/>
              </w:rPr>
            </w:pPr>
          </w:p>
        </w:tc>
        <w:tc>
          <w:tcPr>
            <w:tcW w:w="327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Times New Roman" w:hAnsi="Times New Roman" w:eastAsia="宋体"/>
                <w:lang w:val="en-US" w:eastAsia="zh-CN"/>
              </w:rPr>
            </w:pPr>
            <w:r>
              <w:rPr>
                <w:rFonts w:hint="eastAsia" w:ascii="Times New Roman" w:hAnsi="Times New Roman"/>
              </w:rPr>
              <w:t>较好</w:t>
            </w:r>
            <w:r>
              <w:rPr>
                <w:rFonts w:hint="eastAsia" w:ascii="Times New Roman" w:hAnsi="Times New Roman" w:eastAsia="宋体"/>
                <w:lang w:val="en-US" w:eastAsia="zh-CN"/>
              </w:rPr>
              <w:t>2—4</w:t>
            </w:r>
            <w:r>
              <w:rPr>
                <w:rFonts w:hint="eastAsia" w:ascii="Times New Roman" w:hAnsi="Times New Roman" w:eastAsia="宋体"/>
                <w:lang w:val="en-US"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cantSplit/>
          <w:trHeight w:val="456" w:hRule="atLeast"/>
          <w:jc w:val="center"/>
        </w:trPr>
        <w:tc>
          <w:tcPr>
            <w:tcW w:w="1729" w:type="pct"/>
            <w:gridSpan w:val="2"/>
            <w:vMerge w:val="continue"/>
            <w:tcBorders>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szCs w:val="21"/>
              </w:rPr>
            </w:pPr>
          </w:p>
        </w:tc>
        <w:tc>
          <w:tcPr>
            <w:tcW w:w="327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Times New Roman" w:hAnsi="Times New Roman" w:eastAsia="宋体"/>
                <w:lang w:val="en-US" w:eastAsia="zh-CN"/>
              </w:rPr>
            </w:pPr>
            <w:r>
              <w:rPr>
                <w:rFonts w:hint="eastAsia" w:ascii="Times New Roman" w:hAnsi="Times New Roman"/>
              </w:rPr>
              <w:t>一般</w:t>
            </w:r>
            <w:r>
              <w:rPr>
                <w:rFonts w:hint="eastAsia" w:ascii="Times New Roman" w:hAnsi="Times New Roman" w:eastAsia="宋体"/>
                <w:lang w:val="en-US" w:eastAsia="zh-CN"/>
              </w:rPr>
              <w:t>0—2</w:t>
            </w:r>
            <w:r>
              <w:rPr>
                <w:rFonts w:hint="eastAsia" w:ascii="Times New Roman" w:hAnsi="Times New Roman" w:eastAsia="宋体"/>
                <w:lang w:val="en-US"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cantSplit/>
          <w:trHeight w:val="456" w:hRule="atLeast"/>
          <w:jc w:val="center"/>
        </w:trPr>
        <w:tc>
          <w:tcPr>
            <w:tcW w:w="1729" w:type="pct"/>
            <w:gridSpan w:val="2"/>
            <w:vMerge w:val="restart"/>
            <w:tcBorders>
              <w:top w:val="single" w:color="auto" w:sz="4" w:space="0"/>
              <w:left w:val="single" w:color="auto" w:sz="4" w:space="0"/>
              <w:right w:val="single" w:color="auto" w:sz="4" w:space="0"/>
            </w:tcBorders>
            <w:noWrap w:val="0"/>
            <w:vAlign w:val="center"/>
          </w:tcPr>
          <w:p>
            <w:pPr>
              <w:spacing w:before="100" w:beforeAutospacing="1" w:after="100" w:afterAutospacing="1"/>
              <w:jc w:val="center"/>
              <w:rPr>
                <w:rFonts w:ascii="Times New Roman" w:hAnsi="Times New Roman"/>
              </w:rPr>
            </w:pPr>
            <w:r>
              <w:rPr>
                <w:rFonts w:ascii="Times New Roman" w:hAnsi="Times New Roman"/>
                <w:szCs w:val="21"/>
              </w:rPr>
              <w:t>监理依据、</w:t>
            </w:r>
            <w:r>
              <w:rPr>
                <w:rFonts w:ascii="Times New Roman" w:hAnsi="Times New Roman"/>
              </w:rPr>
              <w:t>监理工作目标</w:t>
            </w:r>
            <w:r>
              <w:rPr>
                <w:rFonts w:hint="eastAsia" w:ascii="Times New Roman" w:hAnsi="Times New Roman" w:eastAsia="宋体"/>
                <w:lang w:val="en-US" w:eastAsia="zh-CN"/>
              </w:rPr>
              <w:t>6</w:t>
            </w:r>
            <w:r>
              <w:rPr>
                <w:rFonts w:hint="eastAsia" w:ascii="Times New Roman" w:hAnsi="Times New Roman"/>
                <w:szCs w:val="21"/>
              </w:rPr>
              <w:t>分</w:t>
            </w:r>
          </w:p>
        </w:tc>
        <w:tc>
          <w:tcPr>
            <w:tcW w:w="327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Times New Roman" w:hAnsi="Times New Roman"/>
              </w:rPr>
            </w:pPr>
            <w:r>
              <w:rPr>
                <w:rFonts w:hint="eastAsia" w:ascii="Times New Roman" w:hAnsi="Times New Roman"/>
              </w:rPr>
              <w:t>科学合理</w:t>
            </w:r>
            <w:r>
              <w:rPr>
                <w:rFonts w:hint="eastAsia" w:ascii="Times New Roman" w:hAnsi="Times New Roman" w:eastAsia="宋体"/>
                <w:lang w:val="en-US" w:eastAsia="zh-CN"/>
              </w:rPr>
              <w:t>4—6分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cantSplit/>
          <w:trHeight w:val="456" w:hRule="atLeast"/>
          <w:jc w:val="center"/>
        </w:trPr>
        <w:tc>
          <w:tcPr>
            <w:tcW w:w="1729" w:type="pct"/>
            <w:gridSpan w:val="2"/>
            <w:vMerge w:val="continue"/>
            <w:tcBorders>
              <w:left w:val="single" w:color="auto" w:sz="4" w:space="0"/>
              <w:right w:val="single" w:color="auto" w:sz="4" w:space="0"/>
            </w:tcBorders>
            <w:noWrap w:val="0"/>
            <w:vAlign w:val="center"/>
          </w:tcPr>
          <w:p>
            <w:pPr>
              <w:spacing w:before="100" w:beforeAutospacing="1" w:after="100" w:afterAutospacing="1"/>
              <w:jc w:val="center"/>
              <w:rPr>
                <w:rFonts w:ascii="Times New Roman" w:hAnsi="Times New Roman"/>
                <w:szCs w:val="21"/>
              </w:rPr>
            </w:pPr>
          </w:p>
        </w:tc>
        <w:tc>
          <w:tcPr>
            <w:tcW w:w="327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Times New Roman" w:hAnsi="Times New Roman"/>
              </w:rPr>
            </w:pPr>
            <w:r>
              <w:rPr>
                <w:rFonts w:hint="eastAsia" w:ascii="Times New Roman" w:hAnsi="Times New Roman"/>
              </w:rPr>
              <w:t>较好</w:t>
            </w:r>
            <w:r>
              <w:rPr>
                <w:rFonts w:hint="eastAsia" w:ascii="Times New Roman" w:hAnsi="Times New Roman" w:eastAsia="宋体"/>
                <w:lang w:val="en-US" w:eastAsia="zh-CN"/>
              </w:rPr>
              <w:t>2—4分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cantSplit/>
          <w:trHeight w:val="456" w:hRule="atLeast"/>
          <w:jc w:val="center"/>
        </w:trPr>
        <w:tc>
          <w:tcPr>
            <w:tcW w:w="1729" w:type="pct"/>
            <w:gridSpan w:val="2"/>
            <w:vMerge w:val="continue"/>
            <w:tcBorders>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Times New Roman" w:hAnsi="Times New Roman"/>
                <w:szCs w:val="21"/>
              </w:rPr>
            </w:pPr>
          </w:p>
        </w:tc>
        <w:tc>
          <w:tcPr>
            <w:tcW w:w="327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Times New Roman" w:hAnsi="Times New Roman"/>
              </w:rPr>
            </w:pPr>
            <w:r>
              <w:rPr>
                <w:rFonts w:hint="eastAsia" w:ascii="Times New Roman" w:hAnsi="Times New Roman"/>
              </w:rPr>
              <w:t>一般</w:t>
            </w:r>
            <w:r>
              <w:rPr>
                <w:rFonts w:hint="eastAsia" w:ascii="Times New Roman" w:hAnsi="Times New Roman" w:eastAsia="宋体"/>
                <w:lang w:val="en-US" w:eastAsia="zh-CN"/>
              </w:rPr>
              <w:t>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cantSplit/>
          <w:trHeight w:val="344" w:hRule="atLeast"/>
          <w:jc w:val="center"/>
        </w:trPr>
        <w:tc>
          <w:tcPr>
            <w:tcW w:w="1729" w:type="pct"/>
            <w:gridSpan w:val="2"/>
            <w:vMerge w:val="restart"/>
            <w:tcBorders>
              <w:top w:val="single" w:color="auto" w:sz="4" w:space="0"/>
              <w:left w:val="single" w:color="auto" w:sz="4" w:space="0"/>
              <w:right w:val="single" w:color="auto" w:sz="4" w:space="0"/>
            </w:tcBorders>
            <w:noWrap w:val="0"/>
            <w:tcMar>
              <w:left w:w="57" w:type="dxa"/>
              <w:right w:w="57" w:type="dxa"/>
            </w:tcMar>
            <w:vAlign w:val="center"/>
          </w:tcPr>
          <w:p>
            <w:pPr>
              <w:spacing w:before="100" w:beforeAutospacing="1" w:after="100" w:afterAutospacing="1"/>
              <w:jc w:val="center"/>
              <w:rPr>
                <w:rFonts w:ascii="Times New Roman" w:hAnsi="Times New Roman"/>
              </w:rPr>
            </w:pPr>
            <w:r>
              <w:rPr>
                <w:rFonts w:ascii="Times New Roman" w:hAnsi="Times New Roman"/>
                <w:szCs w:val="21"/>
              </w:rPr>
              <w:t>监理机构设置和岗位职责</w:t>
            </w:r>
            <w:r>
              <w:rPr>
                <w:rFonts w:hint="eastAsia" w:ascii="Times New Roman" w:hAnsi="Times New Roman" w:eastAsia="宋体"/>
                <w:szCs w:val="21"/>
                <w:lang w:val="en-US" w:eastAsia="zh-CN"/>
              </w:rPr>
              <w:t>9</w:t>
            </w:r>
            <w:r>
              <w:rPr>
                <w:rFonts w:hint="eastAsia" w:ascii="Times New Roman" w:hAnsi="Times New Roman"/>
                <w:szCs w:val="21"/>
              </w:rPr>
              <w:t>分</w:t>
            </w:r>
          </w:p>
        </w:tc>
        <w:tc>
          <w:tcPr>
            <w:tcW w:w="3270"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440" w:lineRule="exact"/>
              <w:jc w:val="left"/>
              <w:rPr>
                <w:rFonts w:ascii="Times New Roman" w:hAnsi="Times New Roman"/>
              </w:rPr>
            </w:pPr>
            <w:r>
              <w:rPr>
                <w:rFonts w:hint="eastAsia" w:ascii="Times New Roman" w:hAnsi="Times New Roman"/>
              </w:rPr>
              <w:t>科学合理</w:t>
            </w:r>
            <w:r>
              <w:rPr>
                <w:rFonts w:hint="eastAsia" w:ascii="Times New Roman" w:hAnsi="Times New Roman" w:eastAsia="宋体"/>
                <w:lang w:val="en-US" w:eastAsia="zh-CN"/>
              </w:rPr>
              <w:t>6—9分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cantSplit/>
          <w:trHeight w:val="344" w:hRule="atLeast"/>
          <w:jc w:val="center"/>
        </w:trPr>
        <w:tc>
          <w:tcPr>
            <w:tcW w:w="1729" w:type="pct"/>
            <w:gridSpan w:val="2"/>
            <w:vMerge w:val="continue"/>
            <w:tcBorders>
              <w:left w:val="single" w:color="auto" w:sz="4" w:space="0"/>
              <w:right w:val="single" w:color="auto" w:sz="4" w:space="0"/>
            </w:tcBorders>
            <w:noWrap w:val="0"/>
            <w:tcMar>
              <w:left w:w="57" w:type="dxa"/>
              <w:right w:w="57" w:type="dxa"/>
            </w:tcMar>
            <w:vAlign w:val="center"/>
          </w:tcPr>
          <w:p>
            <w:pPr>
              <w:spacing w:before="100" w:beforeAutospacing="1" w:after="100" w:afterAutospacing="1"/>
              <w:jc w:val="center"/>
              <w:rPr>
                <w:rFonts w:ascii="Times New Roman" w:hAnsi="Times New Roman"/>
                <w:szCs w:val="21"/>
              </w:rPr>
            </w:pPr>
          </w:p>
        </w:tc>
        <w:tc>
          <w:tcPr>
            <w:tcW w:w="3270"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440" w:lineRule="exact"/>
              <w:jc w:val="left"/>
              <w:rPr>
                <w:rFonts w:ascii="Times New Roman" w:hAnsi="Times New Roman"/>
              </w:rPr>
            </w:pPr>
            <w:r>
              <w:rPr>
                <w:rFonts w:hint="eastAsia" w:ascii="Times New Roman" w:hAnsi="Times New Roman"/>
              </w:rPr>
              <w:t>较好</w:t>
            </w:r>
            <w:r>
              <w:rPr>
                <w:rFonts w:hint="eastAsia" w:ascii="Times New Roman" w:hAnsi="Times New Roman" w:eastAsia="宋体"/>
                <w:lang w:val="en-US" w:eastAsia="zh-CN"/>
              </w:rPr>
              <w:t>3—6分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cantSplit/>
          <w:trHeight w:val="344" w:hRule="atLeast"/>
          <w:jc w:val="center"/>
        </w:trPr>
        <w:tc>
          <w:tcPr>
            <w:tcW w:w="1729" w:type="pct"/>
            <w:gridSpan w:val="2"/>
            <w:vMerge w:val="continue"/>
            <w:tcBorders>
              <w:left w:val="single" w:color="auto" w:sz="4" w:space="0"/>
              <w:bottom w:val="single" w:color="auto" w:sz="4" w:space="0"/>
              <w:right w:val="single" w:color="auto" w:sz="4" w:space="0"/>
            </w:tcBorders>
            <w:noWrap w:val="0"/>
            <w:tcMar>
              <w:left w:w="57" w:type="dxa"/>
              <w:right w:w="57" w:type="dxa"/>
            </w:tcMar>
            <w:vAlign w:val="center"/>
          </w:tcPr>
          <w:p>
            <w:pPr>
              <w:spacing w:before="100" w:beforeAutospacing="1" w:after="100" w:afterAutospacing="1"/>
              <w:jc w:val="center"/>
              <w:rPr>
                <w:rFonts w:ascii="Times New Roman" w:hAnsi="Times New Roman"/>
                <w:szCs w:val="21"/>
              </w:rPr>
            </w:pPr>
          </w:p>
        </w:tc>
        <w:tc>
          <w:tcPr>
            <w:tcW w:w="3270"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440" w:lineRule="exact"/>
              <w:jc w:val="left"/>
              <w:rPr>
                <w:rFonts w:ascii="Times New Roman" w:hAnsi="Times New Roman"/>
              </w:rPr>
            </w:pPr>
            <w:r>
              <w:rPr>
                <w:rFonts w:hint="eastAsia" w:ascii="Times New Roman" w:hAnsi="Times New Roman"/>
              </w:rPr>
              <w:t>一般</w:t>
            </w:r>
            <w:r>
              <w:rPr>
                <w:rFonts w:hint="eastAsia" w:ascii="Times New Roman" w:hAnsi="Times New Roman" w:eastAsia="宋体"/>
                <w:lang w:val="en-US" w:eastAsia="zh-CN"/>
              </w:rPr>
              <w:t>0—3分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cantSplit/>
          <w:trHeight w:val="344" w:hRule="atLeast"/>
          <w:jc w:val="center"/>
        </w:trPr>
        <w:tc>
          <w:tcPr>
            <w:tcW w:w="1729" w:type="pct"/>
            <w:gridSpan w:val="2"/>
            <w:vMerge w:val="restart"/>
            <w:tcBorders>
              <w:top w:val="single" w:color="auto" w:sz="4" w:space="0"/>
              <w:left w:val="single" w:color="auto" w:sz="4" w:space="0"/>
              <w:right w:val="single" w:color="auto" w:sz="4" w:space="0"/>
            </w:tcBorders>
            <w:noWrap w:val="0"/>
            <w:tcMar>
              <w:left w:w="57" w:type="dxa"/>
              <w:right w:w="57" w:type="dxa"/>
            </w:tcMar>
            <w:vAlign w:val="center"/>
          </w:tcPr>
          <w:p>
            <w:pPr>
              <w:spacing w:before="100" w:beforeAutospacing="1" w:after="100" w:afterAutospacing="1"/>
              <w:jc w:val="center"/>
              <w:rPr>
                <w:rFonts w:ascii="Times New Roman" w:hAnsi="Times New Roman"/>
              </w:rPr>
            </w:pPr>
            <w:r>
              <w:rPr>
                <w:rFonts w:ascii="Times New Roman" w:hAnsi="Times New Roman"/>
                <w:szCs w:val="21"/>
              </w:rPr>
              <w:t>监理工作程序、方法和制度</w:t>
            </w:r>
            <w:r>
              <w:rPr>
                <w:rFonts w:hint="eastAsia" w:ascii="Times New Roman" w:hAnsi="Times New Roman" w:eastAsia="宋体"/>
                <w:szCs w:val="21"/>
                <w:lang w:val="en-US" w:eastAsia="zh-CN"/>
              </w:rPr>
              <w:t>9</w:t>
            </w:r>
            <w:r>
              <w:rPr>
                <w:rFonts w:hint="eastAsia" w:ascii="Times New Roman" w:hAnsi="Times New Roman"/>
                <w:szCs w:val="21"/>
              </w:rPr>
              <w:t>分</w:t>
            </w:r>
          </w:p>
        </w:tc>
        <w:tc>
          <w:tcPr>
            <w:tcW w:w="557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440" w:lineRule="exact"/>
              <w:jc w:val="left"/>
              <w:rPr>
                <w:rFonts w:ascii="Times New Roman" w:hAnsi="Times New Roman"/>
              </w:rPr>
            </w:pPr>
            <w:r>
              <w:rPr>
                <w:rFonts w:hint="eastAsia" w:ascii="Times New Roman" w:hAnsi="Times New Roman"/>
              </w:rPr>
              <w:t>科学合理</w:t>
            </w:r>
            <w:r>
              <w:rPr>
                <w:rFonts w:hint="eastAsia" w:ascii="Times New Roman" w:hAnsi="Times New Roman" w:eastAsia="宋体"/>
                <w:lang w:val="en-US" w:eastAsia="zh-CN"/>
              </w:rPr>
              <w:t>6—9分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cantSplit/>
          <w:trHeight w:val="344" w:hRule="atLeast"/>
          <w:jc w:val="center"/>
        </w:trPr>
        <w:tc>
          <w:tcPr>
            <w:tcW w:w="1729" w:type="pct"/>
            <w:gridSpan w:val="2"/>
            <w:vMerge w:val="continue"/>
            <w:tcBorders>
              <w:left w:val="single" w:color="auto" w:sz="4" w:space="0"/>
              <w:right w:val="single" w:color="auto" w:sz="4" w:space="0"/>
            </w:tcBorders>
            <w:noWrap w:val="0"/>
            <w:tcMar>
              <w:left w:w="57" w:type="dxa"/>
              <w:right w:w="57" w:type="dxa"/>
            </w:tcMar>
            <w:vAlign w:val="center"/>
          </w:tcPr>
          <w:p>
            <w:pPr>
              <w:spacing w:before="100" w:beforeAutospacing="1" w:after="100" w:afterAutospacing="1"/>
              <w:jc w:val="center"/>
              <w:rPr>
                <w:rFonts w:ascii="Times New Roman" w:hAnsi="Times New Roman"/>
                <w:szCs w:val="21"/>
              </w:rPr>
            </w:pPr>
          </w:p>
        </w:tc>
        <w:tc>
          <w:tcPr>
            <w:tcW w:w="557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440" w:lineRule="exact"/>
              <w:jc w:val="left"/>
              <w:rPr>
                <w:rFonts w:ascii="Times New Roman" w:hAnsi="Times New Roman"/>
              </w:rPr>
            </w:pPr>
            <w:r>
              <w:rPr>
                <w:rFonts w:hint="eastAsia" w:ascii="Times New Roman" w:hAnsi="Times New Roman"/>
              </w:rPr>
              <w:t>较好</w:t>
            </w:r>
            <w:r>
              <w:rPr>
                <w:rFonts w:hint="eastAsia" w:ascii="Times New Roman" w:hAnsi="Times New Roman" w:eastAsia="宋体"/>
                <w:lang w:val="en-US" w:eastAsia="zh-CN"/>
              </w:rPr>
              <w:t>3—6分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cantSplit/>
          <w:trHeight w:val="344" w:hRule="atLeast"/>
          <w:jc w:val="center"/>
        </w:trPr>
        <w:tc>
          <w:tcPr>
            <w:tcW w:w="1729" w:type="pct"/>
            <w:gridSpan w:val="2"/>
            <w:vMerge w:val="continue"/>
            <w:tcBorders>
              <w:left w:val="single" w:color="auto" w:sz="4" w:space="0"/>
              <w:bottom w:val="single" w:color="auto" w:sz="4" w:space="0"/>
              <w:right w:val="single" w:color="auto" w:sz="4" w:space="0"/>
            </w:tcBorders>
            <w:noWrap w:val="0"/>
            <w:tcMar>
              <w:left w:w="57" w:type="dxa"/>
              <w:right w:w="57" w:type="dxa"/>
            </w:tcMar>
            <w:vAlign w:val="center"/>
          </w:tcPr>
          <w:p>
            <w:pPr>
              <w:spacing w:before="100" w:beforeAutospacing="1" w:after="100" w:afterAutospacing="1"/>
              <w:jc w:val="center"/>
              <w:rPr>
                <w:rFonts w:ascii="Times New Roman" w:hAnsi="Times New Roman"/>
                <w:szCs w:val="21"/>
              </w:rPr>
            </w:pPr>
          </w:p>
        </w:tc>
        <w:tc>
          <w:tcPr>
            <w:tcW w:w="557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440" w:lineRule="exact"/>
              <w:jc w:val="left"/>
              <w:rPr>
                <w:rFonts w:ascii="Times New Roman" w:hAnsi="Times New Roman"/>
              </w:rPr>
            </w:pPr>
            <w:r>
              <w:rPr>
                <w:rFonts w:hint="eastAsia" w:ascii="Times New Roman" w:hAnsi="Times New Roman"/>
              </w:rPr>
              <w:t>一般</w:t>
            </w:r>
            <w:r>
              <w:rPr>
                <w:rFonts w:hint="eastAsia" w:ascii="Times New Roman" w:hAnsi="Times New Roman" w:eastAsia="宋体"/>
                <w:lang w:val="en-US" w:eastAsia="zh-CN"/>
              </w:rPr>
              <w:t>0—3分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cantSplit/>
          <w:trHeight w:val="344" w:hRule="atLeast"/>
          <w:jc w:val="center"/>
        </w:trPr>
        <w:tc>
          <w:tcPr>
            <w:tcW w:w="1729" w:type="pct"/>
            <w:gridSpan w:val="2"/>
            <w:vMerge w:val="restart"/>
            <w:tcBorders>
              <w:top w:val="single" w:color="auto" w:sz="4" w:space="0"/>
              <w:left w:val="single" w:color="auto" w:sz="4" w:space="0"/>
              <w:right w:val="single" w:color="auto" w:sz="4" w:space="0"/>
            </w:tcBorders>
            <w:noWrap w:val="0"/>
            <w:tcMar>
              <w:left w:w="57" w:type="dxa"/>
              <w:right w:w="57" w:type="dxa"/>
            </w:tcMar>
            <w:vAlign w:val="center"/>
          </w:tcPr>
          <w:p>
            <w:pPr>
              <w:spacing w:before="100" w:beforeAutospacing="1" w:after="100" w:afterAutospacing="1"/>
              <w:jc w:val="center"/>
              <w:rPr>
                <w:rFonts w:ascii="Times New Roman" w:hAnsi="Times New Roman"/>
              </w:rPr>
            </w:pPr>
            <w:r>
              <w:rPr>
                <w:rFonts w:ascii="Times New Roman" w:hAnsi="Times New Roman"/>
                <w:szCs w:val="21"/>
              </w:rPr>
              <w:t>质量、进度、造价、安全、环保监理措施</w:t>
            </w:r>
            <w:r>
              <w:rPr>
                <w:rFonts w:hint="eastAsia" w:ascii="Times New Roman" w:hAnsi="Times New Roman" w:eastAsia="宋体"/>
                <w:szCs w:val="21"/>
                <w:lang w:val="en-US" w:eastAsia="zh-CN"/>
              </w:rPr>
              <w:t>6</w:t>
            </w:r>
            <w:r>
              <w:rPr>
                <w:rFonts w:hint="eastAsia" w:ascii="Times New Roman" w:hAnsi="Times New Roman"/>
                <w:szCs w:val="21"/>
              </w:rPr>
              <w:t>分</w:t>
            </w:r>
          </w:p>
        </w:tc>
        <w:tc>
          <w:tcPr>
            <w:tcW w:w="3270"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440" w:lineRule="exact"/>
              <w:jc w:val="left"/>
              <w:rPr>
                <w:rFonts w:ascii="Times New Roman" w:hAnsi="Times New Roman"/>
              </w:rPr>
            </w:pPr>
            <w:r>
              <w:rPr>
                <w:rFonts w:hint="eastAsia" w:ascii="Times New Roman" w:hAnsi="Times New Roman"/>
              </w:rPr>
              <w:t>科学合理</w:t>
            </w:r>
            <w:r>
              <w:rPr>
                <w:rFonts w:hint="eastAsia" w:ascii="Times New Roman" w:hAnsi="Times New Roman" w:eastAsia="宋体"/>
                <w:lang w:val="en-US" w:eastAsia="zh-CN"/>
              </w:rPr>
              <w:t>4—6分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cantSplit/>
          <w:trHeight w:val="344" w:hRule="atLeast"/>
          <w:jc w:val="center"/>
        </w:trPr>
        <w:tc>
          <w:tcPr>
            <w:tcW w:w="1729" w:type="pct"/>
            <w:gridSpan w:val="2"/>
            <w:vMerge w:val="continue"/>
            <w:tcBorders>
              <w:left w:val="single" w:color="auto" w:sz="4" w:space="0"/>
              <w:right w:val="single" w:color="auto" w:sz="4" w:space="0"/>
            </w:tcBorders>
            <w:noWrap w:val="0"/>
            <w:tcMar>
              <w:left w:w="57" w:type="dxa"/>
              <w:right w:w="57" w:type="dxa"/>
            </w:tcMar>
            <w:vAlign w:val="center"/>
          </w:tcPr>
          <w:p>
            <w:pPr>
              <w:spacing w:before="100" w:beforeAutospacing="1" w:after="100" w:afterAutospacing="1"/>
              <w:jc w:val="center"/>
              <w:rPr>
                <w:rFonts w:ascii="Times New Roman" w:hAnsi="Times New Roman"/>
                <w:szCs w:val="21"/>
              </w:rPr>
            </w:pPr>
          </w:p>
        </w:tc>
        <w:tc>
          <w:tcPr>
            <w:tcW w:w="3270"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440" w:lineRule="exact"/>
              <w:jc w:val="left"/>
              <w:rPr>
                <w:rFonts w:ascii="Times New Roman" w:hAnsi="Times New Roman"/>
              </w:rPr>
            </w:pPr>
            <w:r>
              <w:rPr>
                <w:rFonts w:hint="eastAsia" w:ascii="Times New Roman" w:hAnsi="Times New Roman"/>
              </w:rPr>
              <w:t>较好</w:t>
            </w:r>
            <w:r>
              <w:rPr>
                <w:rFonts w:hint="eastAsia" w:ascii="Times New Roman" w:hAnsi="Times New Roman" w:eastAsia="宋体"/>
                <w:lang w:val="en-US" w:eastAsia="zh-CN"/>
              </w:rPr>
              <w:t>2—4分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cantSplit/>
          <w:trHeight w:val="344" w:hRule="atLeast"/>
          <w:jc w:val="center"/>
        </w:trPr>
        <w:tc>
          <w:tcPr>
            <w:tcW w:w="1729" w:type="pct"/>
            <w:gridSpan w:val="2"/>
            <w:vMerge w:val="continue"/>
            <w:tcBorders>
              <w:left w:val="single" w:color="auto" w:sz="4" w:space="0"/>
              <w:bottom w:val="single" w:color="auto" w:sz="4" w:space="0"/>
              <w:right w:val="single" w:color="auto" w:sz="4" w:space="0"/>
            </w:tcBorders>
            <w:noWrap w:val="0"/>
            <w:tcMar>
              <w:left w:w="57" w:type="dxa"/>
              <w:right w:w="57" w:type="dxa"/>
            </w:tcMar>
            <w:vAlign w:val="center"/>
          </w:tcPr>
          <w:p>
            <w:pPr>
              <w:spacing w:before="100" w:beforeAutospacing="1" w:after="100" w:afterAutospacing="1"/>
              <w:jc w:val="center"/>
              <w:rPr>
                <w:rFonts w:ascii="Times New Roman" w:hAnsi="Times New Roman"/>
                <w:szCs w:val="21"/>
              </w:rPr>
            </w:pPr>
          </w:p>
        </w:tc>
        <w:tc>
          <w:tcPr>
            <w:tcW w:w="3270"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440" w:lineRule="exact"/>
              <w:jc w:val="left"/>
              <w:rPr>
                <w:rFonts w:ascii="Times New Roman" w:hAnsi="Times New Roman"/>
              </w:rPr>
            </w:pPr>
            <w:r>
              <w:rPr>
                <w:rFonts w:hint="eastAsia" w:ascii="Times New Roman" w:hAnsi="Times New Roman"/>
              </w:rPr>
              <w:t>一般</w:t>
            </w:r>
            <w:r>
              <w:rPr>
                <w:rFonts w:hint="eastAsia" w:ascii="Times New Roman" w:hAnsi="Times New Roman" w:eastAsia="宋体"/>
                <w:lang w:val="en-US" w:eastAsia="zh-CN"/>
              </w:rPr>
              <w:t>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cantSplit/>
          <w:trHeight w:val="344" w:hRule="atLeast"/>
          <w:jc w:val="center"/>
        </w:trPr>
        <w:tc>
          <w:tcPr>
            <w:tcW w:w="1729" w:type="pct"/>
            <w:gridSpan w:val="2"/>
            <w:vMerge w:val="restart"/>
            <w:tcBorders>
              <w:top w:val="single" w:color="auto" w:sz="4" w:space="0"/>
              <w:left w:val="single" w:color="auto" w:sz="4" w:space="0"/>
              <w:right w:val="single" w:color="auto" w:sz="4" w:space="0"/>
            </w:tcBorders>
            <w:noWrap w:val="0"/>
            <w:tcMar>
              <w:left w:w="57" w:type="dxa"/>
              <w:right w:w="57" w:type="dxa"/>
            </w:tcMar>
            <w:vAlign w:val="center"/>
          </w:tcPr>
          <w:p>
            <w:pPr>
              <w:spacing w:before="100" w:beforeAutospacing="1" w:after="100" w:afterAutospacing="1"/>
              <w:jc w:val="center"/>
              <w:rPr>
                <w:rFonts w:ascii="Times New Roman" w:hAnsi="Times New Roman"/>
              </w:rPr>
            </w:pPr>
            <w:r>
              <w:rPr>
                <w:rFonts w:ascii="Times New Roman" w:hAnsi="Times New Roman"/>
                <w:szCs w:val="21"/>
              </w:rPr>
              <w:t>合同、信息管理方案</w:t>
            </w:r>
            <w:r>
              <w:rPr>
                <w:rFonts w:hint="eastAsia" w:ascii="Times New Roman" w:hAnsi="Times New Roman" w:eastAsia="宋体"/>
                <w:szCs w:val="21"/>
                <w:lang w:val="en-US" w:eastAsia="zh-CN"/>
              </w:rPr>
              <w:t>6</w:t>
            </w:r>
            <w:r>
              <w:rPr>
                <w:rFonts w:hint="eastAsia" w:ascii="Times New Roman" w:hAnsi="Times New Roman"/>
                <w:szCs w:val="21"/>
              </w:rPr>
              <w:t>分</w:t>
            </w:r>
          </w:p>
        </w:tc>
        <w:tc>
          <w:tcPr>
            <w:tcW w:w="557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440" w:lineRule="exact"/>
              <w:jc w:val="left"/>
              <w:rPr>
                <w:rFonts w:ascii="Times New Roman" w:hAnsi="Times New Roman"/>
              </w:rPr>
            </w:pPr>
            <w:r>
              <w:rPr>
                <w:rFonts w:hint="eastAsia" w:ascii="Times New Roman" w:hAnsi="Times New Roman"/>
              </w:rPr>
              <w:t>科学合理</w:t>
            </w:r>
            <w:r>
              <w:rPr>
                <w:rFonts w:hint="eastAsia" w:ascii="Times New Roman" w:hAnsi="Times New Roman" w:eastAsia="宋体"/>
                <w:lang w:val="en-US" w:eastAsia="zh-CN"/>
              </w:rPr>
              <w:t>4—6分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cantSplit/>
          <w:trHeight w:val="344" w:hRule="atLeast"/>
          <w:jc w:val="center"/>
        </w:trPr>
        <w:tc>
          <w:tcPr>
            <w:tcW w:w="1729" w:type="pct"/>
            <w:gridSpan w:val="2"/>
            <w:vMerge w:val="continue"/>
            <w:tcBorders>
              <w:left w:val="single" w:color="auto" w:sz="4" w:space="0"/>
              <w:right w:val="single" w:color="auto" w:sz="4" w:space="0"/>
            </w:tcBorders>
            <w:noWrap w:val="0"/>
            <w:tcMar>
              <w:left w:w="57" w:type="dxa"/>
              <w:right w:w="57" w:type="dxa"/>
            </w:tcMar>
            <w:vAlign w:val="center"/>
          </w:tcPr>
          <w:p>
            <w:pPr>
              <w:spacing w:before="100" w:beforeAutospacing="1" w:after="100" w:afterAutospacing="1"/>
              <w:jc w:val="center"/>
              <w:rPr>
                <w:rFonts w:ascii="Times New Roman" w:hAnsi="Times New Roman"/>
                <w:szCs w:val="21"/>
              </w:rPr>
            </w:pPr>
          </w:p>
        </w:tc>
        <w:tc>
          <w:tcPr>
            <w:tcW w:w="557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440" w:lineRule="exact"/>
              <w:jc w:val="left"/>
              <w:rPr>
                <w:rFonts w:ascii="Times New Roman" w:hAnsi="Times New Roman"/>
              </w:rPr>
            </w:pPr>
            <w:r>
              <w:rPr>
                <w:rFonts w:hint="eastAsia" w:ascii="Times New Roman" w:hAnsi="Times New Roman"/>
              </w:rPr>
              <w:t>较好</w:t>
            </w:r>
            <w:r>
              <w:rPr>
                <w:rFonts w:hint="eastAsia" w:ascii="Times New Roman" w:hAnsi="Times New Roman" w:eastAsia="宋体"/>
                <w:lang w:val="en-US" w:eastAsia="zh-CN"/>
              </w:rPr>
              <w:t>2—4分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cantSplit/>
          <w:trHeight w:val="344" w:hRule="atLeast"/>
          <w:jc w:val="center"/>
        </w:trPr>
        <w:tc>
          <w:tcPr>
            <w:tcW w:w="1729" w:type="pct"/>
            <w:gridSpan w:val="2"/>
            <w:vMerge w:val="continue"/>
            <w:tcBorders>
              <w:left w:val="single" w:color="auto" w:sz="4" w:space="0"/>
              <w:bottom w:val="single" w:color="auto" w:sz="4" w:space="0"/>
              <w:right w:val="single" w:color="auto" w:sz="4" w:space="0"/>
            </w:tcBorders>
            <w:noWrap w:val="0"/>
            <w:tcMar>
              <w:left w:w="57" w:type="dxa"/>
              <w:right w:w="57" w:type="dxa"/>
            </w:tcMar>
            <w:vAlign w:val="center"/>
          </w:tcPr>
          <w:p>
            <w:pPr>
              <w:spacing w:before="100" w:beforeAutospacing="1" w:after="100" w:afterAutospacing="1"/>
              <w:jc w:val="center"/>
              <w:rPr>
                <w:rFonts w:ascii="Times New Roman" w:hAnsi="Times New Roman"/>
                <w:szCs w:val="21"/>
              </w:rPr>
            </w:pPr>
          </w:p>
        </w:tc>
        <w:tc>
          <w:tcPr>
            <w:tcW w:w="557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440" w:lineRule="exact"/>
              <w:jc w:val="left"/>
              <w:rPr>
                <w:rFonts w:ascii="Times New Roman" w:hAnsi="Times New Roman"/>
              </w:rPr>
            </w:pPr>
            <w:r>
              <w:rPr>
                <w:rFonts w:hint="eastAsia" w:ascii="Times New Roman" w:hAnsi="Times New Roman"/>
              </w:rPr>
              <w:t>一般</w:t>
            </w:r>
            <w:r>
              <w:rPr>
                <w:rFonts w:hint="eastAsia" w:ascii="Times New Roman" w:hAnsi="Times New Roman" w:eastAsia="宋体"/>
                <w:lang w:val="en-US" w:eastAsia="zh-CN"/>
              </w:rPr>
              <w:t>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cantSplit/>
          <w:trHeight w:val="344" w:hRule="atLeast"/>
          <w:jc w:val="center"/>
        </w:trPr>
        <w:tc>
          <w:tcPr>
            <w:tcW w:w="1729" w:type="pct"/>
            <w:gridSpan w:val="2"/>
            <w:vMerge w:val="restart"/>
            <w:tcBorders>
              <w:top w:val="single" w:color="auto" w:sz="4" w:space="0"/>
              <w:left w:val="single" w:color="auto" w:sz="4" w:space="0"/>
              <w:right w:val="single" w:color="auto" w:sz="4" w:space="0"/>
            </w:tcBorders>
            <w:noWrap w:val="0"/>
            <w:tcMar>
              <w:left w:w="57" w:type="dxa"/>
              <w:right w:w="57" w:type="dxa"/>
            </w:tcMar>
            <w:vAlign w:val="center"/>
          </w:tcPr>
          <w:p>
            <w:pPr>
              <w:spacing w:before="100" w:beforeAutospacing="1" w:after="100" w:afterAutospacing="1"/>
              <w:jc w:val="center"/>
              <w:rPr>
                <w:rFonts w:ascii="Times New Roman" w:hAnsi="Times New Roman"/>
                <w:szCs w:val="21"/>
              </w:rPr>
            </w:pPr>
            <w:r>
              <w:rPr>
                <w:rFonts w:ascii="Times New Roman" w:hAnsi="Times New Roman"/>
                <w:szCs w:val="21"/>
              </w:rPr>
              <w:t>监理组织协调内容及措施</w:t>
            </w:r>
            <w:r>
              <w:rPr>
                <w:rFonts w:hint="eastAsia" w:ascii="Times New Roman" w:hAnsi="Times New Roman"/>
                <w:szCs w:val="21"/>
              </w:rPr>
              <w:t>6分</w:t>
            </w:r>
          </w:p>
        </w:tc>
        <w:tc>
          <w:tcPr>
            <w:tcW w:w="3270"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440" w:lineRule="exact"/>
              <w:jc w:val="left"/>
              <w:rPr>
                <w:rFonts w:ascii="Times New Roman" w:hAnsi="Times New Roman"/>
              </w:rPr>
            </w:pPr>
            <w:r>
              <w:rPr>
                <w:rFonts w:hint="eastAsia" w:ascii="Times New Roman" w:hAnsi="Times New Roman"/>
              </w:rPr>
              <w:t>科学合理</w:t>
            </w:r>
            <w:r>
              <w:rPr>
                <w:rFonts w:hint="eastAsia" w:ascii="Times New Roman" w:hAnsi="Times New Roman" w:eastAsia="宋体"/>
                <w:lang w:val="en-US" w:eastAsia="zh-CN"/>
              </w:rPr>
              <w:t>4—6分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cantSplit/>
          <w:trHeight w:val="344" w:hRule="atLeast"/>
          <w:jc w:val="center"/>
        </w:trPr>
        <w:tc>
          <w:tcPr>
            <w:tcW w:w="1729" w:type="pct"/>
            <w:gridSpan w:val="2"/>
            <w:vMerge w:val="continue"/>
            <w:tcBorders>
              <w:left w:val="single" w:color="auto" w:sz="4" w:space="0"/>
              <w:right w:val="single" w:color="auto" w:sz="4" w:space="0"/>
            </w:tcBorders>
            <w:noWrap w:val="0"/>
            <w:tcMar>
              <w:left w:w="57" w:type="dxa"/>
              <w:right w:w="57" w:type="dxa"/>
            </w:tcMar>
            <w:vAlign w:val="center"/>
          </w:tcPr>
          <w:p>
            <w:pPr>
              <w:spacing w:before="100" w:beforeAutospacing="1" w:after="100" w:afterAutospacing="1"/>
              <w:jc w:val="center"/>
              <w:rPr>
                <w:rFonts w:ascii="Times New Roman" w:hAnsi="Times New Roman"/>
                <w:szCs w:val="21"/>
              </w:rPr>
            </w:pPr>
          </w:p>
        </w:tc>
        <w:tc>
          <w:tcPr>
            <w:tcW w:w="3270"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440" w:lineRule="exact"/>
              <w:jc w:val="left"/>
              <w:rPr>
                <w:rFonts w:ascii="Times New Roman" w:hAnsi="Times New Roman"/>
              </w:rPr>
            </w:pPr>
            <w:r>
              <w:rPr>
                <w:rFonts w:hint="eastAsia" w:ascii="Times New Roman" w:hAnsi="Times New Roman"/>
              </w:rPr>
              <w:t>较好</w:t>
            </w:r>
            <w:r>
              <w:rPr>
                <w:rFonts w:hint="eastAsia" w:ascii="Times New Roman" w:hAnsi="Times New Roman" w:eastAsia="宋体"/>
                <w:lang w:val="en-US" w:eastAsia="zh-CN"/>
              </w:rPr>
              <w:t>2—4分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cantSplit/>
          <w:trHeight w:val="344" w:hRule="atLeast"/>
          <w:jc w:val="center"/>
        </w:trPr>
        <w:tc>
          <w:tcPr>
            <w:tcW w:w="1729" w:type="pct"/>
            <w:gridSpan w:val="2"/>
            <w:vMerge w:val="continue"/>
            <w:tcBorders>
              <w:left w:val="single" w:color="auto" w:sz="4" w:space="0"/>
              <w:bottom w:val="single" w:color="auto" w:sz="4" w:space="0"/>
              <w:right w:val="single" w:color="auto" w:sz="4" w:space="0"/>
            </w:tcBorders>
            <w:noWrap w:val="0"/>
            <w:tcMar>
              <w:left w:w="57" w:type="dxa"/>
              <w:right w:w="57" w:type="dxa"/>
            </w:tcMar>
            <w:vAlign w:val="center"/>
          </w:tcPr>
          <w:p>
            <w:pPr>
              <w:spacing w:before="100" w:beforeAutospacing="1" w:after="100" w:afterAutospacing="1"/>
              <w:jc w:val="center"/>
              <w:rPr>
                <w:rFonts w:ascii="Times New Roman" w:hAnsi="Times New Roman"/>
                <w:szCs w:val="21"/>
              </w:rPr>
            </w:pPr>
          </w:p>
        </w:tc>
        <w:tc>
          <w:tcPr>
            <w:tcW w:w="3270" w:type="pc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440" w:lineRule="exact"/>
              <w:jc w:val="left"/>
              <w:rPr>
                <w:rFonts w:ascii="Times New Roman" w:hAnsi="Times New Roman"/>
              </w:rPr>
            </w:pPr>
            <w:r>
              <w:rPr>
                <w:rFonts w:hint="eastAsia" w:ascii="Times New Roman" w:hAnsi="Times New Roman"/>
              </w:rPr>
              <w:t>一般</w:t>
            </w:r>
            <w:r>
              <w:rPr>
                <w:rFonts w:hint="eastAsia" w:ascii="Times New Roman" w:hAnsi="Times New Roman" w:eastAsia="宋体"/>
                <w:lang w:val="en-US" w:eastAsia="zh-CN"/>
              </w:rPr>
              <w:t>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cantSplit/>
          <w:trHeight w:val="344" w:hRule="atLeast"/>
          <w:jc w:val="center"/>
        </w:trPr>
        <w:tc>
          <w:tcPr>
            <w:tcW w:w="1729" w:type="pct"/>
            <w:gridSpan w:val="2"/>
            <w:vMerge w:val="restart"/>
            <w:tcBorders>
              <w:top w:val="single" w:color="auto" w:sz="4" w:space="0"/>
              <w:left w:val="single" w:color="auto" w:sz="4" w:space="0"/>
              <w:right w:val="single" w:color="auto" w:sz="4" w:space="0"/>
            </w:tcBorders>
            <w:noWrap w:val="0"/>
            <w:tcMar>
              <w:left w:w="57" w:type="dxa"/>
              <w:right w:w="57" w:type="dxa"/>
            </w:tcMar>
            <w:vAlign w:val="center"/>
          </w:tcPr>
          <w:p>
            <w:pPr>
              <w:spacing w:before="100" w:beforeAutospacing="1" w:after="100" w:afterAutospacing="1"/>
              <w:jc w:val="center"/>
              <w:rPr>
                <w:rFonts w:ascii="Times New Roman" w:hAnsi="Times New Roman"/>
              </w:rPr>
            </w:pPr>
            <w:r>
              <w:rPr>
                <w:rFonts w:ascii="Times New Roman" w:hAnsi="Times New Roman"/>
                <w:szCs w:val="21"/>
              </w:rPr>
              <w:t>监理工作重点、难点分析</w:t>
            </w:r>
            <w:r>
              <w:rPr>
                <w:rFonts w:hint="eastAsia" w:ascii="Times New Roman" w:hAnsi="Times New Roman" w:eastAsia="宋体"/>
                <w:szCs w:val="21"/>
                <w:lang w:val="en-US" w:eastAsia="zh-CN"/>
              </w:rPr>
              <w:t>6</w:t>
            </w:r>
            <w:r>
              <w:rPr>
                <w:rFonts w:hint="eastAsia" w:ascii="Times New Roman" w:hAnsi="Times New Roman"/>
                <w:szCs w:val="21"/>
              </w:rPr>
              <w:t>分</w:t>
            </w:r>
          </w:p>
        </w:tc>
        <w:tc>
          <w:tcPr>
            <w:tcW w:w="557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440" w:lineRule="exact"/>
              <w:jc w:val="left"/>
              <w:rPr>
                <w:rFonts w:ascii="Times New Roman" w:hAnsi="Times New Roman"/>
              </w:rPr>
            </w:pPr>
            <w:r>
              <w:rPr>
                <w:rFonts w:hint="eastAsia" w:ascii="Times New Roman" w:hAnsi="Times New Roman"/>
              </w:rPr>
              <w:t>科学合理</w:t>
            </w:r>
            <w:r>
              <w:rPr>
                <w:rFonts w:hint="eastAsia" w:ascii="Times New Roman" w:hAnsi="Times New Roman" w:eastAsia="宋体"/>
                <w:lang w:val="en-US" w:eastAsia="zh-CN"/>
              </w:rPr>
              <w:t>4—6分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cantSplit/>
          <w:trHeight w:val="344" w:hRule="atLeast"/>
          <w:jc w:val="center"/>
        </w:trPr>
        <w:tc>
          <w:tcPr>
            <w:tcW w:w="1729" w:type="pct"/>
            <w:gridSpan w:val="2"/>
            <w:vMerge w:val="continue"/>
            <w:tcBorders>
              <w:left w:val="single" w:color="auto" w:sz="4" w:space="0"/>
              <w:right w:val="single" w:color="auto" w:sz="4" w:space="0"/>
            </w:tcBorders>
            <w:noWrap w:val="0"/>
            <w:tcMar>
              <w:left w:w="57" w:type="dxa"/>
              <w:right w:w="57" w:type="dxa"/>
            </w:tcMar>
            <w:vAlign w:val="center"/>
          </w:tcPr>
          <w:p>
            <w:pPr>
              <w:spacing w:before="100" w:beforeAutospacing="1" w:after="100" w:afterAutospacing="1"/>
              <w:jc w:val="center"/>
              <w:rPr>
                <w:rFonts w:ascii="Times New Roman" w:hAnsi="Times New Roman"/>
                <w:szCs w:val="21"/>
              </w:rPr>
            </w:pPr>
          </w:p>
        </w:tc>
        <w:tc>
          <w:tcPr>
            <w:tcW w:w="557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440" w:lineRule="exact"/>
              <w:jc w:val="left"/>
              <w:rPr>
                <w:rFonts w:ascii="Times New Roman" w:hAnsi="Times New Roman"/>
              </w:rPr>
            </w:pPr>
            <w:r>
              <w:rPr>
                <w:rFonts w:hint="eastAsia" w:ascii="Times New Roman" w:hAnsi="Times New Roman"/>
              </w:rPr>
              <w:t>较好</w:t>
            </w:r>
            <w:r>
              <w:rPr>
                <w:rFonts w:hint="eastAsia" w:ascii="Times New Roman" w:hAnsi="Times New Roman" w:eastAsia="宋体"/>
                <w:lang w:val="en-US" w:eastAsia="zh-CN"/>
              </w:rPr>
              <w:t>2—4分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cantSplit/>
          <w:trHeight w:val="344" w:hRule="atLeast"/>
          <w:jc w:val="center"/>
        </w:trPr>
        <w:tc>
          <w:tcPr>
            <w:tcW w:w="1729" w:type="pct"/>
            <w:gridSpan w:val="2"/>
            <w:vMerge w:val="continue"/>
            <w:tcBorders>
              <w:left w:val="single" w:color="auto" w:sz="4" w:space="0"/>
              <w:bottom w:val="single" w:color="auto" w:sz="4" w:space="0"/>
              <w:right w:val="single" w:color="auto" w:sz="4" w:space="0"/>
            </w:tcBorders>
            <w:noWrap w:val="0"/>
            <w:tcMar>
              <w:left w:w="57" w:type="dxa"/>
              <w:right w:w="57" w:type="dxa"/>
            </w:tcMar>
            <w:vAlign w:val="center"/>
          </w:tcPr>
          <w:p>
            <w:pPr>
              <w:spacing w:before="100" w:beforeAutospacing="1" w:after="100" w:afterAutospacing="1"/>
              <w:jc w:val="center"/>
              <w:rPr>
                <w:rFonts w:ascii="Times New Roman" w:hAnsi="Times New Roman"/>
                <w:szCs w:val="21"/>
              </w:rPr>
            </w:pPr>
          </w:p>
        </w:tc>
        <w:tc>
          <w:tcPr>
            <w:tcW w:w="557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440" w:lineRule="exact"/>
              <w:jc w:val="left"/>
              <w:rPr>
                <w:rFonts w:ascii="Times New Roman" w:hAnsi="Times New Roman"/>
              </w:rPr>
            </w:pPr>
            <w:r>
              <w:rPr>
                <w:rFonts w:hint="eastAsia" w:ascii="Times New Roman" w:hAnsi="Times New Roman"/>
              </w:rPr>
              <w:t>一般</w:t>
            </w:r>
            <w:r>
              <w:rPr>
                <w:rFonts w:hint="eastAsia" w:ascii="Times New Roman" w:hAnsi="Times New Roman" w:eastAsia="宋体"/>
                <w:lang w:val="en-US" w:eastAsia="zh-CN"/>
              </w:rPr>
              <w:t>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cantSplit/>
          <w:trHeight w:val="287" w:hRule="atLeast"/>
          <w:jc w:val="center"/>
        </w:trPr>
        <w:tc>
          <w:tcPr>
            <w:tcW w:w="1729" w:type="pct"/>
            <w:gridSpan w:val="2"/>
            <w:vMerge w:val="restart"/>
            <w:tcBorders>
              <w:top w:val="single" w:color="auto" w:sz="4" w:space="0"/>
              <w:left w:val="single" w:color="auto" w:sz="4" w:space="0"/>
              <w:right w:val="single" w:color="auto" w:sz="4" w:space="0"/>
            </w:tcBorders>
            <w:noWrap w:val="0"/>
            <w:tcMar>
              <w:left w:w="57" w:type="dxa"/>
              <w:right w:w="57" w:type="dxa"/>
            </w:tcMar>
            <w:vAlign w:val="center"/>
          </w:tcPr>
          <w:p>
            <w:pPr>
              <w:spacing w:before="100" w:beforeAutospacing="1" w:after="100" w:afterAutospacing="1"/>
              <w:jc w:val="center"/>
              <w:rPr>
                <w:rFonts w:ascii="Times New Roman" w:hAnsi="Times New Roman"/>
                <w:szCs w:val="21"/>
              </w:rPr>
            </w:pPr>
            <w:r>
              <w:rPr>
                <w:rFonts w:ascii="Times New Roman" w:hAnsi="Times New Roman"/>
                <w:szCs w:val="21"/>
              </w:rPr>
              <w:t>合理化建议</w:t>
            </w:r>
            <w:r>
              <w:rPr>
                <w:rFonts w:hint="eastAsia" w:ascii="Times New Roman" w:hAnsi="Times New Roman" w:eastAsia="宋体"/>
                <w:szCs w:val="21"/>
                <w:lang w:val="en-US" w:eastAsia="zh-CN"/>
              </w:rPr>
              <w:t>6</w:t>
            </w:r>
            <w:r>
              <w:rPr>
                <w:rFonts w:hint="eastAsia" w:ascii="Times New Roman" w:hAnsi="Times New Roman"/>
                <w:szCs w:val="21"/>
              </w:rPr>
              <w:t>分</w:t>
            </w:r>
          </w:p>
        </w:tc>
        <w:tc>
          <w:tcPr>
            <w:tcW w:w="557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440" w:lineRule="exact"/>
              <w:jc w:val="left"/>
              <w:rPr>
                <w:rFonts w:ascii="Times New Roman" w:hAnsi="Times New Roman"/>
              </w:rPr>
            </w:pPr>
            <w:r>
              <w:rPr>
                <w:rFonts w:hint="eastAsia" w:ascii="Times New Roman" w:hAnsi="Times New Roman"/>
              </w:rPr>
              <w:t>科学合理</w:t>
            </w:r>
            <w:r>
              <w:rPr>
                <w:rFonts w:hint="eastAsia" w:ascii="Times New Roman" w:hAnsi="Times New Roman" w:eastAsia="宋体"/>
                <w:lang w:val="en-US" w:eastAsia="zh-CN"/>
              </w:rPr>
              <w:t>4—6分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cantSplit/>
          <w:trHeight w:val="344" w:hRule="atLeast"/>
          <w:jc w:val="center"/>
        </w:trPr>
        <w:tc>
          <w:tcPr>
            <w:tcW w:w="1729" w:type="pct"/>
            <w:gridSpan w:val="2"/>
            <w:vMerge w:val="continue"/>
            <w:tcBorders>
              <w:left w:val="single" w:color="auto" w:sz="4" w:space="0"/>
              <w:right w:val="single" w:color="auto" w:sz="4" w:space="0"/>
            </w:tcBorders>
            <w:noWrap w:val="0"/>
            <w:tcMar>
              <w:left w:w="57" w:type="dxa"/>
              <w:right w:w="57" w:type="dxa"/>
            </w:tcMar>
            <w:vAlign w:val="center"/>
          </w:tcPr>
          <w:p>
            <w:pPr>
              <w:spacing w:before="100" w:beforeAutospacing="1" w:after="100" w:afterAutospacing="1"/>
              <w:jc w:val="center"/>
              <w:rPr>
                <w:rFonts w:ascii="Times New Roman" w:hAnsi="Times New Roman"/>
                <w:szCs w:val="21"/>
              </w:rPr>
            </w:pPr>
          </w:p>
        </w:tc>
        <w:tc>
          <w:tcPr>
            <w:tcW w:w="557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440" w:lineRule="exact"/>
              <w:jc w:val="left"/>
              <w:rPr>
                <w:rFonts w:ascii="Times New Roman" w:hAnsi="Times New Roman"/>
              </w:rPr>
            </w:pPr>
            <w:r>
              <w:rPr>
                <w:rFonts w:hint="eastAsia" w:ascii="Times New Roman" w:hAnsi="Times New Roman"/>
              </w:rPr>
              <w:t>较好</w:t>
            </w:r>
            <w:r>
              <w:rPr>
                <w:rFonts w:hint="eastAsia" w:ascii="Times New Roman" w:hAnsi="Times New Roman" w:eastAsia="宋体"/>
                <w:lang w:val="en-US" w:eastAsia="zh-CN"/>
              </w:rPr>
              <w:t>2—4分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cantSplit/>
          <w:trHeight w:val="344" w:hRule="atLeast"/>
          <w:jc w:val="center"/>
        </w:trPr>
        <w:tc>
          <w:tcPr>
            <w:tcW w:w="1729" w:type="pct"/>
            <w:gridSpan w:val="2"/>
            <w:vMerge w:val="continue"/>
            <w:tcBorders>
              <w:left w:val="single" w:color="auto" w:sz="4" w:space="0"/>
              <w:bottom w:val="single" w:color="auto" w:sz="4" w:space="0"/>
              <w:right w:val="single" w:color="auto" w:sz="4" w:space="0"/>
            </w:tcBorders>
            <w:noWrap w:val="0"/>
            <w:tcMar>
              <w:left w:w="57" w:type="dxa"/>
              <w:right w:w="57" w:type="dxa"/>
            </w:tcMar>
            <w:vAlign w:val="center"/>
          </w:tcPr>
          <w:p>
            <w:pPr>
              <w:spacing w:before="100" w:beforeAutospacing="1" w:after="100" w:afterAutospacing="1"/>
              <w:jc w:val="center"/>
              <w:rPr>
                <w:rFonts w:ascii="Times New Roman" w:hAnsi="Times New Roman"/>
                <w:szCs w:val="21"/>
              </w:rPr>
            </w:pPr>
          </w:p>
        </w:tc>
        <w:tc>
          <w:tcPr>
            <w:tcW w:w="5571"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440" w:lineRule="exact"/>
              <w:jc w:val="left"/>
              <w:rPr>
                <w:rFonts w:ascii="Times New Roman" w:hAnsi="Times New Roman"/>
              </w:rPr>
            </w:pPr>
            <w:r>
              <w:rPr>
                <w:rFonts w:hint="eastAsia" w:ascii="Times New Roman" w:hAnsi="Times New Roman"/>
              </w:rPr>
              <w:t>一般</w:t>
            </w:r>
            <w:r>
              <w:rPr>
                <w:rFonts w:hint="eastAsia" w:ascii="Times New Roman" w:hAnsi="Times New Roman" w:eastAsia="宋体"/>
                <w:lang w:val="en-US" w:eastAsia="zh-CN"/>
              </w:rPr>
              <w:t>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6" w:type="pct"/>
          <w:cantSplit/>
          <w:jc w:val="center"/>
        </w:trPr>
        <w:tc>
          <w:tcPr>
            <w:tcW w:w="172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r>
              <w:rPr>
                <w:rFonts w:ascii="Times New Roman" w:hAnsi="Times New Roman"/>
              </w:rPr>
              <w:t>比选申请报价评分标准</w:t>
            </w:r>
          </w:p>
          <w:p>
            <w:pPr>
              <w:spacing w:line="440" w:lineRule="exact"/>
              <w:jc w:val="center"/>
              <w:rPr>
                <w:rFonts w:ascii="Times New Roman" w:hAnsi="Times New Roman"/>
              </w:rPr>
            </w:pPr>
            <w:r>
              <w:rPr>
                <w:rFonts w:hint="eastAsia" w:ascii="Times New Roman" w:hAnsi="Times New Roman"/>
              </w:rPr>
              <w:t>（</w:t>
            </w:r>
            <w:r>
              <w:rPr>
                <w:rFonts w:hint="eastAsia" w:ascii="Times New Roman" w:hAnsi="Times New Roman" w:eastAsia="宋体"/>
                <w:lang w:val="en-US" w:eastAsia="zh-CN"/>
              </w:rPr>
              <w:t>4</w:t>
            </w:r>
            <w:r>
              <w:rPr>
                <w:rFonts w:hint="eastAsia" w:ascii="Times New Roman" w:hAnsi="Times New Roman"/>
              </w:rPr>
              <w:t>0分）</w:t>
            </w:r>
          </w:p>
        </w:tc>
        <w:tc>
          <w:tcPr>
            <w:tcW w:w="3270" w:type="pct"/>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szCs w:val="21"/>
                <w:lang w:eastAsia="zh-CN"/>
              </w:rPr>
            </w:pPr>
            <w:r>
              <w:rPr>
                <w:rFonts w:hint="eastAsia" w:ascii="宋体" w:hAnsi="宋体" w:cs="宋体"/>
                <w:szCs w:val="21"/>
              </w:rPr>
              <w:t>有效比选申请报价等于评审基准</w:t>
            </w:r>
            <w:r>
              <w:rPr>
                <w:rFonts w:hint="eastAsia" w:ascii="宋体" w:hAnsi="宋体" w:eastAsia="宋体" w:cs="宋体"/>
                <w:szCs w:val="21"/>
                <w:lang w:val="en-US" w:eastAsia="zh-CN"/>
              </w:rPr>
              <w:t>费率</w:t>
            </w:r>
            <w:r>
              <w:rPr>
                <w:rFonts w:hint="eastAsia" w:ascii="宋体" w:hAnsi="宋体" w:cs="宋体"/>
                <w:szCs w:val="21"/>
              </w:rPr>
              <w:t>时得标准分，每比评审基准</w:t>
            </w:r>
            <w:r>
              <w:rPr>
                <w:rFonts w:hint="eastAsia" w:ascii="宋体" w:hAnsi="宋体" w:eastAsia="宋体" w:cs="宋体"/>
                <w:szCs w:val="21"/>
                <w:lang w:val="en-US" w:eastAsia="zh-CN"/>
              </w:rPr>
              <w:t>费率</w:t>
            </w:r>
            <w:r>
              <w:rPr>
                <w:rFonts w:hint="eastAsia" w:ascii="宋体" w:hAnsi="宋体" w:cs="宋体"/>
                <w:szCs w:val="21"/>
              </w:rPr>
              <w:t>高一个百分点减</w:t>
            </w:r>
            <w:r>
              <w:rPr>
                <w:rFonts w:hint="eastAsia" w:ascii="宋体" w:hAnsi="宋体" w:eastAsia="宋体" w:cs="宋体"/>
                <w:szCs w:val="21"/>
                <w:lang w:val="en-US" w:eastAsia="zh-CN"/>
              </w:rPr>
              <w:t>1</w:t>
            </w:r>
            <w:r>
              <w:rPr>
                <w:rFonts w:hint="eastAsia" w:ascii="宋体" w:hAnsi="宋体" w:cs="宋体"/>
                <w:szCs w:val="21"/>
              </w:rPr>
              <w:t>分，每比评审基准</w:t>
            </w:r>
            <w:r>
              <w:rPr>
                <w:rFonts w:hint="eastAsia" w:ascii="宋体" w:hAnsi="宋体" w:eastAsia="宋体" w:cs="宋体"/>
                <w:szCs w:val="21"/>
                <w:lang w:val="en-US" w:eastAsia="zh-CN"/>
              </w:rPr>
              <w:t>费率</w:t>
            </w:r>
            <w:r>
              <w:rPr>
                <w:rFonts w:hint="eastAsia" w:ascii="宋体" w:hAnsi="宋体" w:cs="宋体"/>
                <w:szCs w:val="21"/>
              </w:rPr>
              <w:t>低一个百分点减</w:t>
            </w:r>
            <w:r>
              <w:rPr>
                <w:rFonts w:hint="eastAsia" w:ascii="宋体" w:hAnsi="宋体" w:eastAsia="宋体" w:cs="宋体"/>
                <w:szCs w:val="21"/>
                <w:lang w:val="en-US" w:eastAsia="zh-CN"/>
              </w:rPr>
              <w:t>0.5</w:t>
            </w:r>
            <w:r>
              <w:rPr>
                <w:rFonts w:hint="eastAsia" w:ascii="宋体" w:hAnsi="宋体" w:cs="宋体"/>
                <w:szCs w:val="21"/>
              </w:rPr>
              <w:t>分</w:t>
            </w:r>
            <w:r>
              <w:rPr>
                <w:rFonts w:hint="eastAsia" w:ascii="宋体" w:hAnsi="宋体" w:eastAsia="宋体" w:cs="宋体"/>
                <w:szCs w:val="21"/>
                <w:lang w:eastAsia="zh-CN"/>
              </w:rPr>
              <w:t>。</w:t>
            </w:r>
          </w:p>
        </w:tc>
      </w:tr>
    </w:tbl>
    <w:p>
      <w:pPr>
        <w:pStyle w:val="8"/>
        <w:rPr>
          <w:rFonts w:hint="eastAsia"/>
          <w:lang w:eastAsia="zh-CN"/>
        </w:rPr>
      </w:pPr>
    </w:p>
    <w:p>
      <w:pPr>
        <w:ind w:firstLine="640"/>
        <w:jc w:val="both"/>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val="en-US"/>
        </w:rPr>
        <w:t>.3</w:t>
      </w:r>
      <w:r>
        <w:rPr>
          <w:rFonts w:hint="eastAsia" w:ascii="仿宋" w:hAnsi="仿宋" w:eastAsia="仿宋" w:cs="仿宋"/>
          <w:color w:val="auto"/>
          <w:sz w:val="32"/>
          <w:szCs w:val="32"/>
          <w:lang w:val="en-US" w:eastAsia="zh-CN"/>
        </w:rPr>
        <w:t>公示：</w:t>
      </w:r>
      <w:r>
        <w:rPr>
          <w:rFonts w:hint="eastAsia" w:ascii="仿宋" w:hAnsi="仿宋" w:eastAsia="仿宋" w:cs="仿宋"/>
          <w:color w:val="auto"/>
          <w:sz w:val="32"/>
          <w:szCs w:val="32"/>
          <w:highlight w:val="none"/>
          <w:lang w:val="en-US"/>
        </w:rPr>
        <w:t>在</w:t>
      </w:r>
      <w:r>
        <w:rPr>
          <w:rFonts w:hint="eastAsia" w:ascii="仿宋" w:hAnsi="仿宋" w:eastAsia="仿宋" w:cs="仿宋"/>
          <w:color w:val="auto"/>
          <w:sz w:val="32"/>
          <w:szCs w:val="32"/>
          <w:highlight w:val="none"/>
        </w:rPr>
        <w:t>石家庄市供热管理集团有限公司</w:t>
      </w:r>
      <w:r>
        <w:rPr>
          <w:rFonts w:hint="eastAsia" w:ascii="仿宋" w:hAnsi="仿宋" w:eastAsia="仿宋" w:cs="仿宋"/>
          <w:color w:val="auto"/>
          <w:sz w:val="32"/>
          <w:szCs w:val="32"/>
          <w:highlight w:val="none"/>
          <w:lang w:val="en-US"/>
        </w:rPr>
        <w:t>官网公布。</w:t>
      </w:r>
    </w:p>
    <w:p>
      <w:pPr>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7</w:t>
      </w:r>
      <w:r>
        <w:rPr>
          <w:rFonts w:hint="eastAsia" w:ascii="仿宋" w:hAnsi="仿宋" w:eastAsia="仿宋" w:cs="仿宋"/>
          <w:b/>
          <w:bCs/>
          <w:color w:val="auto"/>
          <w:sz w:val="32"/>
          <w:szCs w:val="32"/>
          <w:highlight w:val="none"/>
          <w:lang w:val="en-US"/>
        </w:rPr>
        <w:t>.</w:t>
      </w:r>
      <w:r>
        <w:rPr>
          <w:rFonts w:hint="eastAsia" w:ascii="仿宋" w:hAnsi="仿宋" w:eastAsia="仿宋" w:cs="仿宋"/>
          <w:b/>
          <w:bCs/>
          <w:color w:val="auto"/>
          <w:sz w:val="32"/>
          <w:szCs w:val="32"/>
          <w:highlight w:val="none"/>
        </w:rPr>
        <w:t>发布媒介</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石家庄市供热管理集团有限公司官网</w:t>
      </w:r>
    </w:p>
    <w:p>
      <w:p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8</w:t>
      </w:r>
      <w:r>
        <w:rPr>
          <w:rFonts w:hint="eastAsia" w:ascii="仿宋" w:hAnsi="仿宋" w:eastAsia="仿宋" w:cs="仿宋"/>
          <w:b/>
          <w:bCs/>
          <w:color w:val="auto"/>
          <w:sz w:val="32"/>
          <w:szCs w:val="32"/>
          <w:lang w:val="en-US"/>
        </w:rPr>
        <w:t>.</w:t>
      </w:r>
      <w:r>
        <w:rPr>
          <w:rFonts w:hint="eastAsia" w:ascii="仿宋" w:hAnsi="仿宋" w:eastAsia="仿宋" w:cs="仿宋"/>
          <w:b/>
          <w:bCs/>
          <w:color w:val="auto"/>
          <w:sz w:val="32"/>
          <w:szCs w:val="32"/>
        </w:rPr>
        <w:t>联系方式</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比选人</w:t>
      </w:r>
      <w:r>
        <w:rPr>
          <w:rFonts w:hint="eastAsia" w:ascii="仿宋" w:hAnsi="仿宋" w:eastAsia="仿宋" w:cs="仿宋"/>
          <w:color w:val="auto"/>
          <w:sz w:val="32"/>
          <w:szCs w:val="32"/>
        </w:rPr>
        <w:t>：石家庄</w:t>
      </w:r>
      <w:r>
        <w:rPr>
          <w:rFonts w:hint="eastAsia" w:ascii="仿宋" w:hAnsi="仿宋" w:eastAsia="仿宋" w:cs="仿宋"/>
          <w:color w:val="auto"/>
          <w:sz w:val="32"/>
          <w:szCs w:val="32"/>
          <w:lang w:val="en-US" w:eastAsia="zh-CN"/>
        </w:rPr>
        <w:t>环网供热有限责任公司</w:t>
      </w:r>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地 址：</w:t>
      </w:r>
      <w:r>
        <w:rPr>
          <w:rFonts w:hint="eastAsia" w:ascii="仿宋" w:hAnsi="仿宋" w:eastAsia="仿宋" w:cs="仿宋"/>
          <w:color w:val="auto"/>
          <w:sz w:val="32"/>
          <w:szCs w:val="32"/>
          <w:highlight w:val="none"/>
          <w:lang w:val="en-US"/>
        </w:rPr>
        <w:t>石家庄市和平东路751号东配楼</w:t>
      </w:r>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联 系 人：</w:t>
      </w:r>
      <w:r>
        <w:rPr>
          <w:rFonts w:hint="eastAsia" w:ascii="仿宋" w:hAnsi="仿宋" w:eastAsia="仿宋" w:cs="仿宋"/>
          <w:color w:val="auto"/>
          <w:sz w:val="32"/>
          <w:szCs w:val="32"/>
          <w:lang w:val="en-US" w:eastAsia="zh-CN"/>
        </w:rPr>
        <w:t>齐向杰</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联系电话：0</w:t>
      </w:r>
      <w:r>
        <w:rPr>
          <w:rFonts w:ascii="仿宋" w:hAnsi="仿宋" w:eastAsia="仿宋" w:cs="仿宋"/>
          <w:color w:val="auto"/>
          <w:sz w:val="32"/>
          <w:szCs w:val="32"/>
        </w:rPr>
        <w:t>311-</w:t>
      </w:r>
      <w:r>
        <w:rPr>
          <w:rFonts w:ascii="仿宋" w:hAnsi="仿宋" w:eastAsia="仿宋" w:cs="仿宋"/>
          <w:color w:val="auto"/>
          <w:sz w:val="32"/>
          <w:szCs w:val="32"/>
          <w:lang w:val="en-US"/>
        </w:rPr>
        <w:t>809010</w:t>
      </w:r>
      <w:r>
        <w:rPr>
          <w:rFonts w:hint="eastAsia" w:ascii="仿宋" w:hAnsi="仿宋" w:eastAsia="仿宋" w:cs="仿宋"/>
          <w:color w:val="auto"/>
          <w:sz w:val="32"/>
          <w:szCs w:val="32"/>
          <w:lang w:val="en-US" w:eastAsia="zh-CN"/>
        </w:rPr>
        <w:t>77</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附件：报价函</w:t>
      </w:r>
    </w:p>
    <w:p>
      <w:pPr>
        <w:pStyle w:val="8"/>
        <w:rPr>
          <w:rFonts w:hint="eastAsia" w:ascii="仿宋" w:hAnsi="仿宋" w:eastAsia="仿宋" w:cs="仿宋"/>
          <w:color w:val="auto"/>
          <w:sz w:val="32"/>
          <w:szCs w:val="32"/>
          <w:highlight w:val="none"/>
          <w:lang w:val="en-US" w:eastAsia="zh-CN"/>
        </w:rPr>
      </w:pPr>
    </w:p>
    <w:p>
      <w:pPr>
        <w:pStyle w:val="9"/>
        <w:ind w:left="0" w:leftChars="0" w:firstLine="0" w:firstLineChars="0"/>
        <w:rPr>
          <w:rFonts w:hint="eastAsia" w:ascii="仿宋" w:hAnsi="仿宋" w:eastAsia="仿宋" w:cs="仿宋"/>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p>
    <w:p>
      <w:pPr>
        <w:pStyle w:val="8"/>
        <w:rPr>
          <w:rFonts w:hint="eastAsia" w:ascii="仿宋" w:hAnsi="仿宋" w:eastAsia="仿宋" w:cs="仿宋"/>
          <w:color w:val="auto"/>
          <w:sz w:val="32"/>
          <w:szCs w:val="32"/>
          <w:highlight w:val="none"/>
          <w:lang w:val="en-US" w:eastAsia="zh-CN"/>
        </w:rPr>
      </w:pPr>
    </w:p>
    <w:p>
      <w:pPr>
        <w:pStyle w:val="9"/>
        <w:rPr>
          <w:rFonts w:hint="eastAsia" w:ascii="仿宋" w:hAnsi="仿宋" w:eastAsia="仿宋" w:cs="仿宋"/>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p>
    <w:p>
      <w:pPr>
        <w:pStyle w:val="8"/>
        <w:rPr>
          <w:rFonts w:hint="eastAsia" w:ascii="仿宋" w:hAnsi="仿宋" w:eastAsia="仿宋" w:cs="仿宋"/>
          <w:color w:val="auto"/>
          <w:sz w:val="32"/>
          <w:szCs w:val="32"/>
          <w:highlight w:val="none"/>
          <w:lang w:val="en-US" w:eastAsia="zh-CN"/>
        </w:rPr>
      </w:pPr>
    </w:p>
    <w:p>
      <w:pPr>
        <w:pStyle w:val="6"/>
        <w:snapToGrid/>
        <w:spacing w:before="0" w:beforeAutospacing="0" w:after="0" w:afterAutospacing="0" w:line="576" w:lineRule="auto"/>
        <w:jc w:val="both"/>
        <w:textAlignment w:val="baseline"/>
        <w:rPr>
          <w:rFonts w:hint="eastAsia" w:ascii="宋体" w:hAnsi="宋体" w:eastAsia="宋体" w:cs="宋体"/>
          <w:b/>
          <w:bCs/>
          <w:i w:val="0"/>
          <w:iCs w:val="0"/>
          <w:caps w:val="0"/>
          <w:color w:val="333333"/>
          <w:spacing w:val="0"/>
          <w:sz w:val="44"/>
          <w:szCs w:val="44"/>
          <w:highlight w:val="none"/>
          <w:shd w:val="clear" w:color="auto" w:fill="FFFFFF"/>
          <w:lang w:val="en-US" w:eastAsia="zh-CN"/>
        </w:rPr>
      </w:pPr>
    </w:p>
    <w:p>
      <w:pPr>
        <w:rPr>
          <w:rFonts w:hint="eastAsia"/>
          <w:lang w:val="en-US" w:eastAsia="zh-CN"/>
        </w:rPr>
      </w:pPr>
    </w:p>
    <w:p>
      <w:pPr>
        <w:pStyle w:val="6"/>
        <w:snapToGrid/>
        <w:spacing w:before="0" w:beforeAutospacing="0" w:after="0" w:afterAutospacing="0" w:line="576" w:lineRule="auto"/>
        <w:jc w:val="center"/>
        <w:textAlignment w:val="baseline"/>
        <w:rPr>
          <w:rFonts w:hint="eastAsia" w:ascii="宋体" w:hAnsi="宋体" w:eastAsia="宋体" w:cs="宋体"/>
          <w:b/>
          <w:bCs/>
          <w:i w:val="0"/>
          <w:iCs w:val="0"/>
          <w:caps w:val="0"/>
          <w:color w:val="333333"/>
          <w:spacing w:val="0"/>
          <w:sz w:val="44"/>
          <w:szCs w:val="44"/>
          <w:highlight w:val="none"/>
          <w:shd w:val="clear" w:color="auto" w:fill="FFFFFF"/>
          <w:lang w:val="en-US" w:eastAsia="zh-CN"/>
        </w:rPr>
      </w:pPr>
      <w:r>
        <w:rPr>
          <w:rFonts w:hint="eastAsia" w:ascii="宋体" w:hAnsi="宋体" w:eastAsia="宋体" w:cs="宋体"/>
          <w:b/>
          <w:bCs/>
          <w:i w:val="0"/>
          <w:iCs w:val="0"/>
          <w:caps w:val="0"/>
          <w:color w:val="333333"/>
          <w:spacing w:val="0"/>
          <w:sz w:val="44"/>
          <w:szCs w:val="44"/>
          <w:highlight w:val="none"/>
          <w:shd w:val="clear" w:color="auto" w:fill="FFFFFF"/>
          <w:lang w:val="en-US" w:eastAsia="zh-CN"/>
        </w:rPr>
        <w:t>报 价 函</w:t>
      </w:r>
    </w:p>
    <w:tbl>
      <w:tblPr>
        <w:tblStyle w:val="14"/>
        <w:tblpPr w:leftFromText="180" w:rightFromText="180" w:vertAnchor="page" w:horzAnchor="page" w:tblpX="1635" w:tblpY="2700"/>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2388" w:type="dxa"/>
            <w:noWrap w:val="0"/>
            <w:vAlign w:val="center"/>
          </w:tcPr>
          <w:p>
            <w:pPr>
              <w:pStyle w:val="13"/>
              <w:jc w:val="center"/>
              <w:rPr>
                <w:rFonts w:hint="eastAsia" w:ascii="仿宋_GB2312" w:hAnsi="仿宋_GB2312" w:eastAsia="仿宋_GB2312" w:cs="仿宋_GB2312"/>
                <w:b w:val="0"/>
                <w:sz w:val="32"/>
                <w:szCs w:val="32"/>
                <w:highlight w:val="none"/>
                <w:lang w:eastAsia="zh-CN"/>
              </w:rPr>
            </w:pPr>
            <w:r>
              <w:rPr>
                <w:rFonts w:hint="eastAsia" w:ascii="仿宋_GB2312" w:hAnsi="仿宋_GB2312" w:eastAsia="仿宋_GB2312" w:cs="仿宋_GB2312"/>
                <w:b w:val="0"/>
                <w:sz w:val="32"/>
                <w:szCs w:val="32"/>
                <w:highlight w:val="none"/>
                <w:lang w:val="en-US" w:eastAsia="zh-CN"/>
              </w:rPr>
              <w:t>项目名称</w:t>
            </w:r>
          </w:p>
        </w:tc>
        <w:tc>
          <w:tcPr>
            <w:tcW w:w="6571" w:type="dxa"/>
            <w:noWrap w:val="0"/>
            <w:vAlign w:val="top"/>
          </w:tcPr>
          <w:p>
            <w:pPr>
              <w:rPr>
                <w: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2388" w:type="dxa"/>
            <w:noWrap w:val="0"/>
            <w:vAlign w:val="center"/>
          </w:tcPr>
          <w:p>
            <w:pPr>
              <w:pStyle w:val="13"/>
              <w:jc w:val="center"/>
              <w:rPr>
                <w:rFonts w:hint="default"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lang w:val="en-US" w:eastAsia="zh-CN"/>
              </w:rPr>
              <w:t>比选申请人  名称</w:t>
            </w:r>
          </w:p>
        </w:tc>
        <w:tc>
          <w:tcPr>
            <w:tcW w:w="6571" w:type="dxa"/>
            <w:noWrap w:val="0"/>
            <w:vAlign w:val="top"/>
          </w:tcPr>
          <w:p>
            <w:pPr>
              <w:rPr>
                <w: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388" w:type="dxa"/>
            <w:vMerge w:val="restart"/>
            <w:noWrap w:val="0"/>
            <w:vAlign w:val="center"/>
          </w:tcPr>
          <w:p>
            <w:pPr>
              <w:pStyle w:val="13"/>
              <w:jc w:val="center"/>
              <w:rPr>
                <w:rFonts w:hint="eastAsia"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sz w:val="32"/>
                <w:szCs w:val="32"/>
                <w:highlight w:val="none"/>
              </w:rPr>
              <w:t>报价</w:t>
            </w:r>
            <w:r>
              <w:rPr>
                <w:rFonts w:hint="eastAsia" w:ascii="仿宋_GB2312" w:hAnsi="仿宋_GB2312" w:eastAsia="仿宋_GB2312" w:cs="仿宋_GB2312"/>
                <w:b w:val="0"/>
                <w:sz w:val="32"/>
                <w:szCs w:val="32"/>
                <w:highlight w:val="none"/>
                <w:lang w:val="en-US" w:eastAsia="zh-CN"/>
              </w:rPr>
              <w:t>费率</w:t>
            </w:r>
          </w:p>
        </w:tc>
        <w:tc>
          <w:tcPr>
            <w:tcW w:w="6571" w:type="dxa"/>
            <w:noWrap w:val="0"/>
            <w:vAlign w:val="center"/>
          </w:tcPr>
          <w:p>
            <w:pPr>
              <w:jc w:val="left"/>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388" w:type="dxa"/>
            <w:vMerge w:val="continue"/>
            <w:noWrap w:val="0"/>
            <w:vAlign w:val="center"/>
          </w:tcPr>
          <w:p/>
        </w:tc>
        <w:tc>
          <w:tcPr>
            <w:tcW w:w="6571" w:type="dxa"/>
            <w:noWrap w:val="0"/>
            <w:vAlign w:val="center"/>
          </w:tcPr>
          <w:p>
            <w:pPr>
              <w:jc w:val="left"/>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388" w:type="dxa"/>
            <w:noWrap w:val="0"/>
            <w:vAlign w:val="center"/>
          </w:tcPr>
          <w:p>
            <w:pPr>
              <w:pStyle w:val="13"/>
              <w:jc w:val="center"/>
              <w:rPr>
                <w:rFonts w:hint="eastAsia" w:ascii="仿宋_GB2312" w:hAnsi="仿宋_GB2312" w:eastAsia="仿宋_GB2312" w:cs="仿宋_GB2312"/>
                <w:b w:val="0"/>
                <w:sz w:val="32"/>
                <w:szCs w:val="32"/>
                <w:highlight w:val="none"/>
              </w:rPr>
            </w:pPr>
            <w:r>
              <w:rPr>
                <w:rFonts w:hint="eastAsia" w:ascii="仿宋_GB2312" w:hAnsi="仿宋_GB2312" w:eastAsia="仿宋_GB2312" w:cs="仿宋_GB2312"/>
                <w:b w:val="0"/>
                <w:sz w:val="32"/>
                <w:szCs w:val="32"/>
                <w:highlight w:val="none"/>
                <w:lang w:val="en-US" w:eastAsia="zh-CN"/>
              </w:rPr>
              <w:t>法人（或</w:t>
            </w:r>
            <w:r>
              <w:rPr>
                <w:rFonts w:hint="eastAsia" w:ascii="仿宋_GB2312" w:hAnsi="仿宋_GB2312" w:eastAsia="仿宋_GB2312" w:cs="仿宋_GB2312"/>
                <w:b w:val="0"/>
                <w:sz w:val="32"/>
                <w:szCs w:val="32"/>
                <w:highlight w:val="none"/>
              </w:rPr>
              <w:t>授权人</w:t>
            </w:r>
            <w:r>
              <w:rPr>
                <w:rFonts w:hint="eastAsia" w:ascii="仿宋_GB2312" w:hAnsi="仿宋_GB2312" w:eastAsia="仿宋_GB2312" w:cs="仿宋_GB2312"/>
                <w:b w:val="0"/>
                <w:sz w:val="32"/>
                <w:szCs w:val="32"/>
                <w:highlight w:val="none"/>
                <w:lang w:eastAsia="zh-CN"/>
              </w:rPr>
              <w:t>）</w:t>
            </w:r>
            <w:r>
              <w:rPr>
                <w:rFonts w:hint="eastAsia" w:ascii="仿宋_GB2312" w:hAnsi="仿宋_GB2312" w:eastAsia="仿宋_GB2312" w:cs="仿宋_GB2312"/>
                <w:b w:val="0"/>
                <w:sz w:val="32"/>
                <w:szCs w:val="32"/>
                <w:highlight w:val="none"/>
              </w:rPr>
              <w:t>签字</w:t>
            </w:r>
          </w:p>
        </w:tc>
        <w:tc>
          <w:tcPr>
            <w:tcW w:w="6571" w:type="dxa"/>
            <w:noWrap w:val="0"/>
            <w:vAlign w:val="to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2388" w:type="dxa"/>
            <w:noWrap w:val="0"/>
            <w:vAlign w:val="center"/>
          </w:tcPr>
          <w:p>
            <w:pPr>
              <w:pStyle w:val="13"/>
              <w:jc w:val="center"/>
              <w:rPr>
                <w:rFonts w:hint="eastAsia" w:ascii="仿宋_GB2312" w:hAnsi="仿宋_GB2312" w:eastAsia="仿宋_GB2312" w:cs="仿宋_GB2312"/>
                <w:b w:val="0"/>
                <w:sz w:val="32"/>
                <w:szCs w:val="32"/>
                <w:highlight w:val="none"/>
              </w:rPr>
            </w:pPr>
            <w:r>
              <w:rPr>
                <w:rFonts w:hint="eastAsia" w:ascii="仿宋_GB2312" w:hAnsi="仿宋_GB2312" w:eastAsia="仿宋_GB2312" w:cs="仿宋_GB2312"/>
                <w:b w:val="0"/>
                <w:sz w:val="32"/>
                <w:szCs w:val="32"/>
                <w:highlight w:val="none"/>
              </w:rPr>
              <w:t>比选日期</w:t>
            </w:r>
          </w:p>
        </w:tc>
        <w:tc>
          <w:tcPr>
            <w:tcW w:w="6571" w:type="dxa"/>
            <w:noWrap w:val="0"/>
            <w:vAlign w:val="top"/>
          </w:tcPr>
          <w:p>
            <w:pPr>
              <w:rPr>
                <w:highlight w:val="none"/>
              </w:rPr>
            </w:pPr>
          </w:p>
        </w:tc>
      </w:tr>
    </w:tbl>
    <w:p>
      <w:pPr>
        <w:autoSpaceDE/>
        <w:autoSpaceDN/>
        <w:snapToGrid/>
        <w:spacing w:before="0" w:beforeAutospacing="0" w:after="0" w:afterAutospacing="0" w:line="240" w:lineRule="auto"/>
        <w:jc w:val="left"/>
        <w:textAlignment w:val="baseline"/>
        <w:rPr>
          <w:rFonts w:hint="eastAsia" w:ascii="仿宋_GB2312" w:hAnsi="仿宋_GB2312" w:eastAsia="仿宋_GB2312" w:cs="仿宋_GB2312"/>
          <w:b w:val="0"/>
          <w:kern w:val="2"/>
          <w:sz w:val="32"/>
          <w:szCs w:val="32"/>
          <w:highlight w:val="none"/>
          <w:lang w:val="en-US" w:eastAsia="zh-CN" w:bidi="ar-SA"/>
        </w:rPr>
      </w:pPr>
      <w:bookmarkStart w:id="0" w:name="_GoBack"/>
      <w:bookmarkEnd w:id="0"/>
      <w:r>
        <w:rPr>
          <w:rFonts w:hint="eastAsia" w:ascii="仿宋_GB2312" w:hAnsi="仿宋_GB2312" w:eastAsia="仿宋_GB2312" w:cs="仿宋_GB2312"/>
          <w:b w:val="0"/>
          <w:kern w:val="2"/>
          <w:sz w:val="32"/>
          <w:szCs w:val="32"/>
          <w:highlight w:val="none"/>
          <w:lang w:val="en-US" w:eastAsia="zh-CN" w:bidi="ar-SA"/>
        </w:rPr>
        <w:t>注：报价费率须保留整数并加盖公章</w:t>
      </w:r>
    </w:p>
    <w:p>
      <w:pPr>
        <w:rPr>
          <w:rFonts w:hint="eastAsia" w:ascii="宋体" w:hAnsi="宋体" w:eastAsia="宋体" w:cs="宋体"/>
          <w:b/>
          <w:bCs/>
          <w:i w:val="0"/>
          <w:iCs w:val="0"/>
          <w:caps w:val="0"/>
          <w:color w:val="333333"/>
          <w:spacing w:val="0"/>
          <w:sz w:val="44"/>
          <w:szCs w:val="44"/>
          <w:highlight w:val="none"/>
          <w:shd w:val="clear" w:color="auto" w:fill="FFFFFF"/>
          <w:lang w:val="en-US" w:eastAsia="zh-CN"/>
        </w:rPr>
      </w:pPr>
    </w:p>
    <w:p>
      <w:pPr>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roid Sans Fallback">
    <w:altName w:val="Arial"/>
    <w:panose1 w:val="00000000000000000000"/>
    <w:charset w:val="00"/>
    <w:family w:val="swiss"/>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3ZTFlYWUwZjEwYzAwNWI4YjcyMTRmYjg4MGQxZjcifQ=="/>
  </w:docVars>
  <w:rsids>
    <w:rsidRoot w:val="00FB64E0"/>
    <w:rsid w:val="001F1D2C"/>
    <w:rsid w:val="004C2397"/>
    <w:rsid w:val="00FB64E0"/>
    <w:rsid w:val="01687703"/>
    <w:rsid w:val="01FF3151"/>
    <w:rsid w:val="02B250DA"/>
    <w:rsid w:val="036D7252"/>
    <w:rsid w:val="043A7135"/>
    <w:rsid w:val="048E7480"/>
    <w:rsid w:val="050D65F7"/>
    <w:rsid w:val="055A6B90"/>
    <w:rsid w:val="0774295E"/>
    <w:rsid w:val="08DB29E2"/>
    <w:rsid w:val="08DC778C"/>
    <w:rsid w:val="09C474A0"/>
    <w:rsid w:val="0A2A09B1"/>
    <w:rsid w:val="0A904004"/>
    <w:rsid w:val="0B32688C"/>
    <w:rsid w:val="0B6251C3"/>
    <w:rsid w:val="0B647C67"/>
    <w:rsid w:val="0EA36EA6"/>
    <w:rsid w:val="0FE4089C"/>
    <w:rsid w:val="11951AC3"/>
    <w:rsid w:val="126928D1"/>
    <w:rsid w:val="136B7A57"/>
    <w:rsid w:val="146F61B6"/>
    <w:rsid w:val="14F5090E"/>
    <w:rsid w:val="15216C04"/>
    <w:rsid w:val="15BB5BFB"/>
    <w:rsid w:val="1814181B"/>
    <w:rsid w:val="191E3502"/>
    <w:rsid w:val="19BF6B4C"/>
    <w:rsid w:val="1A7B1124"/>
    <w:rsid w:val="1BAA299A"/>
    <w:rsid w:val="1EDA17E8"/>
    <w:rsid w:val="1F150595"/>
    <w:rsid w:val="1FD06C30"/>
    <w:rsid w:val="211A4903"/>
    <w:rsid w:val="21376BE6"/>
    <w:rsid w:val="21E131EE"/>
    <w:rsid w:val="235A2EF8"/>
    <w:rsid w:val="23B31F24"/>
    <w:rsid w:val="2471443C"/>
    <w:rsid w:val="250904B9"/>
    <w:rsid w:val="25395D40"/>
    <w:rsid w:val="255B4D05"/>
    <w:rsid w:val="26362B82"/>
    <w:rsid w:val="26C079C1"/>
    <w:rsid w:val="270A69E3"/>
    <w:rsid w:val="273D013E"/>
    <w:rsid w:val="27DC08E1"/>
    <w:rsid w:val="29115DEA"/>
    <w:rsid w:val="2AC31382"/>
    <w:rsid w:val="2B9920E3"/>
    <w:rsid w:val="2BF437BD"/>
    <w:rsid w:val="2C1D4AC2"/>
    <w:rsid w:val="2C370DC2"/>
    <w:rsid w:val="2CBE6621"/>
    <w:rsid w:val="2D291D19"/>
    <w:rsid w:val="2DB2312C"/>
    <w:rsid w:val="2DC07DFB"/>
    <w:rsid w:val="2EA7602B"/>
    <w:rsid w:val="2FB83EC5"/>
    <w:rsid w:val="2FE530BD"/>
    <w:rsid w:val="31522913"/>
    <w:rsid w:val="31FC63D2"/>
    <w:rsid w:val="32CE3FB8"/>
    <w:rsid w:val="33C920AA"/>
    <w:rsid w:val="390F7E89"/>
    <w:rsid w:val="3980252A"/>
    <w:rsid w:val="399D74A6"/>
    <w:rsid w:val="3AA0348E"/>
    <w:rsid w:val="3AA74EC0"/>
    <w:rsid w:val="3B9F3746"/>
    <w:rsid w:val="3BD8448F"/>
    <w:rsid w:val="3C5C33E5"/>
    <w:rsid w:val="3C802B2C"/>
    <w:rsid w:val="3D232155"/>
    <w:rsid w:val="3EB178A5"/>
    <w:rsid w:val="407D1B7C"/>
    <w:rsid w:val="408477AB"/>
    <w:rsid w:val="423A41C8"/>
    <w:rsid w:val="446F07FE"/>
    <w:rsid w:val="4494139D"/>
    <w:rsid w:val="44E623E5"/>
    <w:rsid w:val="456D6462"/>
    <w:rsid w:val="45B91141"/>
    <w:rsid w:val="46433947"/>
    <w:rsid w:val="46805F22"/>
    <w:rsid w:val="468864C6"/>
    <w:rsid w:val="46F4577E"/>
    <w:rsid w:val="472447C4"/>
    <w:rsid w:val="47ED3501"/>
    <w:rsid w:val="48660C3D"/>
    <w:rsid w:val="4AF60EA8"/>
    <w:rsid w:val="4BEB02E1"/>
    <w:rsid w:val="4CDB492F"/>
    <w:rsid w:val="4CE568F1"/>
    <w:rsid w:val="4DDC6134"/>
    <w:rsid w:val="4EB52EAD"/>
    <w:rsid w:val="4F24644B"/>
    <w:rsid w:val="4F9D7B44"/>
    <w:rsid w:val="51267D3D"/>
    <w:rsid w:val="51770B18"/>
    <w:rsid w:val="51F003FF"/>
    <w:rsid w:val="54DA1C0D"/>
    <w:rsid w:val="56F35F8D"/>
    <w:rsid w:val="57AF0EE0"/>
    <w:rsid w:val="58D24374"/>
    <w:rsid w:val="58D8399B"/>
    <w:rsid w:val="5968760D"/>
    <w:rsid w:val="5A3F5C4D"/>
    <w:rsid w:val="5AA81C5F"/>
    <w:rsid w:val="5AC65631"/>
    <w:rsid w:val="5D120C2C"/>
    <w:rsid w:val="5D345692"/>
    <w:rsid w:val="5D6904FB"/>
    <w:rsid w:val="5D9E2DD1"/>
    <w:rsid w:val="5E59187D"/>
    <w:rsid w:val="5EA031AD"/>
    <w:rsid w:val="5F845C34"/>
    <w:rsid w:val="61660958"/>
    <w:rsid w:val="61ED04B8"/>
    <w:rsid w:val="63921499"/>
    <w:rsid w:val="654F3705"/>
    <w:rsid w:val="665C6074"/>
    <w:rsid w:val="66EB1061"/>
    <w:rsid w:val="674C0C8F"/>
    <w:rsid w:val="679E74E0"/>
    <w:rsid w:val="6802739F"/>
    <w:rsid w:val="681349F0"/>
    <w:rsid w:val="68DB72BC"/>
    <w:rsid w:val="6965127B"/>
    <w:rsid w:val="698B6E18"/>
    <w:rsid w:val="69A32B30"/>
    <w:rsid w:val="6CAB7AFB"/>
    <w:rsid w:val="6CCA019B"/>
    <w:rsid w:val="6CDE0780"/>
    <w:rsid w:val="6CFC43D3"/>
    <w:rsid w:val="6D4940AC"/>
    <w:rsid w:val="6F0A40EE"/>
    <w:rsid w:val="6FCB592B"/>
    <w:rsid w:val="70265D71"/>
    <w:rsid w:val="70983CE4"/>
    <w:rsid w:val="70C750BB"/>
    <w:rsid w:val="71290DE0"/>
    <w:rsid w:val="72A42441"/>
    <w:rsid w:val="73FB6A64"/>
    <w:rsid w:val="747821F0"/>
    <w:rsid w:val="75851FFD"/>
    <w:rsid w:val="76F85350"/>
    <w:rsid w:val="77C4413A"/>
    <w:rsid w:val="78E8667F"/>
    <w:rsid w:val="791F54DD"/>
    <w:rsid w:val="79344625"/>
    <w:rsid w:val="7A6A54E3"/>
    <w:rsid w:val="7A8F7A54"/>
    <w:rsid w:val="7AAC160F"/>
    <w:rsid w:val="7AAE3B7A"/>
    <w:rsid w:val="7ADF2AB8"/>
    <w:rsid w:val="7B956698"/>
    <w:rsid w:val="7BFD2367"/>
    <w:rsid w:val="7E180B2A"/>
    <w:rsid w:val="7E7A711F"/>
    <w:rsid w:val="7F1E69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Droid Sans Fallback" w:hAnsi="Droid Sans Fallback" w:eastAsia="Droid Sans Fallback" w:cs="Droid Sans Fallback"/>
      <w:sz w:val="22"/>
      <w:szCs w:val="22"/>
      <w:lang w:val="zh-CN" w:eastAsia="zh-CN" w:bidi="zh-CN"/>
    </w:rPr>
  </w:style>
  <w:style w:type="paragraph" w:styleId="6">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7">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5">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style>
  <w:style w:type="paragraph" w:styleId="2">
    <w:name w:val="Body Text First Indent 2"/>
    <w:basedOn w:val="3"/>
    <w:next w:val="1"/>
    <w:qFormat/>
    <w:uiPriority w:val="0"/>
    <w:pPr>
      <w:spacing w:after="120" w:line="440" w:lineRule="exact"/>
      <w:ind w:left="420" w:leftChars="200" w:firstLine="210" w:firstLineChars="200"/>
    </w:pPr>
    <w:rPr>
      <w:sz w:val="21"/>
    </w:rPr>
  </w:style>
  <w:style w:type="paragraph" w:styleId="3">
    <w:name w:val="Body Text Indent"/>
    <w:basedOn w:val="1"/>
    <w:next w:val="4"/>
    <w:qFormat/>
    <w:uiPriority w:val="0"/>
    <w:pPr>
      <w:widowControl w:val="0"/>
      <w:autoSpaceDE/>
      <w:autoSpaceDN/>
      <w:spacing w:before="0" w:after="120" w:line="240" w:lineRule="auto"/>
      <w:ind w:left="420" w:firstLine="0"/>
      <w:jc w:val="both"/>
    </w:pPr>
    <w:rPr>
      <w:rFonts w:ascii="Times New Roman" w:eastAsia="宋体"/>
      <w:sz w:val="21"/>
    </w:rPr>
  </w:style>
  <w:style w:type="paragraph" w:styleId="4">
    <w:name w:val="Normal Indent"/>
    <w:basedOn w:val="1"/>
    <w:next w:val="5"/>
    <w:qFormat/>
    <w:uiPriority w:val="0"/>
    <w:pPr>
      <w:widowControl w:val="0"/>
      <w:autoSpaceDE/>
      <w:autoSpaceDN/>
      <w:spacing w:before="0" w:after="0" w:line="240" w:lineRule="auto"/>
      <w:ind w:left="0" w:firstLine="420"/>
      <w:jc w:val="both"/>
    </w:pPr>
    <w:rPr>
      <w:rFonts w:ascii="Times New Roman" w:eastAsia="宋体"/>
      <w:sz w:val="21"/>
    </w:rPr>
  </w:style>
  <w:style w:type="paragraph" w:customStyle="1" w:styleId="5">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8">
    <w:name w:val="Body Text"/>
    <w:basedOn w:val="1"/>
    <w:next w:val="9"/>
    <w:qFormat/>
    <w:uiPriority w:val="1"/>
    <w:pPr>
      <w:ind w:left="240"/>
    </w:pPr>
    <w:rPr>
      <w:sz w:val="21"/>
      <w:szCs w:val="21"/>
    </w:rPr>
  </w:style>
  <w:style w:type="paragraph" w:styleId="9">
    <w:name w:val="toc 2"/>
    <w:basedOn w:val="1"/>
    <w:next w:val="1"/>
    <w:qFormat/>
    <w:uiPriority w:val="39"/>
    <w:pPr>
      <w:ind w:left="210"/>
      <w:jc w:val="left"/>
    </w:pPr>
    <w:rPr>
      <w:i/>
      <w:iCs/>
      <w:sz w:val="20"/>
      <w:szCs w:val="24"/>
    </w:rPr>
  </w:style>
  <w:style w:type="paragraph" w:styleId="10">
    <w:name w:val="footer"/>
    <w:basedOn w:val="1"/>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link w:val="17"/>
    <w:uiPriority w:val="0"/>
    <w:rPr>
      <w:sz w:val="24"/>
    </w:rPr>
  </w:style>
  <w:style w:type="paragraph" w:styleId="13">
    <w:name w:val="Title"/>
    <w:basedOn w:val="1"/>
    <w:next w:val="1"/>
    <w:qFormat/>
    <w:uiPriority w:val="10"/>
    <w:pPr>
      <w:spacing w:before="240" w:after="60"/>
      <w:jc w:val="center"/>
      <w:outlineLvl w:val="0"/>
    </w:pPr>
    <w:rPr>
      <w:rFonts w:ascii="Cambria" w:hAnsi="Cambria" w:eastAsia="宋体" w:cs="Times New Roman"/>
      <w:b/>
      <w:bCs/>
      <w:sz w:val="32"/>
      <w:szCs w:val="32"/>
    </w:rPr>
  </w:style>
  <w:style w:type="character" w:styleId="16">
    <w:name w:val="Hyperlink"/>
    <w:basedOn w:val="15"/>
    <w:uiPriority w:val="0"/>
    <w:rPr>
      <w:color w:val="0000FF"/>
      <w:u w:val="single"/>
    </w:rPr>
  </w:style>
  <w:style w:type="character" w:customStyle="1" w:styleId="17">
    <w:name w:val="普通(网站) Char"/>
    <w:link w:val="12"/>
    <w:uiPriority w:val="0"/>
    <w:rPr>
      <w:sz w:val="24"/>
    </w:rPr>
  </w:style>
  <w:style w:type="paragraph" w:styleId="18">
    <w:name w:val="List Paragraph"/>
    <w:basedOn w:val="1"/>
    <w:qFormat/>
    <w:uiPriority w:val="1"/>
    <w:pPr>
      <w:ind w:left="240" w:firstLine="420"/>
    </w:pPr>
  </w:style>
  <w:style w:type="paragraph" w:customStyle="1" w:styleId="19">
    <w:name w:val="Heading 2"/>
    <w:basedOn w:val="1"/>
    <w:qFormat/>
    <w:uiPriority w:val="1"/>
    <w:pPr>
      <w:ind w:left="641" w:hanging="401"/>
      <w:outlineLvl w:val="2"/>
    </w:pPr>
    <w:rPr>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958</Words>
  <Characters>1102</Characters>
  <Lines>6</Lines>
  <Paragraphs>1</Paragraphs>
  <TotalTime>0</TotalTime>
  <ScaleCrop>false</ScaleCrop>
  <LinksUpToDate>false</LinksUpToDate>
  <CharactersWithSpaces>1110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fqw</cp:lastModifiedBy>
  <cp:lastPrinted>2023-09-21T03:29:50Z</cp:lastPrinted>
  <dcterms:modified xsi:type="dcterms:W3CDTF">2023-09-22T05:39:32Z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5590F6553AB449CD8A9B4CB2A3E2D88E_13</vt:lpwstr>
  </property>
</Properties>
</file>