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kern w:val="0"/>
          <w:sz w:val="44"/>
          <w:szCs w:val="44"/>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i w:val="0"/>
          <w:iCs w:val="0"/>
          <w:caps w:val="0"/>
          <w:color w:val="2B2B2B"/>
          <w:spacing w:val="0"/>
          <w:sz w:val="44"/>
          <w:szCs w:val="44"/>
          <w:shd w:val="clear" w:fill="FFFFFF"/>
        </w:rPr>
      </w:pPr>
      <w:r>
        <w:rPr>
          <w:rFonts w:hint="eastAsia" w:ascii="宋体" w:hAnsi="宋体" w:eastAsia="宋体" w:cs="宋体"/>
          <w:b/>
          <w:bCs/>
          <w:i w:val="0"/>
          <w:iCs w:val="0"/>
          <w:caps w:val="0"/>
          <w:color w:val="2B2B2B"/>
          <w:spacing w:val="0"/>
          <w:sz w:val="44"/>
          <w:szCs w:val="44"/>
          <w:shd w:val="clear" w:fill="FFFFFF"/>
        </w:rPr>
        <w:t xml:space="preserve">石家庄亿隆管业有限公司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i w:val="0"/>
          <w:iCs w:val="0"/>
          <w:caps w:val="0"/>
          <w:color w:val="2B2B2B"/>
          <w:spacing w:val="0"/>
          <w:sz w:val="40"/>
          <w:szCs w:val="40"/>
          <w:shd w:val="clear" w:fill="FFFFFF"/>
        </w:rPr>
      </w:pPr>
      <w:r>
        <w:rPr>
          <w:rFonts w:hint="eastAsia" w:ascii="宋体" w:hAnsi="宋体" w:eastAsia="宋体" w:cs="宋体"/>
          <w:b/>
          <w:bCs/>
          <w:i w:val="0"/>
          <w:iCs w:val="0"/>
          <w:caps w:val="0"/>
          <w:color w:val="2B2B2B"/>
          <w:spacing w:val="0"/>
          <w:sz w:val="40"/>
          <w:szCs w:val="40"/>
          <w:shd w:val="clear" w:fill="FFFFFF"/>
        </w:rPr>
        <w:t>2024年度</w:t>
      </w:r>
      <w:r>
        <w:rPr>
          <w:rFonts w:hint="eastAsia" w:ascii="宋体" w:hAnsi="宋体" w:cs="宋体"/>
          <w:b/>
          <w:bCs/>
          <w:i w:val="0"/>
          <w:iCs w:val="0"/>
          <w:caps w:val="0"/>
          <w:color w:val="2B2B2B"/>
          <w:spacing w:val="0"/>
          <w:sz w:val="40"/>
          <w:szCs w:val="40"/>
          <w:shd w:val="clear" w:fill="FFFFFF"/>
          <w:lang w:eastAsia="zh-CN"/>
        </w:rPr>
        <w:t>高密度聚乙烯树脂</w:t>
      </w:r>
      <w:r>
        <w:rPr>
          <w:rFonts w:hint="eastAsia" w:ascii="宋体" w:hAnsi="宋体" w:cs="宋体"/>
          <w:b/>
          <w:bCs/>
          <w:i w:val="0"/>
          <w:iCs w:val="0"/>
          <w:caps w:val="0"/>
          <w:color w:val="2B2B2B"/>
          <w:spacing w:val="0"/>
          <w:sz w:val="40"/>
          <w:szCs w:val="40"/>
          <w:shd w:val="clear" w:fill="FFFFFF"/>
          <w:lang w:val="en-US" w:eastAsia="zh-CN"/>
        </w:rPr>
        <w:t>战略</w:t>
      </w:r>
      <w:r>
        <w:rPr>
          <w:rFonts w:hint="eastAsia" w:ascii="宋体" w:hAnsi="宋体" w:eastAsia="宋体" w:cs="宋体"/>
          <w:b/>
          <w:bCs/>
          <w:i w:val="0"/>
          <w:iCs w:val="0"/>
          <w:caps w:val="0"/>
          <w:color w:val="2B2B2B"/>
          <w:spacing w:val="0"/>
          <w:sz w:val="40"/>
          <w:szCs w:val="40"/>
          <w:shd w:val="clear" w:fill="FFFFFF"/>
        </w:rPr>
        <w:t>合作供应商</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b/>
          <w:kern w:val="0"/>
          <w:sz w:val="44"/>
          <w:szCs w:val="44"/>
          <w:shd w:val="clear" w:color="auto" w:fill="FFFFFF"/>
          <w:lang w:val="en-US" w:eastAsia="zh-CN"/>
        </w:rPr>
      </w:pPr>
      <w:r>
        <w:rPr>
          <w:rFonts w:hint="eastAsia" w:ascii="宋体" w:hAnsi="宋体" w:eastAsia="宋体" w:cs="宋体"/>
          <w:b/>
          <w:bCs/>
          <w:i w:val="0"/>
          <w:iCs w:val="0"/>
          <w:caps w:val="0"/>
          <w:color w:val="2B2B2B"/>
          <w:spacing w:val="0"/>
          <w:sz w:val="40"/>
          <w:szCs w:val="40"/>
          <w:shd w:val="clear" w:fill="FFFFFF"/>
          <w:lang w:val="en-US" w:eastAsia="zh-CN"/>
        </w:rPr>
        <w:t>招募项目</w:t>
      </w:r>
    </w:p>
    <w:p>
      <w:pPr>
        <w:rPr>
          <w:rFonts w:hint="eastAsia"/>
          <w:sz w:val="44"/>
          <w:szCs w:val="44"/>
          <w:lang w:val="en-US" w:eastAsia="zh-CN"/>
        </w:rPr>
      </w:pPr>
    </w:p>
    <w:p>
      <w:pPr>
        <w:pStyle w:val="16"/>
        <w:rPr>
          <w:rFonts w:hint="eastAsia"/>
          <w:lang w:val="en-US" w:eastAsia="zh-CN"/>
        </w:rPr>
      </w:pPr>
    </w:p>
    <w:p>
      <w:pPr>
        <w:rPr>
          <w:rFonts w:hint="eastAsia"/>
          <w:lang w:val="en-US" w:eastAsia="zh-CN"/>
        </w:rPr>
      </w:pPr>
    </w:p>
    <w:p>
      <w:pPr>
        <w:pStyle w:val="16"/>
        <w:rPr>
          <w:rFonts w:hint="eastAsia"/>
          <w:lang w:eastAsia="zh-CN"/>
        </w:rPr>
      </w:pPr>
    </w:p>
    <w:p>
      <w:pPr>
        <w:rPr>
          <w:rFonts w:hint="eastAsia"/>
          <w:lang w:eastAsia="zh-CN"/>
        </w:rPr>
      </w:pPr>
    </w:p>
    <w:p>
      <w:pPr>
        <w:jc w:val="center"/>
        <w:rPr>
          <w:b/>
          <w:sz w:val="96"/>
          <w:szCs w:val="96"/>
        </w:rPr>
      </w:pPr>
      <w:r>
        <w:rPr>
          <w:rFonts w:hint="eastAsia"/>
          <w:b/>
          <w:sz w:val="96"/>
          <w:szCs w:val="96"/>
        </w:rPr>
        <w:t>比</w:t>
      </w:r>
      <w:r>
        <w:rPr>
          <w:rFonts w:hint="eastAsia"/>
          <w:b/>
          <w:sz w:val="96"/>
          <w:szCs w:val="96"/>
          <w:lang w:val="en-US" w:eastAsia="zh-CN"/>
        </w:rPr>
        <w:t xml:space="preserve"> </w:t>
      </w:r>
      <w:r>
        <w:rPr>
          <w:rFonts w:hint="eastAsia"/>
          <w:b/>
          <w:sz w:val="96"/>
          <w:szCs w:val="96"/>
        </w:rPr>
        <w:t>选</w:t>
      </w:r>
      <w:r>
        <w:rPr>
          <w:rFonts w:hint="eastAsia"/>
          <w:b/>
          <w:sz w:val="96"/>
          <w:szCs w:val="96"/>
          <w:lang w:val="en-US" w:eastAsia="zh-CN"/>
        </w:rPr>
        <w:t xml:space="preserve"> </w:t>
      </w:r>
      <w:r>
        <w:rPr>
          <w:rFonts w:hint="eastAsia"/>
          <w:b/>
          <w:sz w:val="96"/>
          <w:szCs w:val="96"/>
        </w:rPr>
        <w:t>文</w:t>
      </w:r>
      <w:r>
        <w:rPr>
          <w:rFonts w:hint="eastAsia"/>
          <w:b/>
          <w:sz w:val="96"/>
          <w:szCs w:val="96"/>
          <w:lang w:val="en-US" w:eastAsia="zh-CN"/>
        </w:rPr>
        <w:t xml:space="preserve"> </w:t>
      </w:r>
      <w:r>
        <w:rPr>
          <w:rFonts w:hint="eastAsia"/>
          <w:b/>
          <w:sz w:val="96"/>
          <w:szCs w:val="96"/>
        </w:rPr>
        <w:t>件</w:t>
      </w:r>
    </w:p>
    <w:p>
      <w:pPr>
        <w:jc w:val="center"/>
        <w:rPr>
          <w:b/>
          <w:sz w:val="32"/>
          <w:szCs w:val="32"/>
        </w:rPr>
      </w:pPr>
    </w:p>
    <w:p>
      <w:pPr>
        <w:jc w:val="center"/>
        <w:rPr>
          <w:b/>
          <w:sz w:val="44"/>
          <w:szCs w:val="44"/>
        </w:rPr>
      </w:pPr>
    </w:p>
    <w:p>
      <w:pPr>
        <w:pStyle w:val="6"/>
        <w:keepNext w:val="0"/>
        <w:keepLines w:val="0"/>
        <w:pageBreakBefore w:val="0"/>
        <w:widowControl w:val="0"/>
        <w:kinsoku/>
        <w:wordWrap/>
        <w:overflowPunct/>
        <w:topLinePunct w:val="0"/>
        <w:autoSpaceDE/>
        <w:autoSpaceDN/>
        <w:bidi w:val="0"/>
        <w:adjustRightInd/>
        <w:snapToGrid/>
        <w:textAlignment w:val="auto"/>
        <w:outlineLvl w:val="9"/>
      </w:pPr>
    </w:p>
    <w:p>
      <w:pPr>
        <w:pStyle w:val="6"/>
        <w:keepNext w:val="0"/>
        <w:keepLines w:val="0"/>
        <w:pageBreakBefore w:val="0"/>
        <w:widowControl w:val="0"/>
        <w:kinsoku/>
        <w:wordWrap/>
        <w:overflowPunct/>
        <w:topLinePunct w:val="0"/>
        <w:autoSpaceDE/>
        <w:autoSpaceDN/>
        <w:bidi w:val="0"/>
        <w:adjustRightInd/>
        <w:snapToGrid/>
        <w:textAlignment w:val="auto"/>
        <w:outlineLvl w:val="9"/>
      </w:pPr>
    </w:p>
    <w:p>
      <w:pPr>
        <w:pStyle w:val="6"/>
        <w:keepNext w:val="0"/>
        <w:keepLines w:val="0"/>
        <w:pageBreakBefore w:val="0"/>
        <w:widowControl w:val="0"/>
        <w:kinsoku/>
        <w:wordWrap/>
        <w:overflowPunct/>
        <w:topLinePunct w:val="0"/>
        <w:autoSpaceDE/>
        <w:autoSpaceDN/>
        <w:bidi w:val="0"/>
        <w:adjustRightInd/>
        <w:snapToGrid/>
        <w:textAlignment w:val="auto"/>
        <w:outlineLvl w:val="9"/>
      </w:pPr>
    </w:p>
    <w:p>
      <w:pPr>
        <w:pStyle w:val="6"/>
        <w:keepNext w:val="0"/>
        <w:keepLines w:val="0"/>
        <w:pageBreakBefore w:val="0"/>
        <w:widowControl w:val="0"/>
        <w:kinsoku/>
        <w:wordWrap/>
        <w:overflowPunct/>
        <w:topLinePunct w:val="0"/>
        <w:autoSpaceDE/>
        <w:autoSpaceDN/>
        <w:bidi w:val="0"/>
        <w:adjustRightInd/>
        <w:snapToGrid/>
        <w:textAlignment w:val="auto"/>
        <w:outlineLvl w:val="9"/>
      </w:pPr>
    </w:p>
    <w:p>
      <w:pPr>
        <w:keepNext w:val="0"/>
        <w:keepLines w:val="0"/>
        <w:pageBreakBefore w:val="0"/>
        <w:widowControl w:val="0"/>
        <w:kinsoku/>
        <w:wordWrap/>
        <w:overflowPunct/>
        <w:topLinePunct w:val="0"/>
        <w:autoSpaceDE/>
        <w:autoSpaceDN/>
        <w:bidi w:val="0"/>
        <w:adjustRightInd/>
        <w:snapToGrid/>
        <w:jc w:val="center"/>
        <w:textAlignment w:val="auto"/>
        <w:outlineLvl w:val="9"/>
        <w:rPr>
          <w:b/>
          <w:sz w:val="44"/>
          <w:szCs w:val="44"/>
        </w:rPr>
      </w:pPr>
    </w:p>
    <w:p>
      <w:pPr>
        <w:ind w:firstLine="1440" w:firstLineChars="400"/>
        <w:rPr>
          <w:rFonts w:hint="eastAsia" w:eastAsia="宋体"/>
          <w:sz w:val="36"/>
          <w:szCs w:val="36"/>
          <w:lang w:eastAsia="zh-CN"/>
        </w:rPr>
      </w:pPr>
      <w:r>
        <w:rPr>
          <w:rFonts w:hint="eastAsia"/>
          <w:sz w:val="36"/>
          <w:szCs w:val="36"/>
          <w:lang w:val="en-US" w:eastAsia="zh-CN"/>
        </w:rPr>
        <w:t>招标</w:t>
      </w:r>
      <w:r>
        <w:rPr>
          <w:rFonts w:hint="eastAsia"/>
          <w:sz w:val="36"/>
          <w:szCs w:val="36"/>
        </w:rPr>
        <w:t>人：石家庄亿隆管业有限公司</w:t>
      </w:r>
    </w:p>
    <w:p>
      <w:pPr>
        <w:rPr>
          <w:sz w:val="36"/>
          <w:szCs w:val="36"/>
        </w:rPr>
      </w:pPr>
    </w:p>
    <w:p>
      <w:pPr>
        <w:jc w:val="center"/>
        <w:rPr>
          <w:sz w:val="36"/>
          <w:szCs w:val="36"/>
        </w:rPr>
      </w:pPr>
      <w:r>
        <w:rPr>
          <w:rFonts w:hint="eastAsia"/>
          <w:sz w:val="36"/>
          <w:szCs w:val="36"/>
          <w:lang w:val="en-US" w:eastAsia="zh-CN"/>
        </w:rPr>
        <w:t xml:space="preserve">      </w:t>
      </w:r>
      <w:r>
        <w:rPr>
          <w:rFonts w:hint="eastAsia"/>
          <w:sz w:val="36"/>
          <w:szCs w:val="36"/>
        </w:rPr>
        <w:t>202</w:t>
      </w:r>
      <w:r>
        <w:rPr>
          <w:rFonts w:hint="eastAsia"/>
          <w:sz w:val="36"/>
          <w:szCs w:val="36"/>
          <w:lang w:val="en-US" w:eastAsia="zh-CN"/>
        </w:rPr>
        <w:t>4</w:t>
      </w:r>
      <w:r>
        <w:rPr>
          <w:rFonts w:hint="eastAsia"/>
          <w:sz w:val="36"/>
          <w:szCs w:val="36"/>
        </w:rPr>
        <w:t>年</w:t>
      </w:r>
      <w:r>
        <w:rPr>
          <w:rFonts w:hint="eastAsia"/>
          <w:sz w:val="36"/>
          <w:szCs w:val="36"/>
          <w:lang w:val="en-US" w:eastAsia="zh-CN"/>
        </w:rPr>
        <w:t>3</w:t>
      </w:r>
      <w:r>
        <w:rPr>
          <w:rFonts w:hint="eastAsia"/>
          <w:sz w:val="36"/>
          <w:szCs w:val="36"/>
        </w:rPr>
        <w:t>月</w:t>
      </w:r>
    </w:p>
    <w:p>
      <w:pPr>
        <w:rPr>
          <w:sz w:val="32"/>
          <w:szCs w:val="32"/>
        </w:rPr>
      </w:pPr>
    </w:p>
    <w:p>
      <w:pPr>
        <w:rPr>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outlineLvl w:val="0"/>
        <w:rPr>
          <w:sz w:val="32"/>
          <w:szCs w:val="32"/>
        </w:rPr>
      </w:pPr>
      <w:r>
        <w:rPr>
          <w:rFonts w:hint="eastAsia"/>
          <w:sz w:val="32"/>
          <w:szCs w:val="32"/>
        </w:rPr>
        <w:t>目录</w:t>
      </w:r>
    </w:p>
    <w:p>
      <w:pPr>
        <w:pStyle w:val="23"/>
        <w:rPr>
          <w:rFonts w:hint="eastAsia"/>
          <w:lang w:eastAsia="zh-CN"/>
        </w:rPr>
      </w:pPr>
    </w:p>
    <w:p>
      <w:pPr>
        <w:rPr>
          <w:sz w:val="32"/>
          <w:szCs w:val="32"/>
        </w:rPr>
      </w:pPr>
      <w:r>
        <w:rPr>
          <w:rFonts w:hint="eastAsia"/>
          <w:sz w:val="32"/>
          <w:szCs w:val="32"/>
        </w:rPr>
        <w:t>第一章  比选申请人须知</w:t>
      </w:r>
    </w:p>
    <w:p>
      <w:pPr>
        <w:rPr>
          <w:sz w:val="32"/>
          <w:szCs w:val="32"/>
        </w:rPr>
      </w:pPr>
      <w:r>
        <w:rPr>
          <w:rFonts w:hint="eastAsia"/>
          <w:sz w:val="32"/>
          <w:szCs w:val="32"/>
        </w:rPr>
        <w:t>第二章  比选申请书格式</w:t>
      </w:r>
    </w:p>
    <w:p>
      <w:pPr>
        <w:rPr>
          <w:sz w:val="32"/>
          <w:szCs w:val="32"/>
        </w:rPr>
      </w:pPr>
      <w:r>
        <w:rPr>
          <w:rFonts w:hint="eastAsia"/>
          <w:sz w:val="32"/>
          <w:szCs w:val="32"/>
        </w:rPr>
        <w:t>第三章  比选</w:t>
      </w:r>
      <w:r>
        <w:rPr>
          <w:rFonts w:hint="eastAsia"/>
          <w:sz w:val="32"/>
          <w:szCs w:val="32"/>
          <w:lang w:val="en-US" w:eastAsia="zh-CN"/>
        </w:rPr>
        <w:t>评审</w:t>
      </w:r>
      <w:r>
        <w:rPr>
          <w:rFonts w:hint="eastAsia"/>
          <w:sz w:val="32"/>
          <w:szCs w:val="32"/>
        </w:rPr>
        <w:t>办法</w:t>
      </w:r>
    </w:p>
    <w:p>
      <w:pPr>
        <w:rPr>
          <w:sz w:val="32"/>
          <w:szCs w:val="32"/>
        </w:rPr>
      </w:pPr>
      <w:r>
        <w:rPr>
          <w:rFonts w:hint="eastAsia"/>
          <w:sz w:val="32"/>
          <w:szCs w:val="32"/>
        </w:rPr>
        <w:t>第四章  主要合同条款</w:t>
      </w:r>
    </w:p>
    <w:p>
      <w:pPr>
        <w:rPr>
          <w:sz w:val="32"/>
          <w:szCs w:val="32"/>
        </w:rPr>
      </w:pPr>
      <w:r>
        <w:rPr>
          <w:rFonts w:hint="eastAsia"/>
          <w:sz w:val="32"/>
          <w:szCs w:val="32"/>
        </w:rPr>
        <w:t>第五章  供货</w:t>
      </w:r>
      <w:r>
        <w:rPr>
          <w:rFonts w:hint="eastAsia"/>
          <w:sz w:val="32"/>
          <w:szCs w:val="32"/>
          <w:lang w:val="en-US" w:eastAsia="zh-CN"/>
        </w:rPr>
        <w:t>技术</w:t>
      </w:r>
      <w:r>
        <w:rPr>
          <w:rFonts w:hint="eastAsia"/>
          <w:sz w:val="32"/>
          <w:szCs w:val="32"/>
        </w:rPr>
        <w:t>要求</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ascii="宋体" w:hAnsi="宋体"/>
          <w:b/>
          <w:bCs/>
          <w:sz w:val="32"/>
        </w:rPr>
        <w:sectPr>
          <w:footerReference r:id="rId9" w:type="default"/>
          <w:pgSz w:w="11906" w:h="16838"/>
          <w:pgMar w:top="1440" w:right="1800" w:bottom="1440" w:left="1800" w:header="851" w:footer="992" w:gutter="0"/>
          <w:pgNumType w:start="1"/>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00" w:lineRule="exact"/>
        <w:ind w:firstLine="622" w:firstLineChars="200"/>
        <w:jc w:val="center"/>
        <w:textAlignment w:val="auto"/>
        <w:outlineLvl w:val="0"/>
        <w:rPr>
          <w:rFonts w:ascii="宋体" w:hAnsi="宋体"/>
          <w:b/>
          <w:bCs/>
          <w:sz w:val="32"/>
        </w:rPr>
      </w:pPr>
      <w:r>
        <w:rPr>
          <w:rFonts w:hint="eastAsia" w:ascii="宋体" w:hAnsi="宋体"/>
          <w:b/>
          <w:bCs/>
          <w:sz w:val="32"/>
        </w:rPr>
        <w:t>第一章  比选申请人须知</w:t>
      </w:r>
    </w:p>
    <w:p>
      <w:pPr>
        <w:keepNext w:val="0"/>
        <w:keepLines w:val="0"/>
        <w:pageBreakBefore w:val="0"/>
        <w:widowControl w:val="0"/>
        <w:kinsoku/>
        <w:wordWrap/>
        <w:overflowPunct/>
        <w:topLinePunct w:val="0"/>
        <w:autoSpaceDE/>
        <w:autoSpaceDN/>
        <w:bidi w:val="0"/>
        <w:adjustRightInd/>
        <w:snapToGrid/>
        <w:jc w:val="center"/>
        <w:textAlignment w:val="auto"/>
        <w:outlineLvl w:val="1"/>
        <w:rPr>
          <w:sz w:val="28"/>
          <w:szCs w:val="28"/>
        </w:rPr>
      </w:pPr>
      <w:r>
        <w:rPr>
          <w:rFonts w:hint="eastAsia"/>
          <w:sz w:val="28"/>
          <w:szCs w:val="28"/>
        </w:rPr>
        <w:t>比选申请人须知前附表</w:t>
      </w:r>
    </w:p>
    <w:tbl>
      <w:tblPr>
        <w:tblStyle w:val="17"/>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201"/>
        <w:gridCol w:w="5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szCs w:val="21"/>
              </w:rPr>
            </w:pPr>
            <w:r>
              <w:rPr>
                <w:rFonts w:hint="eastAsia" w:ascii="宋体" w:hAnsi="宋体"/>
                <w:b/>
                <w:szCs w:val="21"/>
              </w:rPr>
              <w:t>序号</w:t>
            </w: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szCs w:val="21"/>
              </w:rPr>
            </w:pPr>
            <w:r>
              <w:rPr>
                <w:rFonts w:hint="eastAsia" w:ascii="宋体" w:hAnsi="宋体"/>
                <w:b/>
                <w:szCs w:val="21"/>
              </w:rPr>
              <w:t>条款名称</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szCs w:val="21"/>
              </w:rPr>
            </w:pPr>
            <w:r>
              <w:rPr>
                <w:rFonts w:hint="eastAsia"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lang w:eastAsia="zh-CN"/>
              </w:rPr>
            </w:pPr>
            <w:r>
              <w:rPr>
                <w:rFonts w:hint="eastAsia" w:ascii="宋体" w:hAnsi="宋体" w:cs="宋体"/>
                <w:sz w:val="22"/>
                <w:szCs w:val="22"/>
                <w:lang w:eastAsia="zh-CN"/>
              </w:rPr>
              <w:t>招标人</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名称：石家庄亿隆管业有限公司</w:t>
            </w:r>
          </w:p>
          <w:p>
            <w:pPr>
              <w:spacing w:line="360" w:lineRule="auto"/>
              <w:rPr>
                <w:rFonts w:hint="eastAsia" w:ascii="宋体" w:hAnsi="宋体" w:eastAsia="宋体" w:cs="宋体"/>
                <w:sz w:val="22"/>
                <w:szCs w:val="22"/>
              </w:rPr>
            </w:pPr>
            <w:r>
              <w:rPr>
                <w:rFonts w:hint="eastAsia" w:ascii="宋体" w:hAnsi="宋体" w:eastAsia="宋体" w:cs="宋体"/>
                <w:sz w:val="22"/>
                <w:szCs w:val="22"/>
              </w:rPr>
              <w:t>地址：河北省石家庄高新区和平东路751号西配楼</w:t>
            </w:r>
          </w:p>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联系人：</w:t>
            </w:r>
            <w:r>
              <w:rPr>
                <w:rFonts w:hint="eastAsia" w:ascii="宋体" w:hAnsi="宋体" w:cs="宋体"/>
                <w:sz w:val="22"/>
                <w:szCs w:val="22"/>
                <w:lang w:val="en-US" w:eastAsia="zh-CN"/>
              </w:rPr>
              <w:t>常博</w:t>
            </w:r>
          </w:p>
          <w:p>
            <w:pPr>
              <w:spacing w:line="360" w:lineRule="auto"/>
              <w:rPr>
                <w:rFonts w:hint="default" w:ascii="宋体" w:hAnsi="宋体" w:eastAsia="宋体" w:cs="宋体"/>
                <w:sz w:val="22"/>
                <w:szCs w:val="22"/>
                <w:lang w:val="en-US" w:eastAsia="zh-CN"/>
              </w:rPr>
            </w:pPr>
            <w:r>
              <w:rPr>
                <w:rFonts w:hint="eastAsia" w:ascii="宋体" w:hAnsi="宋体" w:eastAsia="宋体" w:cs="宋体"/>
                <w:sz w:val="22"/>
                <w:szCs w:val="22"/>
              </w:rPr>
              <w:t>联系电话：</w:t>
            </w:r>
            <w:r>
              <w:rPr>
                <w:rFonts w:hint="eastAsia" w:ascii="宋体" w:hAnsi="宋体" w:cs="宋体"/>
                <w:sz w:val="22"/>
                <w:szCs w:val="22"/>
                <w:lang w:val="en-US" w:eastAsia="zh-CN"/>
              </w:rPr>
              <w:t>80901008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项目名称</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sz w:val="22"/>
                <w:szCs w:val="22"/>
                <w:lang w:val="en-US" w:eastAsia="zh-CN"/>
              </w:rPr>
            </w:pPr>
            <w:r>
              <w:rPr>
                <w:rFonts w:hint="eastAsia" w:ascii="宋体" w:hAnsi="宋体" w:eastAsia="宋体" w:cs="宋体"/>
                <w:sz w:val="22"/>
                <w:szCs w:val="22"/>
              </w:rPr>
              <w:t>石家庄亿隆管业有限公司 2024年度</w:t>
            </w:r>
            <w:r>
              <w:rPr>
                <w:rFonts w:hint="eastAsia" w:ascii="宋体" w:hAnsi="宋体" w:cs="宋体"/>
                <w:sz w:val="22"/>
                <w:szCs w:val="22"/>
                <w:lang w:eastAsia="zh-CN"/>
              </w:rPr>
              <w:t>高密度聚乙烯树脂</w:t>
            </w:r>
            <w:r>
              <w:rPr>
                <w:rFonts w:hint="eastAsia" w:ascii="宋体" w:hAnsi="宋体" w:cs="宋体"/>
                <w:sz w:val="22"/>
                <w:szCs w:val="22"/>
                <w:lang w:val="en-US" w:eastAsia="zh-CN"/>
              </w:rPr>
              <w:t>战略</w:t>
            </w:r>
            <w:r>
              <w:rPr>
                <w:rFonts w:hint="eastAsia" w:ascii="宋体" w:hAnsi="宋体" w:eastAsia="宋体" w:cs="宋体"/>
                <w:sz w:val="22"/>
                <w:szCs w:val="22"/>
              </w:rPr>
              <w:t>合作供应商</w:t>
            </w:r>
            <w:r>
              <w:rPr>
                <w:rFonts w:hint="eastAsia" w:ascii="宋体" w:hAnsi="宋体" w:eastAsia="宋体" w:cs="宋体"/>
                <w:sz w:val="22"/>
                <w:szCs w:val="22"/>
                <w:lang w:val="en-US" w:eastAsia="zh-CN"/>
              </w:rPr>
              <w:t>招募项目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合同期</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自合同签订后至2024年12月31日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交货地点</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河北省石家庄市无极县北苏镇北苏村潘成产业园或招标人指定地点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供货时间</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sz w:val="22"/>
                <w:szCs w:val="22"/>
                <w:highlight w:val="none"/>
              </w:rPr>
            </w:pPr>
            <w:r>
              <w:rPr>
                <w:rFonts w:hint="eastAsia" w:ascii="宋体" w:hAnsi="宋体" w:eastAsia="宋体" w:cs="宋体"/>
                <w:b w:val="0"/>
                <w:bCs/>
                <w:sz w:val="22"/>
                <w:szCs w:val="22"/>
                <w:highlight w:val="none"/>
              </w:rPr>
              <w:t>自接到订货单后10日开始交货，并满足生产需要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highlight w:val="none"/>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质量标准</w:t>
            </w:r>
          </w:p>
        </w:tc>
        <w:tc>
          <w:tcPr>
            <w:tcW w:w="532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符合国家、省、市及地方相关质量标准和</w:t>
            </w:r>
            <w:r>
              <w:rPr>
                <w:rFonts w:hint="eastAsia" w:ascii="宋体" w:hAnsi="宋体" w:cs="宋体"/>
                <w:sz w:val="22"/>
                <w:szCs w:val="22"/>
                <w:highlight w:val="none"/>
                <w:lang w:eastAsia="zh-CN"/>
              </w:rPr>
              <w:t>招标人</w:t>
            </w:r>
            <w:r>
              <w:rPr>
                <w:rFonts w:hint="eastAsia" w:ascii="宋体" w:hAnsi="宋体" w:eastAsia="宋体" w:cs="宋体"/>
                <w:sz w:val="22"/>
                <w:szCs w:val="22"/>
                <w:highlight w:val="none"/>
              </w:rPr>
              <w:t>的其他要求，保证所供产品为全新产品，具备出厂合格证。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比选申请人资格要求</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cs="宋体"/>
                <w:sz w:val="22"/>
                <w:szCs w:val="22"/>
                <w:lang w:eastAsia="zh-CN"/>
              </w:rPr>
              <w:t>、</w:t>
            </w:r>
            <w:r>
              <w:rPr>
                <w:rFonts w:hint="eastAsia" w:ascii="宋体" w:hAnsi="宋体" w:eastAsia="宋体" w:cs="宋体"/>
                <w:sz w:val="22"/>
                <w:szCs w:val="22"/>
              </w:rPr>
              <w:t>具备相应供货能力、持有有效营业执照、具有独立法人资格且财务状况良好的企业；</w:t>
            </w:r>
          </w:p>
          <w:p>
            <w:pPr>
              <w:spacing w:line="360" w:lineRule="auto"/>
              <w:rPr>
                <w:rFonts w:hint="eastAsia"/>
                <w:b w:val="0"/>
                <w:bCs w:val="0"/>
                <w:sz w:val="22"/>
                <w:szCs w:val="22"/>
                <w:highlight w:val="none"/>
                <w:lang w:val="en-US" w:eastAsia="zh-CN"/>
              </w:rPr>
            </w:pPr>
            <w:r>
              <w:rPr>
                <w:rFonts w:hint="eastAsia"/>
                <w:b w:val="0"/>
                <w:bCs w:val="0"/>
                <w:sz w:val="22"/>
                <w:szCs w:val="22"/>
                <w:highlight w:val="none"/>
                <w:lang w:val="en-US" w:eastAsia="zh-CN"/>
              </w:rPr>
              <w:t>2、近三年（2021年至2023年）至少3项高密度聚乙烯树脂供货业绩（须提供合同或中标通知书或采购订单、发票等）；</w:t>
            </w:r>
          </w:p>
          <w:p>
            <w:pPr>
              <w:spacing w:line="360" w:lineRule="auto"/>
              <w:rPr>
                <w:rFonts w:hint="eastAsia" w:ascii="宋体" w:hAnsi="宋体" w:eastAsia="宋体" w:cs="宋体"/>
                <w:sz w:val="22"/>
                <w:szCs w:val="22"/>
              </w:rPr>
            </w:pPr>
            <w:r>
              <w:rPr>
                <w:rFonts w:hint="eastAsia" w:ascii="宋体" w:hAnsi="宋体" w:cs="宋体"/>
                <w:sz w:val="22"/>
                <w:szCs w:val="22"/>
                <w:lang w:val="en-US" w:eastAsia="zh-CN"/>
              </w:rPr>
              <w:t>3、</w:t>
            </w:r>
            <w:r>
              <w:rPr>
                <w:rFonts w:hint="eastAsia" w:ascii="宋体" w:hAnsi="宋体" w:eastAsia="宋体" w:cs="宋体"/>
                <w:sz w:val="22"/>
                <w:szCs w:val="22"/>
              </w:rPr>
              <w:t xml:space="preserve">在评审工作结束前未被列入失信被执行人名单（以“信用中国”网站查询结果为准）； </w:t>
            </w:r>
          </w:p>
          <w:p>
            <w:pPr>
              <w:spacing w:line="360" w:lineRule="auto"/>
              <w:rPr>
                <w:rFonts w:hint="eastAsia" w:ascii="宋体" w:hAnsi="宋体" w:eastAsia="宋体" w:cs="宋体"/>
                <w:sz w:val="22"/>
                <w:szCs w:val="22"/>
              </w:rPr>
            </w:pPr>
            <w:r>
              <w:rPr>
                <w:rFonts w:hint="eastAsia" w:ascii="宋体" w:hAnsi="宋体" w:cs="宋体"/>
                <w:sz w:val="22"/>
                <w:szCs w:val="22"/>
                <w:lang w:val="en-US" w:eastAsia="zh-CN"/>
              </w:rPr>
              <w:t>4、</w:t>
            </w:r>
            <w:r>
              <w:rPr>
                <w:rFonts w:hint="eastAsia" w:ascii="宋体" w:hAnsi="宋体" w:eastAsia="宋体" w:cs="宋体"/>
                <w:sz w:val="22"/>
                <w:szCs w:val="22"/>
              </w:rPr>
              <w:t>单位负责人为同一人或者存在控股、管理关系的不同单位，不得同时参加本项目比选；</w:t>
            </w:r>
          </w:p>
          <w:p>
            <w:pPr>
              <w:spacing w:line="360" w:lineRule="auto"/>
              <w:rPr>
                <w:rFonts w:hint="eastAsia" w:ascii="宋体" w:hAnsi="宋体" w:eastAsia="宋体" w:cs="宋体"/>
                <w:sz w:val="22"/>
                <w:szCs w:val="22"/>
              </w:rPr>
            </w:pPr>
            <w:r>
              <w:rPr>
                <w:rFonts w:hint="eastAsia" w:ascii="宋体" w:hAnsi="宋体" w:cs="宋体"/>
                <w:sz w:val="22"/>
                <w:szCs w:val="22"/>
                <w:lang w:val="en-US" w:eastAsia="zh-CN"/>
              </w:rPr>
              <w:t>5</w:t>
            </w:r>
            <w:r>
              <w:rPr>
                <w:rFonts w:hint="eastAsia" w:ascii="宋体" w:hAnsi="宋体" w:cs="宋体"/>
                <w:sz w:val="22"/>
                <w:szCs w:val="22"/>
                <w:lang w:eastAsia="zh-CN"/>
              </w:rPr>
              <w:t>、</w:t>
            </w:r>
            <w:r>
              <w:rPr>
                <w:rFonts w:hint="eastAsia" w:ascii="宋体" w:hAnsi="宋体" w:eastAsia="宋体" w:cs="宋体"/>
                <w:sz w:val="22"/>
                <w:szCs w:val="22"/>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比选申请书递交地点及截止时间</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2"/>
                <w:szCs w:val="22"/>
                <w:highlight w:val="none"/>
              </w:rPr>
            </w:pPr>
            <w:r>
              <w:rPr>
                <w:rFonts w:hint="eastAsia" w:ascii="宋体" w:hAnsi="宋体" w:eastAsia="宋体" w:cs="宋体"/>
                <w:sz w:val="22"/>
                <w:szCs w:val="22"/>
                <w:highlight w:val="none"/>
              </w:rPr>
              <w:t>时间：</w:t>
            </w:r>
            <w:r>
              <w:rPr>
                <w:rFonts w:hint="eastAsia" w:ascii="宋体" w:hAnsi="宋体" w:cs="宋体"/>
                <w:color w:val="auto"/>
                <w:sz w:val="22"/>
                <w:szCs w:val="22"/>
                <w:highlight w:val="none"/>
                <w:lang w:val="en-US" w:eastAsia="zh-CN"/>
              </w:rPr>
              <w:t>2024</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25</w:t>
            </w:r>
            <w:r>
              <w:rPr>
                <w:rFonts w:hint="eastAsia" w:ascii="宋体" w:hAnsi="宋体" w:eastAsia="宋体" w:cs="宋体"/>
                <w:color w:val="auto"/>
                <w:sz w:val="22"/>
                <w:szCs w:val="22"/>
                <w:highlight w:val="none"/>
              </w:rPr>
              <w:t xml:space="preserve">日下午 </w:t>
            </w:r>
            <w:r>
              <w:rPr>
                <w:rFonts w:hint="eastAsia" w:ascii="宋体" w:hAnsi="宋体" w:cs="宋体"/>
                <w:color w:val="auto"/>
                <w:sz w:val="22"/>
                <w:szCs w:val="22"/>
                <w:highlight w:val="none"/>
                <w:lang w:val="en-US" w:eastAsia="zh-CN"/>
              </w:rPr>
              <w:t>15</w:t>
            </w:r>
            <w:r>
              <w:rPr>
                <w:rFonts w:hint="eastAsia" w:ascii="宋体" w:hAnsi="宋体" w:eastAsia="宋体" w:cs="宋体"/>
                <w:color w:val="auto"/>
                <w:sz w:val="22"/>
                <w:szCs w:val="22"/>
                <w:highlight w:val="none"/>
              </w:rPr>
              <w:t>时</w:t>
            </w:r>
            <w:r>
              <w:rPr>
                <w:rFonts w:hint="eastAsia" w:ascii="宋体" w:hAnsi="宋体" w:cs="宋体"/>
                <w:color w:val="auto"/>
                <w:sz w:val="22"/>
                <w:szCs w:val="22"/>
                <w:highlight w:val="none"/>
                <w:lang w:val="en-US" w:eastAsia="zh-CN"/>
              </w:rPr>
              <w:t>00</w:t>
            </w:r>
            <w:r>
              <w:rPr>
                <w:rFonts w:hint="eastAsia" w:ascii="宋体" w:hAnsi="宋体" w:eastAsia="宋体" w:cs="宋体"/>
                <w:color w:val="auto"/>
                <w:sz w:val="22"/>
                <w:szCs w:val="22"/>
                <w:highlight w:val="none"/>
              </w:rPr>
              <w:t>分</w:t>
            </w:r>
          </w:p>
          <w:p>
            <w:pPr>
              <w:spacing w:line="360" w:lineRule="auto"/>
              <w:rPr>
                <w:rFonts w:hint="eastAsia" w:ascii="宋体" w:hAnsi="宋体" w:eastAsia="宋体" w:cs="宋体"/>
                <w:sz w:val="22"/>
                <w:szCs w:val="22"/>
              </w:rPr>
            </w:pPr>
            <w:r>
              <w:rPr>
                <w:rFonts w:hint="eastAsia" w:ascii="宋体" w:hAnsi="宋体" w:eastAsia="宋体" w:cs="宋体"/>
                <w:sz w:val="22"/>
                <w:szCs w:val="22"/>
              </w:rPr>
              <w:t>地点：石家庄市和平东路751号西配楼2楼会议室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开启比选文件时间</w:t>
            </w:r>
          </w:p>
          <w:p>
            <w:pPr>
              <w:spacing w:line="360" w:lineRule="auto"/>
              <w:rPr>
                <w:rFonts w:hint="eastAsia" w:ascii="宋体" w:hAnsi="宋体" w:eastAsia="宋体" w:cs="宋体"/>
                <w:sz w:val="22"/>
                <w:szCs w:val="22"/>
              </w:rPr>
            </w:pPr>
            <w:r>
              <w:rPr>
                <w:rFonts w:hint="eastAsia" w:ascii="宋体" w:hAnsi="宋体" w:eastAsia="宋体" w:cs="宋体"/>
                <w:sz w:val="22"/>
                <w:szCs w:val="22"/>
              </w:rPr>
              <w:t>和地点</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pStyle w:val="5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最高投标限价</w:t>
            </w:r>
          </w:p>
        </w:tc>
        <w:tc>
          <w:tcPr>
            <w:tcW w:w="5321" w:type="dxa"/>
            <w:tcBorders>
              <w:top w:val="single" w:color="auto" w:sz="4" w:space="0"/>
              <w:left w:val="single" w:color="auto" w:sz="4" w:space="0"/>
              <w:bottom w:val="single" w:color="auto" w:sz="4" w:space="0"/>
              <w:right w:val="single" w:color="auto" w:sz="4" w:space="0"/>
            </w:tcBorders>
            <w:vAlign w:val="center"/>
          </w:tcPr>
          <w:p>
            <w:pPr>
              <w:pStyle w:val="50"/>
              <w:spacing w:line="360" w:lineRule="auto"/>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sym w:font="Wingdings 2" w:char="0052"/>
            </w:r>
            <w:r>
              <w:rPr>
                <w:rFonts w:hint="eastAsia" w:ascii="宋体" w:hAnsi="宋体" w:eastAsia="宋体" w:cs="宋体"/>
                <w:b w:val="0"/>
                <w:bCs w:val="0"/>
                <w:kern w:val="2"/>
                <w:sz w:val="22"/>
                <w:szCs w:val="22"/>
                <w:lang w:val="en-US" w:eastAsia="zh-CN" w:bidi="ar-SA"/>
              </w:rPr>
              <w:t>无</w:t>
            </w:r>
          </w:p>
          <w:p>
            <w:pPr>
              <w:pStyle w:val="50"/>
              <w:spacing w:line="360" w:lineRule="auto"/>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□有，最高投标限价XXX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val="en-US"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pStyle w:val="50"/>
              <w:jc w:val="left"/>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报价的其他要求</w:t>
            </w:r>
          </w:p>
        </w:tc>
        <w:tc>
          <w:tcPr>
            <w:tcW w:w="5321" w:type="dxa"/>
            <w:tcBorders>
              <w:top w:val="single" w:color="auto" w:sz="4" w:space="0"/>
              <w:left w:val="single" w:color="auto" w:sz="4" w:space="0"/>
              <w:bottom w:val="single" w:color="auto" w:sz="4" w:space="0"/>
              <w:right w:val="single" w:color="auto" w:sz="4" w:space="0"/>
            </w:tcBorders>
            <w:vAlign w:val="center"/>
          </w:tcPr>
          <w:p>
            <w:pPr>
              <w:pStyle w:val="50"/>
              <w:spacing w:line="360" w:lineRule="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sz w:val="22"/>
                <w:szCs w:val="22"/>
                <w:lang w:val="en-US" w:eastAsia="zh-CN"/>
              </w:rPr>
              <w:t>严重偏离市场价格</w:t>
            </w:r>
            <w:r>
              <w:rPr>
                <w:rFonts w:hint="eastAsia" w:ascii="宋体" w:hAnsi="宋体" w:eastAsia="宋体" w:cs="宋体"/>
                <w:b w:val="0"/>
                <w:bCs w:val="0"/>
                <w:color w:val="auto"/>
                <w:sz w:val="22"/>
                <w:szCs w:val="22"/>
              </w:rPr>
              <w:t>的投标均为无效投标。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评审方法及标准 </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详见比选文件第三章。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比选方法 </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综合评</w:t>
            </w:r>
            <w:r>
              <w:rPr>
                <w:rFonts w:hint="eastAsia" w:ascii="宋体" w:hAnsi="宋体" w:eastAsia="宋体" w:cs="宋体"/>
                <w:sz w:val="22"/>
                <w:szCs w:val="22"/>
                <w:lang w:val="en-US" w:eastAsia="zh-CN"/>
              </w:rPr>
              <w:t>审</w:t>
            </w:r>
            <w:r>
              <w:rPr>
                <w:rFonts w:hint="eastAsia" w:ascii="宋体" w:hAnsi="宋体" w:eastAsia="宋体" w:cs="宋体"/>
                <w:sz w:val="22"/>
                <w:szCs w:val="22"/>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rPr>
            </w:pPr>
          </w:p>
        </w:tc>
        <w:tc>
          <w:tcPr>
            <w:tcW w:w="32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比选申请书份数</w:t>
            </w:r>
          </w:p>
        </w:tc>
        <w:tc>
          <w:tcPr>
            <w:tcW w:w="53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1份正本，</w:t>
            </w:r>
            <w:r>
              <w:rPr>
                <w:rFonts w:hint="eastAsia" w:ascii="宋体" w:hAnsi="宋体" w:eastAsia="宋体" w:cs="宋体"/>
                <w:sz w:val="22"/>
                <w:szCs w:val="22"/>
                <w:lang w:val="en-US" w:eastAsia="zh-CN"/>
              </w:rPr>
              <w:t>1</w:t>
            </w:r>
            <w:r>
              <w:rPr>
                <w:rFonts w:hint="eastAsia" w:ascii="宋体" w:hAnsi="宋体" w:eastAsia="宋体" w:cs="宋体"/>
                <w:sz w:val="22"/>
                <w:szCs w:val="22"/>
              </w:rPr>
              <w:t>份副本。电子文件：1份，（Word或PDF格式载体为</w:t>
            </w:r>
            <w:r>
              <w:rPr>
                <w:rFonts w:hint="eastAsia" w:ascii="宋体" w:hAnsi="宋体" w:eastAsia="宋体" w:cs="宋体"/>
                <w:sz w:val="22"/>
                <w:szCs w:val="22"/>
                <w:lang w:val="en-US" w:eastAsia="zh-CN"/>
              </w:rPr>
              <w:t>U</w:t>
            </w:r>
            <w:r>
              <w:rPr>
                <w:rFonts w:hint="eastAsia" w:ascii="宋体" w:hAnsi="宋体" w:eastAsia="宋体" w:cs="宋体"/>
                <w:sz w:val="22"/>
                <w:szCs w:val="22"/>
              </w:rPr>
              <w:t>盘）。</w:t>
            </w:r>
            <w:r>
              <w:rPr>
                <w:rFonts w:hint="eastAsia" w:ascii="宋体" w:hAnsi="宋体" w:eastAsia="宋体" w:cs="宋体"/>
                <w:sz w:val="22"/>
                <w:szCs w:val="22"/>
                <w:lang w:val="en-US" w:eastAsia="zh-CN"/>
              </w:rPr>
              <w:t>另手持一份授权委托书、身份证复印件。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sz w:val="22"/>
                <w:szCs w:val="22"/>
              </w:rPr>
            </w:pPr>
            <w:r>
              <w:rPr>
                <w:rFonts w:hint="eastAsia" w:ascii="宋体" w:hAnsi="宋体" w:eastAsia="宋体" w:cs="宋体"/>
                <w:sz w:val="22"/>
                <w:szCs w:val="22"/>
              </w:rPr>
              <w:t>比选有效期</w:t>
            </w:r>
          </w:p>
        </w:tc>
        <w:tc>
          <w:tcPr>
            <w:tcW w:w="532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sz w:val="22"/>
                <w:szCs w:val="22"/>
              </w:rPr>
            </w:pPr>
            <w:r>
              <w:rPr>
                <w:rFonts w:hint="eastAsia" w:ascii="宋体" w:hAnsi="宋体" w:eastAsia="宋体" w:cs="宋体"/>
                <w:sz w:val="22"/>
                <w:szCs w:val="22"/>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宋体" w:hAnsi="宋体" w:eastAsia="宋体" w:cs="宋体"/>
                <w:b/>
                <w:bCs/>
                <w:sz w:val="22"/>
                <w:szCs w:val="22"/>
                <w:highlight w:val="none"/>
                <w:lang w:val="en-US" w:eastAsia="zh-CN"/>
              </w:rPr>
            </w:pPr>
            <w:r>
              <w:rPr>
                <w:rFonts w:hint="eastAsia" w:ascii="宋体" w:hAnsi="宋体" w:cs="宋体"/>
                <w:b/>
                <w:bCs/>
                <w:sz w:val="22"/>
                <w:szCs w:val="22"/>
                <w:highlight w:val="none"/>
                <w:lang w:val="en-US" w:eastAsia="zh-CN"/>
              </w:rPr>
              <w:t>注意事项</w:t>
            </w:r>
          </w:p>
        </w:tc>
        <w:tc>
          <w:tcPr>
            <w:tcW w:w="5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 xml:space="preserve">1、本项目所有投标文件经评标委员会综合评审后按得分由高到低排序。 </w:t>
            </w:r>
          </w:p>
          <w:p>
            <w:pPr>
              <w:pStyle w:val="6"/>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2、</w:t>
            </w:r>
            <w:r>
              <w:rPr>
                <w:rFonts w:hint="eastAsia" w:hAnsi="宋体" w:cs="宋体"/>
                <w:b/>
                <w:bCs/>
                <w:sz w:val="22"/>
                <w:szCs w:val="22"/>
                <w:lang w:val="en-US" w:eastAsia="zh-CN"/>
              </w:rPr>
              <w:t>本</w:t>
            </w:r>
            <w:r>
              <w:rPr>
                <w:rFonts w:hint="eastAsia" w:ascii="宋体" w:hAnsi="宋体" w:cs="宋体"/>
                <w:b/>
                <w:bCs/>
                <w:sz w:val="22"/>
                <w:szCs w:val="22"/>
              </w:rPr>
              <w:t>标段综合得分排名前</w:t>
            </w:r>
            <w:r>
              <w:rPr>
                <w:rFonts w:hint="eastAsia" w:hAnsi="宋体" w:cs="宋体"/>
                <w:b/>
                <w:bCs/>
                <w:sz w:val="22"/>
                <w:szCs w:val="22"/>
                <w:lang w:val="en-US" w:eastAsia="zh-CN"/>
              </w:rPr>
              <w:t>5</w:t>
            </w:r>
            <w:r>
              <w:rPr>
                <w:rFonts w:hint="eastAsia" w:ascii="宋体" w:hAnsi="宋体" w:cs="宋体"/>
                <w:b/>
                <w:bCs/>
                <w:sz w:val="22"/>
                <w:szCs w:val="22"/>
              </w:rPr>
              <w:t>名且需满足综合得分70分及以上</w:t>
            </w:r>
            <w:r>
              <w:rPr>
                <w:rFonts w:hint="eastAsia" w:hAnsi="宋体" w:cs="宋体"/>
                <w:b/>
                <w:bCs/>
                <w:sz w:val="22"/>
                <w:szCs w:val="22"/>
                <w:lang w:val="en-US" w:eastAsia="zh-CN"/>
              </w:rPr>
              <w:t>的</w:t>
            </w:r>
            <w:r>
              <w:rPr>
                <w:rFonts w:hint="eastAsia" w:ascii="宋体" w:hAnsi="宋体" w:cs="宋体"/>
                <w:b/>
                <w:bCs/>
                <w:sz w:val="22"/>
                <w:szCs w:val="22"/>
              </w:rPr>
              <w:t>投标人入围年度合作供应商，当有效投标人数量少于等于</w:t>
            </w:r>
            <w:r>
              <w:rPr>
                <w:rFonts w:hint="eastAsia" w:hAnsi="宋体" w:cs="宋体"/>
                <w:b/>
                <w:bCs/>
                <w:sz w:val="22"/>
                <w:szCs w:val="22"/>
                <w:lang w:val="en-US" w:eastAsia="zh-CN"/>
              </w:rPr>
              <w:t>5</w:t>
            </w:r>
            <w:r>
              <w:rPr>
                <w:rFonts w:hint="eastAsia" w:ascii="宋体" w:hAnsi="宋体" w:cs="宋体"/>
                <w:b/>
                <w:bCs/>
                <w:sz w:val="22"/>
                <w:szCs w:val="22"/>
              </w:rPr>
              <w:t>家时，有效的供应商满足综合得分70分以上的全部入围</w:t>
            </w:r>
          </w:p>
          <w:p>
            <w:pPr>
              <w:pStyle w:val="6"/>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3、招标人按照评标委员会推荐的候选单位顺序依次确定入围单位。排名靠前的单位因自身原因放弃入围资格的，招标人可以确定排位在入围单位名单之后第一位为候补入围单位，以此类推；也可重新招标。</w:t>
            </w:r>
          </w:p>
          <w:p>
            <w:pPr>
              <w:pStyle w:val="6"/>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4、招标人对各供应商的资料真实性、履约能力、综合实力、售后服务等各方面进行实地考察、月度考核等多方式考核方式，考核不合格或者发现存在虚假情况的，招标人有权取消其入围资格或拉入黑名单限制其1年参与招标人及集团所属企业的招投标活动。</w:t>
            </w:r>
          </w:p>
          <w:p>
            <w:pPr>
              <w:pStyle w:val="6"/>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宋体" w:hAnsi="宋体" w:eastAsia="宋体" w:cs="宋体"/>
                <w:b/>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宋体" w:hAnsi="宋体" w:eastAsia="宋体" w:cs="宋体"/>
                <w:b/>
                <w:bCs/>
                <w:kern w:val="2"/>
                <w:sz w:val="22"/>
                <w:szCs w:val="22"/>
                <w:highlight w:val="none"/>
                <w:lang w:val="en-US" w:eastAsia="zh-CN" w:bidi="ar-SA"/>
              </w:rPr>
            </w:pPr>
            <w:r>
              <w:rPr>
                <w:rFonts w:hint="eastAsia" w:ascii="宋体" w:hAnsi="宋体" w:cs="宋体"/>
                <w:b/>
                <w:bCs/>
                <w:sz w:val="22"/>
                <w:szCs w:val="22"/>
                <w:highlight w:val="none"/>
                <w:lang w:val="en-US" w:eastAsia="zh-CN"/>
              </w:rPr>
              <w:t>其他说明</w:t>
            </w:r>
          </w:p>
        </w:tc>
        <w:tc>
          <w:tcPr>
            <w:tcW w:w="5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lang w:val="en-US" w:eastAsia="zh-CN"/>
              </w:rPr>
              <w:t>1、</w:t>
            </w:r>
            <w:r>
              <w:rPr>
                <w:rFonts w:hint="eastAsia" w:ascii="宋体" w:hAnsi="宋体" w:cs="宋体"/>
                <w:b/>
                <w:bCs/>
                <w:sz w:val="22"/>
                <w:szCs w:val="22"/>
              </w:rPr>
              <w:t>本次招募确定战略合作供应商后，在后期具体项目实施时，招标人将采用询价或其他比较方式，综合考虑企业报价、产品综合指标及以往服务质量等因素，确定具体项目的实施供应商；</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2、在合同期内，入围年度战略合作供应商获得具体订货单数量和规模不保证，请各投标人考虑投标风险；</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3、在合同期内，招标人将对各战略合作供应商的服务质量及产品质量等进行综合考核，对考核排名较差的单位，招标人有权与其终止合同；</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cs="宋体"/>
                <w:b/>
                <w:bCs/>
                <w:sz w:val="22"/>
                <w:szCs w:val="22"/>
              </w:rPr>
            </w:pPr>
            <w:r>
              <w:rPr>
                <w:rFonts w:hint="eastAsia" w:ascii="宋体" w:hAnsi="宋体" w:cs="宋体"/>
                <w:b/>
                <w:bCs/>
                <w:sz w:val="22"/>
                <w:szCs w:val="22"/>
              </w:rPr>
              <w:t>4、在合同期内，招标人不保证所有货品均从各战略合作供应商处采购，招标人可根据市场变化、企业规模变化、需求量变化及各合作供应商服务质量、产品质量等因素，另行选购。</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宋体" w:hAnsi="宋体" w:cs="宋体"/>
                <w:b/>
                <w:bCs/>
                <w:sz w:val="22"/>
                <w:szCs w:val="22"/>
                <w:lang w:val="en-US" w:eastAsia="zh-CN"/>
              </w:rPr>
            </w:pPr>
            <w:r>
              <w:rPr>
                <w:rFonts w:hint="eastAsia" w:ascii="宋体" w:hAnsi="宋体" w:cs="宋体"/>
                <w:b/>
                <w:bCs/>
                <w:sz w:val="22"/>
                <w:szCs w:val="22"/>
              </w:rPr>
              <w:t>5、货物具体技术指标以甲方实际订单中的约定为准。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5"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25" w:leftChars="0" w:hanging="425" w:firstLineChars="0"/>
              <w:jc w:val="center"/>
              <w:rPr>
                <w:rFonts w:hint="eastAsia" w:ascii="宋体" w:hAnsi="宋体" w:eastAsia="宋体" w:cs="宋体"/>
                <w:sz w:val="22"/>
                <w:szCs w:val="22"/>
                <w:lang w:eastAsia="zh-CN"/>
              </w:rPr>
            </w:pPr>
          </w:p>
        </w:tc>
        <w:tc>
          <w:tcPr>
            <w:tcW w:w="32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b/>
                <w:bCs/>
                <w:kern w:val="2"/>
                <w:sz w:val="22"/>
                <w:szCs w:val="22"/>
                <w:highlight w:val="none"/>
                <w:lang w:val="en-US" w:eastAsia="zh-CN" w:bidi="ar-SA"/>
              </w:rPr>
            </w:pPr>
            <w:r>
              <w:rPr>
                <w:rFonts w:hint="eastAsia" w:ascii="宋体" w:hAnsi="宋体" w:cs="宋体"/>
                <w:b/>
                <w:bCs/>
                <w:sz w:val="22"/>
                <w:szCs w:val="22"/>
                <w:highlight w:val="none"/>
                <w:lang w:val="en-US" w:eastAsia="zh-CN"/>
              </w:rPr>
              <w:t>相互串通投标、弄虚作假等行为</w:t>
            </w:r>
          </w:p>
        </w:tc>
        <w:tc>
          <w:tcPr>
            <w:tcW w:w="5321" w:type="dxa"/>
            <w:tcBorders>
              <w:top w:val="single" w:color="auto" w:sz="4" w:space="0"/>
              <w:left w:val="single" w:color="auto" w:sz="4" w:space="0"/>
              <w:bottom w:val="single" w:color="auto" w:sz="4" w:space="0"/>
              <w:right w:val="single" w:color="auto" w:sz="4" w:space="0"/>
            </w:tcBorders>
            <w:vAlign w:val="center"/>
          </w:tcPr>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禁止投标人相互串通投标、弄虚作假等行为</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1.有下列情况之一的，视为投标人相互串通投标：</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（1）不同投标人的投标文件由同一单位或者个人编制；</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（2）不同投标人委托同一单位或者个人办理投标事宜；</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（3）不同投标人的投标文件载明的项目管理成员为同一人；</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（4）不同投标人的投标文件异常一致或者投标报价呈规律性差异；</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（5）不同投标人的投标文件相互混装；</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（6）不同投标人的投标保证金从同一单位或者个人的账户转出。</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2.投标人有下列情况之一的，属于弄虚作假的行为：</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（1）使用伪造、变造的许可证件；</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（2）提供虚假的财务状况；</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（3）提供虚假的项目负责人或者主要技术人员简历、劳动关系证明；</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（4）提供虚假的信用状况或相关业绩；</w:t>
            </w:r>
          </w:p>
          <w:p>
            <w:pPr>
              <w:pStyle w:val="6"/>
              <w:spacing w:line="360" w:lineRule="exact"/>
              <w:jc w:val="left"/>
              <w:rPr>
                <w:rFonts w:hint="default" w:ascii="宋体" w:hAnsi="宋体" w:cs="宋体"/>
                <w:b/>
                <w:bCs/>
                <w:sz w:val="22"/>
                <w:szCs w:val="22"/>
                <w:highlight w:val="none"/>
                <w:lang w:val="en-US" w:eastAsia="zh-CN"/>
              </w:rPr>
            </w:pPr>
            <w:r>
              <w:rPr>
                <w:rFonts w:hint="default" w:ascii="宋体" w:hAnsi="宋体" w:cs="宋体"/>
                <w:b/>
                <w:bCs/>
                <w:sz w:val="22"/>
                <w:szCs w:val="22"/>
                <w:highlight w:val="none"/>
                <w:lang w:val="en-US" w:eastAsia="zh-CN"/>
              </w:rPr>
              <w:t>（5）其他弄虚作假的行为。</w:t>
            </w:r>
          </w:p>
          <w:p>
            <w:pPr>
              <w:pStyle w:val="6"/>
              <w:spacing w:line="360" w:lineRule="exact"/>
              <w:jc w:val="left"/>
              <w:rPr>
                <w:rFonts w:hint="default" w:ascii="宋体" w:hAnsi="宋体" w:eastAsia="宋体" w:cs="宋体"/>
                <w:b/>
                <w:bCs/>
                <w:kern w:val="2"/>
                <w:sz w:val="22"/>
                <w:szCs w:val="22"/>
                <w:highlight w:val="none"/>
                <w:lang w:val="en-US" w:eastAsia="zh-CN" w:bidi="ar-SA"/>
              </w:rPr>
            </w:pPr>
            <w:r>
              <w:rPr>
                <w:rFonts w:hint="default" w:ascii="宋体" w:hAnsi="宋体" w:cs="宋体"/>
                <w:b/>
                <w:bCs/>
                <w:sz w:val="22"/>
                <w:szCs w:val="22"/>
                <w:highlight w:val="none"/>
                <w:lang w:val="en-US" w:eastAsia="zh-CN"/>
              </w:rPr>
              <w:t>3.如投标人出现以上相互串通投标、弄虚作假行为或其他违法行为，按无效招标处理，取消其成</w:t>
            </w:r>
            <w:r>
              <w:rPr>
                <w:rFonts w:hint="eastAsia" w:hAnsi="宋体" w:cs="宋体"/>
                <w:b/>
                <w:bCs/>
                <w:sz w:val="22"/>
                <w:szCs w:val="22"/>
                <w:highlight w:val="none"/>
                <w:lang w:val="en-US" w:eastAsia="zh-CN"/>
              </w:rPr>
              <w:t>入围</w:t>
            </w:r>
            <w:r>
              <w:rPr>
                <w:rFonts w:hint="default" w:ascii="宋体" w:hAnsi="宋体" w:cs="宋体"/>
                <w:b/>
                <w:bCs/>
                <w:sz w:val="22"/>
                <w:szCs w:val="22"/>
                <w:highlight w:val="none"/>
                <w:lang w:val="en-US" w:eastAsia="zh-CN"/>
              </w:rPr>
              <w:t>资格</w:t>
            </w:r>
            <w:r>
              <w:rPr>
                <w:rFonts w:hint="eastAsia" w:hAnsi="宋体" w:cs="宋体"/>
                <w:b/>
                <w:bCs/>
                <w:sz w:val="22"/>
                <w:szCs w:val="22"/>
                <w:highlight w:val="none"/>
                <w:lang w:val="en-US" w:eastAsia="zh-CN"/>
              </w:rPr>
              <w:t>，并拉入黑名单限制其1年参与招标人及集团所属企业的所有招投标活动。</w:t>
            </w:r>
          </w:p>
        </w:tc>
      </w:tr>
    </w:tbl>
    <w:p>
      <w:pPr>
        <w:rPr>
          <w:rFonts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widowControl/>
        <w:spacing w:line="500" w:lineRule="exact"/>
        <w:ind w:firstLine="542" w:firstLineChars="200"/>
        <w:jc w:val="left"/>
        <w:rPr>
          <w:rFonts w:ascii="宋体" w:hAnsi="宋体"/>
          <w:b/>
          <w:bCs/>
          <w:kern w:val="0"/>
          <w:sz w:val="28"/>
          <w:szCs w:val="28"/>
          <w:shd w:val="clear" w:color="auto" w:fill="FFFFFF"/>
        </w:rPr>
      </w:pPr>
      <w:r>
        <w:rPr>
          <w:rFonts w:hint="eastAsia" w:ascii="宋体" w:hAnsi="宋体"/>
          <w:b/>
          <w:bCs/>
          <w:kern w:val="0"/>
          <w:sz w:val="28"/>
          <w:szCs w:val="28"/>
          <w:shd w:val="clear" w:color="auto" w:fill="FFFFFF"/>
        </w:rPr>
        <w:t xml:space="preserve">1、比选文件 </w:t>
      </w:r>
    </w:p>
    <w:p>
      <w:pPr>
        <w:spacing w:line="500" w:lineRule="exact"/>
        <w:ind w:firstLine="462" w:firstLineChars="200"/>
        <w:rPr>
          <w:sz w:val="24"/>
          <w:szCs w:val="24"/>
        </w:rPr>
      </w:pPr>
      <w:r>
        <w:rPr>
          <w:rFonts w:hint="eastAsia"/>
          <w:sz w:val="24"/>
          <w:szCs w:val="24"/>
        </w:rPr>
        <w:t xml:space="preserve">比选申请人应仔细阅读比选文件，按比选文件的规定和本比选文件第二章要求的格式编写比选申请书。 </w:t>
      </w:r>
    </w:p>
    <w:p>
      <w:pPr>
        <w:spacing w:line="500" w:lineRule="exact"/>
        <w:ind w:firstLine="542" w:firstLineChars="200"/>
        <w:rPr>
          <w:rFonts w:ascii="宋体" w:hAnsi="宋体"/>
          <w:b/>
          <w:bCs/>
          <w:kern w:val="0"/>
          <w:sz w:val="28"/>
          <w:szCs w:val="28"/>
          <w:shd w:val="clear" w:color="auto" w:fill="FFFFFF"/>
        </w:rPr>
      </w:pPr>
      <w:r>
        <w:rPr>
          <w:rFonts w:hint="eastAsia" w:ascii="宋体" w:hAnsi="宋体"/>
          <w:b/>
          <w:bCs/>
          <w:kern w:val="0"/>
          <w:sz w:val="28"/>
          <w:szCs w:val="28"/>
          <w:shd w:val="clear" w:color="auto" w:fill="FFFFFF"/>
        </w:rPr>
        <w:t xml:space="preserve">2、比选报价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本项目以</w:t>
      </w:r>
      <w:r>
        <w:rPr>
          <w:rFonts w:hint="eastAsia" w:asciiTheme="minorEastAsia" w:hAnsiTheme="minorEastAsia" w:eastAsiaTheme="minorEastAsia" w:cstheme="minorEastAsia"/>
          <w:sz w:val="24"/>
          <w:szCs w:val="24"/>
          <w:lang w:val="en-US" w:eastAsia="zh-CN"/>
        </w:rPr>
        <w:t>单</w:t>
      </w:r>
      <w:r>
        <w:rPr>
          <w:rFonts w:hint="eastAsia" w:asciiTheme="minorEastAsia" w:hAnsiTheme="minorEastAsia" w:eastAsiaTheme="minorEastAsia" w:cstheme="minorEastAsia"/>
          <w:sz w:val="24"/>
          <w:szCs w:val="24"/>
        </w:rPr>
        <w:t>价报价。比选报价必须包含完成本项目所需的</w:t>
      </w:r>
      <w:r>
        <w:rPr>
          <w:rFonts w:hint="eastAsia" w:asciiTheme="minorEastAsia" w:hAnsiTheme="minorEastAsia" w:eastAsiaTheme="minorEastAsia" w:cstheme="minorEastAsia"/>
          <w:sz w:val="24"/>
          <w:szCs w:val="24"/>
          <w:lang w:val="en-US" w:eastAsia="zh-CN"/>
        </w:rPr>
        <w:t>出厂价、包装费、运输费、</w:t>
      </w:r>
      <w:r>
        <w:rPr>
          <w:rFonts w:hint="eastAsia" w:asciiTheme="minorEastAsia" w:hAnsiTheme="minorEastAsia" w:eastAsiaTheme="minorEastAsia" w:cstheme="minorEastAsia"/>
          <w:sz w:val="24"/>
          <w:szCs w:val="24"/>
        </w:rPr>
        <w:t>税金等所有费用。比选报价由比选申请人结合市场情况、企业自身人员、技术装备、管理水平、资金条件等，综合考虑各类风险后自主报价。比选申请人应根据市场价格合理报价，禁止以超低价进行恶意竞争。</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最低报价不能作为中选的保证。</w:t>
      </w:r>
    </w:p>
    <w:p>
      <w:pPr>
        <w:widowControl/>
        <w:numPr>
          <w:ilvl w:val="0"/>
          <w:numId w:val="2"/>
        </w:numPr>
        <w:spacing w:line="500" w:lineRule="exact"/>
        <w:ind w:firstLine="542" w:firstLineChars="200"/>
        <w:jc w:val="left"/>
        <w:rPr>
          <w:rFonts w:hint="eastAsia" w:ascii="宋体" w:hAnsi="宋体"/>
          <w:b/>
          <w:bCs/>
          <w:kern w:val="0"/>
          <w:sz w:val="28"/>
          <w:szCs w:val="28"/>
          <w:shd w:val="clear" w:color="auto" w:fill="FFFFFF"/>
          <w:lang w:val="en-US" w:eastAsia="zh-CN"/>
        </w:rPr>
      </w:pPr>
      <w:r>
        <w:rPr>
          <w:rFonts w:hint="eastAsia" w:ascii="宋体" w:hAnsi="宋体"/>
          <w:b/>
          <w:bCs/>
          <w:kern w:val="0"/>
          <w:sz w:val="28"/>
          <w:szCs w:val="28"/>
          <w:shd w:val="clear" w:color="auto" w:fill="FFFFFF"/>
          <w:lang w:val="en-US" w:eastAsia="zh-CN"/>
        </w:rPr>
        <w:t>申请文件的格式</w:t>
      </w:r>
    </w:p>
    <w:p>
      <w:pPr>
        <w:spacing w:line="500" w:lineRule="exact"/>
        <w:ind w:firstLine="46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申请文件应按第三章“比选申请文件格式”内容顺序编制，提交的申请文件必须包括但不限于格式中所列内容。应保证提供资料的真实性，并承担相应的法律责任，一旦查实提供资料存在弄虚作假等情况，将直接取消比选资格。</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783" w:firstLineChars="300"/>
        <w:rPr>
          <w:rFonts w:hint="eastAsia" w:ascii="宋体" w:hAnsi="宋体" w:eastAsia="宋体" w:cs="宋体"/>
          <w:color w:val="2B2B2B"/>
        </w:rPr>
      </w:pPr>
      <w:r>
        <w:rPr>
          <w:rStyle w:val="20"/>
          <w:rFonts w:hint="eastAsia" w:ascii="宋体" w:hAnsi="宋体" w:cs="宋体"/>
          <w:b/>
          <w:bCs/>
          <w:i w:val="0"/>
          <w:iCs w:val="0"/>
          <w:caps w:val="0"/>
          <w:color w:val="2B2B2B"/>
          <w:spacing w:val="0"/>
          <w:sz w:val="27"/>
          <w:szCs w:val="27"/>
          <w:shd w:val="clear" w:fill="FFFFFF"/>
          <w:lang w:val="en-US" w:eastAsia="zh-CN"/>
        </w:rPr>
        <w:t>4、</w:t>
      </w:r>
      <w:r>
        <w:rPr>
          <w:rStyle w:val="20"/>
          <w:rFonts w:hint="eastAsia" w:ascii="宋体" w:hAnsi="宋体" w:eastAsia="宋体" w:cs="宋体"/>
          <w:b/>
          <w:bCs/>
          <w:i w:val="0"/>
          <w:iCs w:val="0"/>
          <w:caps w:val="0"/>
          <w:color w:val="2B2B2B"/>
          <w:spacing w:val="0"/>
          <w:sz w:val="27"/>
          <w:szCs w:val="27"/>
          <w:shd w:val="clear" w:fill="FFFFFF"/>
        </w:rPr>
        <w:t>比选申请文件的递交</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shd w:val="clear" w:fill="FFFFFF"/>
        </w:rPr>
        <w:t>本次比选采用线下方式进行。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shd w:val="clear" w:fill="FFFFFF"/>
          <w:lang w:val="en-US" w:eastAsia="zh-CN"/>
        </w:rPr>
        <w:t>4</w:t>
      </w:r>
      <w:r>
        <w:rPr>
          <w:rFonts w:hint="eastAsia" w:ascii="宋体" w:hAnsi="宋体" w:eastAsia="宋体" w:cs="宋体"/>
          <w:i w:val="0"/>
          <w:iCs w:val="0"/>
          <w:caps w:val="0"/>
          <w:color w:val="2B2B2B"/>
          <w:spacing w:val="0"/>
          <w:sz w:val="24"/>
          <w:szCs w:val="24"/>
          <w:shd w:val="clear" w:fill="FFFFFF"/>
        </w:rPr>
        <w:t>.2参与线下方式的比选申请人在截止时间前将纸质版比选申请文件进行递交。</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shd w:val="clear" w:fill="FFFFFF"/>
          <w:lang w:val="en-US" w:eastAsia="zh-CN"/>
        </w:rPr>
        <w:t>4</w:t>
      </w:r>
      <w:r>
        <w:rPr>
          <w:rFonts w:hint="eastAsia" w:ascii="宋体" w:hAnsi="宋体" w:eastAsia="宋体" w:cs="宋体"/>
          <w:i w:val="0"/>
          <w:iCs w:val="0"/>
          <w:caps w:val="0"/>
          <w:color w:val="2B2B2B"/>
          <w:spacing w:val="0"/>
          <w:sz w:val="24"/>
          <w:szCs w:val="24"/>
          <w:shd w:val="clear" w:fill="FFFFFF"/>
        </w:rPr>
        <w:t>.3比选申请文件递交截止时间：202</w:t>
      </w:r>
      <w:r>
        <w:rPr>
          <w:rFonts w:hint="eastAsia" w:ascii="宋体" w:hAnsi="宋体" w:cs="宋体"/>
          <w:i w:val="0"/>
          <w:iCs w:val="0"/>
          <w:caps w:val="0"/>
          <w:color w:val="2B2B2B"/>
          <w:spacing w:val="0"/>
          <w:sz w:val="24"/>
          <w:szCs w:val="24"/>
          <w:shd w:val="clear" w:fill="FFFFFF"/>
          <w:lang w:val="en-US" w:eastAsia="zh-CN"/>
        </w:rPr>
        <w:t>4</w:t>
      </w:r>
      <w:r>
        <w:rPr>
          <w:rFonts w:hint="eastAsia" w:ascii="宋体" w:hAnsi="宋体" w:eastAsia="宋体" w:cs="宋体"/>
          <w:i w:val="0"/>
          <w:iCs w:val="0"/>
          <w:caps w:val="0"/>
          <w:color w:val="2B2B2B"/>
          <w:spacing w:val="0"/>
          <w:sz w:val="24"/>
          <w:szCs w:val="24"/>
          <w:highlight w:val="none"/>
          <w:shd w:val="clear" w:fill="FFFFFF"/>
        </w:rPr>
        <w:t>年</w:t>
      </w:r>
      <w:r>
        <w:rPr>
          <w:rFonts w:hint="eastAsia" w:ascii="宋体" w:hAnsi="宋体" w:cs="宋体"/>
          <w:i w:val="0"/>
          <w:iCs w:val="0"/>
          <w:caps w:val="0"/>
          <w:color w:val="2B2B2B"/>
          <w:spacing w:val="0"/>
          <w:sz w:val="24"/>
          <w:szCs w:val="24"/>
          <w:highlight w:val="none"/>
          <w:shd w:val="clear" w:fill="FFFFFF"/>
          <w:lang w:val="en-US" w:eastAsia="zh-CN"/>
        </w:rPr>
        <w:t>3</w:t>
      </w:r>
      <w:r>
        <w:rPr>
          <w:rFonts w:hint="eastAsia" w:ascii="宋体" w:hAnsi="宋体" w:eastAsia="宋体" w:cs="宋体"/>
          <w:i w:val="0"/>
          <w:iCs w:val="0"/>
          <w:caps w:val="0"/>
          <w:color w:val="2B2B2B"/>
          <w:spacing w:val="0"/>
          <w:sz w:val="24"/>
          <w:szCs w:val="24"/>
          <w:highlight w:val="none"/>
          <w:shd w:val="clear" w:fill="FFFFFF"/>
        </w:rPr>
        <w:t>月</w:t>
      </w:r>
      <w:r>
        <w:rPr>
          <w:rFonts w:hint="eastAsia" w:ascii="宋体" w:hAnsi="宋体" w:cs="宋体"/>
          <w:i w:val="0"/>
          <w:iCs w:val="0"/>
          <w:caps w:val="0"/>
          <w:color w:val="2B2B2B"/>
          <w:spacing w:val="0"/>
          <w:sz w:val="24"/>
          <w:szCs w:val="24"/>
          <w:highlight w:val="none"/>
          <w:shd w:val="clear" w:fill="FFFFFF"/>
          <w:lang w:val="en-US" w:eastAsia="zh-CN"/>
        </w:rPr>
        <w:t>25</w:t>
      </w:r>
      <w:r>
        <w:rPr>
          <w:rFonts w:hint="eastAsia" w:ascii="宋体" w:hAnsi="宋体" w:eastAsia="宋体" w:cs="宋体"/>
          <w:i w:val="0"/>
          <w:iCs w:val="0"/>
          <w:caps w:val="0"/>
          <w:color w:val="2B2B2B"/>
          <w:spacing w:val="0"/>
          <w:sz w:val="24"/>
          <w:szCs w:val="24"/>
          <w:highlight w:val="none"/>
          <w:shd w:val="clear" w:fill="FFFFFF"/>
        </w:rPr>
        <w:t>日下午</w:t>
      </w:r>
      <w:r>
        <w:rPr>
          <w:rFonts w:hint="eastAsia" w:ascii="宋体" w:hAnsi="宋体" w:cs="宋体"/>
          <w:i w:val="0"/>
          <w:iCs w:val="0"/>
          <w:caps w:val="0"/>
          <w:color w:val="2B2B2B"/>
          <w:spacing w:val="0"/>
          <w:sz w:val="24"/>
          <w:szCs w:val="24"/>
          <w:highlight w:val="none"/>
          <w:shd w:val="clear" w:fill="FFFFFF"/>
          <w:lang w:val="en-US" w:eastAsia="zh-CN"/>
        </w:rPr>
        <w:t>15</w:t>
      </w:r>
      <w:r>
        <w:rPr>
          <w:rFonts w:hint="eastAsia" w:ascii="宋体" w:hAnsi="宋体" w:eastAsia="宋体" w:cs="宋体"/>
          <w:i w:val="0"/>
          <w:iCs w:val="0"/>
          <w:caps w:val="0"/>
          <w:color w:val="2B2B2B"/>
          <w:spacing w:val="0"/>
          <w:sz w:val="24"/>
          <w:szCs w:val="24"/>
          <w:highlight w:val="none"/>
          <w:shd w:val="clear" w:fill="FFFFFF"/>
        </w:rPr>
        <w:t>时00分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rPr>
      </w:pPr>
      <w:r>
        <w:rPr>
          <w:rFonts w:hint="eastAsia" w:ascii="宋体" w:hAnsi="宋体" w:eastAsia="宋体" w:cs="宋体"/>
          <w:i w:val="0"/>
          <w:iCs w:val="0"/>
          <w:caps w:val="0"/>
          <w:color w:val="2B2B2B"/>
          <w:spacing w:val="0"/>
          <w:sz w:val="24"/>
          <w:szCs w:val="24"/>
          <w:shd w:val="clear" w:fill="FFFFFF"/>
          <w:lang w:val="en-US" w:eastAsia="zh-CN"/>
        </w:rPr>
        <w:t>4</w:t>
      </w:r>
      <w:r>
        <w:rPr>
          <w:rFonts w:hint="eastAsia" w:ascii="宋体" w:hAnsi="宋体" w:eastAsia="宋体" w:cs="宋体"/>
          <w:i w:val="0"/>
          <w:iCs w:val="0"/>
          <w:caps w:val="0"/>
          <w:color w:val="2B2B2B"/>
          <w:spacing w:val="0"/>
          <w:sz w:val="24"/>
          <w:szCs w:val="24"/>
          <w:shd w:val="clear" w:fill="FFFFFF"/>
        </w:rPr>
        <w:t>.4比选申请文件递交的地址：石家庄市和平东路751号西配楼2楼会议室</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eastAsia="宋体" w:cs="宋体"/>
          <w:i w:val="0"/>
          <w:iCs w:val="0"/>
          <w:caps w:val="0"/>
          <w:color w:val="2B2B2B"/>
          <w:spacing w:val="0"/>
          <w:sz w:val="24"/>
          <w:szCs w:val="24"/>
          <w:shd w:val="clear" w:fill="FFFFFF"/>
          <w:lang w:val="en-US" w:eastAsia="zh-CN"/>
        </w:rPr>
        <w:t>4.5申请文件有下列情形之一的，</w:t>
      </w:r>
      <w:r>
        <w:rPr>
          <w:rFonts w:hint="eastAsia" w:ascii="宋体" w:hAnsi="宋体" w:cs="宋体"/>
          <w:i w:val="0"/>
          <w:iCs w:val="0"/>
          <w:caps w:val="0"/>
          <w:color w:val="2B2B2B"/>
          <w:spacing w:val="0"/>
          <w:sz w:val="24"/>
          <w:szCs w:val="24"/>
          <w:shd w:val="clear" w:fill="FFFFFF"/>
          <w:lang w:val="en-US" w:eastAsia="zh-CN"/>
        </w:rPr>
        <w:t>招标人</w:t>
      </w:r>
      <w:r>
        <w:rPr>
          <w:rFonts w:hint="eastAsia" w:ascii="宋体" w:hAnsi="宋体" w:eastAsia="宋体" w:cs="宋体"/>
          <w:i w:val="0"/>
          <w:iCs w:val="0"/>
          <w:caps w:val="0"/>
          <w:color w:val="2B2B2B"/>
          <w:spacing w:val="0"/>
          <w:sz w:val="24"/>
          <w:szCs w:val="24"/>
          <w:shd w:val="clear" w:fill="FFFFFF"/>
          <w:lang w:val="en-US" w:eastAsia="zh-CN"/>
        </w:rPr>
        <w:t>不予受理：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cs="宋体"/>
          <w:i w:val="0"/>
          <w:iCs w:val="0"/>
          <w:caps w:val="0"/>
          <w:color w:val="2B2B2B"/>
          <w:spacing w:val="0"/>
          <w:sz w:val="24"/>
          <w:szCs w:val="24"/>
          <w:shd w:val="clear" w:fill="FFFFFF"/>
          <w:lang w:val="en-US" w:eastAsia="zh-CN"/>
        </w:rPr>
        <w:t>4.5.1</w:t>
      </w:r>
      <w:r>
        <w:rPr>
          <w:rFonts w:hint="eastAsia" w:ascii="宋体" w:hAnsi="宋体" w:eastAsia="宋体" w:cs="宋体"/>
          <w:i w:val="0"/>
          <w:iCs w:val="0"/>
          <w:caps w:val="0"/>
          <w:color w:val="2B2B2B"/>
          <w:spacing w:val="0"/>
          <w:sz w:val="24"/>
          <w:szCs w:val="24"/>
          <w:shd w:val="clear" w:fill="FFFFFF"/>
          <w:lang w:val="en-US" w:eastAsia="zh-CN"/>
        </w:rPr>
        <w:t xml:space="preserve"> 逾期送达的或者未送达指定地点的；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cs="宋体"/>
          <w:i w:val="0"/>
          <w:iCs w:val="0"/>
          <w:caps w:val="0"/>
          <w:color w:val="2B2B2B"/>
          <w:spacing w:val="0"/>
          <w:sz w:val="24"/>
          <w:szCs w:val="24"/>
          <w:shd w:val="clear" w:fill="FFFFFF"/>
          <w:lang w:val="en-US" w:eastAsia="zh-CN"/>
        </w:rPr>
        <w:t>4.5.</w:t>
      </w:r>
      <w:r>
        <w:rPr>
          <w:rFonts w:hint="eastAsia" w:ascii="宋体" w:hAnsi="宋体" w:eastAsia="宋体" w:cs="宋体"/>
          <w:i w:val="0"/>
          <w:iCs w:val="0"/>
          <w:caps w:val="0"/>
          <w:color w:val="2B2B2B"/>
          <w:spacing w:val="0"/>
          <w:sz w:val="24"/>
          <w:szCs w:val="24"/>
          <w:shd w:val="clear" w:fill="FFFFFF"/>
          <w:lang w:val="en-US" w:eastAsia="zh-CN"/>
        </w:rPr>
        <w:t>2 未按比选文件要求密封、装订的；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cs="宋体"/>
          <w:i w:val="0"/>
          <w:iCs w:val="0"/>
          <w:caps w:val="0"/>
          <w:color w:val="2B2B2B"/>
          <w:spacing w:val="0"/>
          <w:sz w:val="24"/>
          <w:szCs w:val="24"/>
          <w:shd w:val="clear" w:fill="FFFFFF"/>
          <w:lang w:val="en-US" w:eastAsia="zh-CN"/>
        </w:rPr>
        <w:t>4.5.3</w:t>
      </w:r>
      <w:r>
        <w:rPr>
          <w:rFonts w:hint="eastAsia" w:ascii="宋体" w:hAnsi="宋体" w:eastAsia="宋体" w:cs="宋体"/>
          <w:i w:val="0"/>
          <w:iCs w:val="0"/>
          <w:caps w:val="0"/>
          <w:color w:val="2B2B2B"/>
          <w:spacing w:val="0"/>
          <w:sz w:val="24"/>
          <w:szCs w:val="24"/>
          <w:shd w:val="clear" w:fill="FFFFFF"/>
          <w:lang w:val="en-US" w:eastAsia="zh-CN"/>
        </w:rPr>
        <w:t>申请文件有下列情形之一的，由评标委员会初审后按废标处理：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eastAsia="宋体" w:cs="宋体"/>
          <w:i w:val="0"/>
          <w:iCs w:val="0"/>
          <w:caps w:val="0"/>
          <w:color w:val="2B2B2B"/>
          <w:spacing w:val="0"/>
          <w:sz w:val="24"/>
          <w:szCs w:val="24"/>
          <w:shd w:val="clear" w:fill="FFFFFF"/>
          <w:lang w:val="en-US" w:eastAsia="zh-CN"/>
        </w:rPr>
        <w:t>（1）无单位或法定代表人盖章的；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eastAsia="宋体" w:cs="宋体"/>
          <w:i w:val="0"/>
          <w:iCs w:val="0"/>
          <w:caps w:val="0"/>
          <w:color w:val="2B2B2B"/>
          <w:spacing w:val="0"/>
          <w:sz w:val="24"/>
          <w:szCs w:val="24"/>
          <w:shd w:val="clear" w:fill="FFFFFF"/>
          <w:lang w:val="en-US" w:eastAsia="zh-CN"/>
        </w:rPr>
        <w:t>（2）无法定代表人出具的授权委托书的；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2B2B2B"/>
          <w:spacing w:val="0"/>
          <w:sz w:val="24"/>
          <w:szCs w:val="24"/>
          <w:shd w:val="clear" w:fill="FFFFFF"/>
          <w:lang w:val="en-US" w:eastAsia="zh-CN"/>
        </w:rPr>
      </w:pPr>
      <w:r>
        <w:rPr>
          <w:rFonts w:hint="eastAsia" w:ascii="宋体" w:hAnsi="宋体" w:eastAsia="宋体" w:cs="宋体"/>
          <w:i w:val="0"/>
          <w:iCs w:val="0"/>
          <w:caps w:val="0"/>
          <w:color w:val="2B2B2B"/>
          <w:spacing w:val="0"/>
          <w:sz w:val="24"/>
          <w:szCs w:val="24"/>
          <w:shd w:val="clear" w:fill="FFFFFF"/>
          <w:lang w:val="en-US" w:eastAsia="zh-CN"/>
        </w:rPr>
        <w:t>（3）未按规定的格式填写，内容不全或关键字迹模糊、无法辨认的；</w:t>
      </w:r>
    </w:p>
    <w:p>
      <w:pPr>
        <w:rPr>
          <w:rFonts w:hint="default"/>
          <w:sz w:val="24"/>
          <w:szCs w:val="24"/>
          <w:lang w:val="en-US" w:eastAsia="zh-CN"/>
        </w:rPr>
      </w:pPr>
    </w:p>
    <w:p>
      <w:pPr>
        <w:widowControl/>
        <w:spacing w:line="500" w:lineRule="exact"/>
        <w:ind w:firstLine="542" w:firstLineChars="200"/>
        <w:jc w:val="left"/>
        <w:rPr>
          <w:rFonts w:ascii="宋体" w:hAnsi="宋体"/>
          <w:b/>
          <w:bCs/>
          <w:kern w:val="0"/>
          <w:sz w:val="28"/>
          <w:szCs w:val="28"/>
          <w:shd w:val="clear" w:color="auto" w:fill="FFFFFF"/>
        </w:rPr>
      </w:pPr>
      <w:r>
        <w:rPr>
          <w:rFonts w:hint="eastAsia" w:ascii="宋体" w:hAnsi="宋体"/>
          <w:b/>
          <w:bCs/>
          <w:kern w:val="0"/>
          <w:sz w:val="28"/>
          <w:szCs w:val="28"/>
          <w:shd w:val="clear" w:color="auto" w:fill="FFFFFF"/>
          <w:lang w:val="en-US" w:eastAsia="zh-CN"/>
        </w:rPr>
        <w:t>5</w:t>
      </w:r>
      <w:r>
        <w:rPr>
          <w:rFonts w:hint="eastAsia" w:ascii="宋体" w:hAnsi="宋体"/>
          <w:b/>
          <w:bCs/>
          <w:kern w:val="0"/>
          <w:sz w:val="28"/>
          <w:szCs w:val="28"/>
          <w:shd w:val="clear" w:color="auto" w:fill="FFFFFF"/>
        </w:rPr>
        <w:t xml:space="preserve">、中选 </w:t>
      </w:r>
    </w:p>
    <w:p>
      <w:pPr>
        <w:spacing w:line="500" w:lineRule="exact"/>
        <w:ind w:firstLine="46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中选结果将在石家庄市供热管理集团有限公司官网ttps://www.sjzsgrjt.com/上发布，请各位申请人关注公告。</w:t>
      </w:r>
    </w:p>
    <w:p>
      <w:pPr>
        <w:spacing w:line="500" w:lineRule="exact"/>
        <w:ind w:firstLine="46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如出现重大变故，比选项目取消的，</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保留因此原因在授标之前任何时候接受或拒绝任何响应，以及宣布比选无效或拒绝所有响应的权力，对受影响的参选人不承担任何责任。</w:t>
      </w:r>
    </w:p>
    <w:p>
      <w:pPr>
        <w:widowControl/>
        <w:spacing w:line="500" w:lineRule="exact"/>
        <w:ind w:firstLine="542" w:firstLineChars="200"/>
        <w:jc w:val="left"/>
        <w:rPr>
          <w:rFonts w:hint="default" w:ascii="宋体" w:hAnsi="宋体" w:eastAsia="宋体"/>
          <w:b/>
          <w:bCs/>
          <w:kern w:val="0"/>
          <w:sz w:val="28"/>
          <w:szCs w:val="28"/>
          <w:shd w:val="clear" w:color="auto" w:fill="FFFFFF"/>
          <w:lang w:val="en-US" w:eastAsia="zh-CN"/>
        </w:rPr>
      </w:pPr>
      <w:bookmarkStart w:id="0" w:name="_Toc25879"/>
      <w:bookmarkStart w:id="1" w:name="_Toc24761"/>
      <w:bookmarkStart w:id="2" w:name="_Toc5218"/>
      <w:bookmarkStart w:id="3" w:name="_Toc9326"/>
      <w:bookmarkStart w:id="4" w:name="_Toc17162"/>
      <w:bookmarkStart w:id="5" w:name="_Toc332902384"/>
      <w:bookmarkStart w:id="6" w:name="_Toc10509"/>
      <w:bookmarkStart w:id="7" w:name="_Toc15363"/>
      <w:r>
        <w:rPr>
          <w:rFonts w:hint="eastAsia" w:ascii="宋体" w:hAnsi="宋体"/>
          <w:b/>
          <w:bCs/>
          <w:kern w:val="0"/>
          <w:sz w:val="28"/>
          <w:szCs w:val="28"/>
          <w:shd w:val="clear" w:color="auto" w:fill="FFFFFF"/>
          <w:lang w:val="en-US" w:eastAsia="zh-CN"/>
        </w:rPr>
        <w:t>6</w:t>
      </w:r>
      <w:r>
        <w:rPr>
          <w:rFonts w:hint="eastAsia" w:ascii="宋体" w:hAnsi="宋体"/>
          <w:b/>
          <w:bCs/>
          <w:kern w:val="0"/>
          <w:sz w:val="28"/>
          <w:szCs w:val="28"/>
          <w:shd w:val="clear" w:color="auto" w:fill="FFFFFF"/>
        </w:rPr>
        <w:t>、</w:t>
      </w:r>
      <w:bookmarkEnd w:id="0"/>
      <w:bookmarkEnd w:id="1"/>
      <w:bookmarkEnd w:id="2"/>
      <w:bookmarkEnd w:id="3"/>
      <w:bookmarkEnd w:id="4"/>
      <w:bookmarkEnd w:id="5"/>
      <w:bookmarkEnd w:id="6"/>
      <w:bookmarkEnd w:id="7"/>
      <w:r>
        <w:rPr>
          <w:rFonts w:hint="eastAsia" w:ascii="宋体" w:hAnsi="宋体"/>
          <w:b/>
          <w:bCs/>
          <w:kern w:val="0"/>
          <w:sz w:val="28"/>
          <w:szCs w:val="28"/>
          <w:shd w:val="clear" w:color="auto" w:fill="FFFFFF"/>
          <w:lang w:val="en-US" w:eastAsia="zh-CN"/>
        </w:rPr>
        <w:t>协议签订</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1中选人应在规定时间内与</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签订</w:t>
      </w:r>
      <w:r>
        <w:rPr>
          <w:rFonts w:hint="eastAsia" w:asciiTheme="minorEastAsia" w:hAnsiTheme="minorEastAsia" w:eastAsiaTheme="minorEastAsia" w:cstheme="minorEastAsia"/>
          <w:sz w:val="24"/>
          <w:szCs w:val="24"/>
          <w:lang w:val="en-US" w:eastAsia="zh-CN"/>
        </w:rPr>
        <w:t>合作</w:t>
      </w:r>
      <w:r>
        <w:rPr>
          <w:rFonts w:hint="eastAsia" w:asciiTheme="minorEastAsia" w:hAnsiTheme="minorEastAsia" w:eastAsiaTheme="minorEastAsia" w:cstheme="minorEastAsia"/>
          <w:sz w:val="24"/>
          <w:szCs w:val="24"/>
        </w:rPr>
        <w:t>协议，中选人即在协议期内具备参加</w:t>
      </w:r>
      <w:r>
        <w:rPr>
          <w:rFonts w:hint="eastAsia" w:asciiTheme="minorEastAsia" w:hAnsiTheme="minorEastAsia" w:eastAsiaTheme="minorEastAsia" w:cstheme="minorEastAsia"/>
          <w:sz w:val="24"/>
          <w:szCs w:val="24"/>
          <w:lang w:val="en-US" w:eastAsia="zh-CN"/>
        </w:rPr>
        <w:t>材料</w:t>
      </w:r>
      <w:r>
        <w:rPr>
          <w:rFonts w:hint="eastAsia" w:asciiTheme="minorEastAsia" w:hAnsiTheme="minorEastAsia" w:eastAsiaTheme="minorEastAsia" w:cstheme="minorEastAsia"/>
          <w:sz w:val="24"/>
          <w:szCs w:val="24"/>
        </w:rPr>
        <w:t>竞争报价和成交后供货的权利。</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2中选人无正当拒不签订合同、提出不合理要求或篡改合同的，将视为主动放弃中选。</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可以按照评审报告推荐的中选候选人名单排序，确定下一中选候选人为中选人，也可以重新比选。</w:t>
      </w:r>
    </w:p>
    <w:p>
      <w:pPr>
        <w:spacing w:line="500" w:lineRule="exact"/>
        <w:ind w:firstLine="46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6.3在合同期内，采购人根据使用需求的不同，每次采购物资前通过对中选单位进行询价、比价，确认合理低价中选人为供货人。</w:t>
      </w:r>
    </w:p>
    <w:p>
      <w:pPr>
        <w:spacing w:line="500" w:lineRule="exact"/>
        <w:ind w:firstLine="462"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6.4</w:t>
      </w:r>
      <w:r>
        <w:rPr>
          <w:rFonts w:hint="default" w:asciiTheme="minorEastAsia" w:hAnsiTheme="minorEastAsia" w:eastAsiaTheme="minorEastAsia" w:cstheme="minorEastAsia"/>
          <w:sz w:val="24"/>
          <w:szCs w:val="24"/>
          <w:lang w:val="en-US" w:eastAsia="zh-CN"/>
        </w:rPr>
        <w:t xml:space="preserve"> 确定成交的</w:t>
      </w:r>
      <w:r>
        <w:rPr>
          <w:rFonts w:hint="eastAsia" w:asciiTheme="minorEastAsia" w:hAnsiTheme="minorEastAsia" w:eastAsiaTheme="minorEastAsia" w:cstheme="minorEastAsia"/>
          <w:sz w:val="24"/>
          <w:szCs w:val="24"/>
          <w:lang w:val="en-US" w:eastAsia="zh-CN"/>
        </w:rPr>
        <w:t>中选人</w:t>
      </w:r>
      <w:r>
        <w:rPr>
          <w:rFonts w:hint="default" w:asciiTheme="minorEastAsia" w:hAnsiTheme="minorEastAsia" w:eastAsiaTheme="minorEastAsia" w:cstheme="minorEastAsia"/>
          <w:sz w:val="24"/>
          <w:szCs w:val="24"/>
          <w:lang w:val="en-US" w:eastAsia="zh-CN"/>
        </w:rPr>
        <w:t>在承诺供货周期内将货物送达</w:t>
      </w:r>
      <w:r>
        <w:rPr>
          <w:rFonts w:hint="eastAsia" w:asciiTheme="minorEastAsia" w:hAnsiTheme="minorEastAsia" w:eastAsiaTheme="minorEastAsia" w:cstheme="minorEastAsia"/>
          <w:sz w:val="24"/>
          <w:szCs w:val="24"/>
          <w:lang w:val="en-US" w:eastAsia="zh-CN"/>
        </w:rPr>
        <w:t>招标人</w:t>
      </w:r>
      <w:r>
        <w:rPr>
          <w:rFonts w:hint="default" w:asciiTheme="minorEastAsia" w:hAnsiTheme="minorEastAsia" w:eastAsiaTheme="minorEastAsia" w:cstheme="minorEastAsia"/>
          <w:sz w:val="24"/>
          <w:szCs w:val="24"/>
          <w:lang w:val="en-US" w:eastAsia="zh-CN"/>
        </w:rPr>
        <w:t>指定地点</w:t>
      </w:r>
      <w:r>
        <w:rPr>
          <w:rFonts w:hint="eastAsia" w:asciiTheme="minorEastAsia" w:hAnsiTheme="minorEastAsia" w:eastAsiaTheme="minorEastAsia" w:cstheme="minorEastAsia"/>
          <w:sz w:val="24"/>
          <w:szCs w:val="24"/>
          <w:lang w:val="en-US" w:eastAsia="zh-CN"/>
        </w:rPr>
        <w:t>。</w:t>
      </w:r>
    </w:p>
    <w:p>
      <w:pPr>
        <w:spacing w:line="500" w:lineRule="exact"/>
        <w:ind w:firstLine="462"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6.5付款方式：以实际采购时注明的付款方式为准。</w:t>
      </w:r>
    </w:p>
    <w:p>
      <w:pPr>
        <w:spacing w:line="360" w:lineRule="auto"/>
        <w:rPr>
          <w:sz w:val="24"/>
          <w:szCs w:val="24"/>
        </w:rPr>
      </w:pPr>
    </w:p>
    <w:p>
      <w:pPr>
        <w:rPr>
          <w:rFonts w:ascii="宋体" w:hAnsi="宋体"/>
          <w:b/>
          <w:bCs/>
          <w:sz w:val="32"/>
        </w:rPr>
      </w:pPr>
      <w:r>
        <w:rPr>
          <w:rFonts w:hint="eastAsia" w:ascii="宋体" w:hAnsi="宋体"/>
          <w:b/>
          <w:bCs/>
          <w:sz w:val="32"/>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ascii="宋体" w:hAnsi="宋体"/>
          <w:b/>
          <w:bCs/>
          <w:sz w:val="32"/>
        </w:rPr>
      </w:pPr>
      <w:r>
        <w:rPr>
          <w:rFonts w:hint="eastAsia" w:ascii="宋体" w:hAnsi="宋体"/>
          <w:b/>
          <w:bCs/>
          <w:sz w:val="32"/>
        </w:rPr>
        <w:t xml:space="preserve">第二章  比选申请书格式 </w:t>
      </w:r>
    </w:p>
    <w:p>
      <w:pPr>
        <w:spacing w:line="360" w:lineRule="auto"/>
        <w:ind w:firstLine="462" w:firstLineChars="200"/>
        <w:rPr>
          <w:sz w:val="24"/>
          <w:szCs w:val="24"/>
        </w:rPr>
      </w:pP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1、比选申请人在编制比选申请书时必须使用本章所附格式并符合有关要求；本章未规定格式的，由比选申请人根据实际情况自主编制。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2、比选申请人应按本章所附格式的先后顺序编制比选申请书。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3、比选申请书应在比选申请书封面和《法定代表人授权书》中的“比选申请人”一栏填上比选申请人的全称并在名称上加盖比选申请人单位公章。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4、比选申请书中的表格或空格如填写不下，可编辑扩充或另附页。除形式外，比选申请人不得改变其内容要求。本章所附格式，比选申请人为编制比选申请书可以进行复印或编辑。 </w:t>
      </w:r>
    </w:p>
    <w:p>
      <w:pPr>
        <w:spacing w:line="500" w:lineRule="exact"/>
        <w:ind w:firstLine="46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5、比选申请人应按照比选申请书格式的要求编制比选申请书。比选申请书密封后按规定的时间和地点提交。 </w:t>
      </w: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ind w:firstLine="462" w:firstLineChars="200"/>
        <w:rPr>
          <w:sz w:val="24"/>
          <w:szCs w:val="24"/>
        </w:rPr>
      </w:pPr>
    </w:p>
    <w:p>
      <w:pPr>
        <w:rPr>
          <w:sz w:val="24"/>
          <w:szCs w:val="24"/>
        </w:rPr>
      </w:pPr>
      <w:r>
        <w:rPr>
          <w:sz w:val="24"/>
          <w:szCs w:val="24"/>
        </w:rPr>
        <w:br w:type="page"/>
      </w:r>
    </w:p>
    <w:p/>
    <w:p>
      <w:pPr>
        <w:jc w:val="right"/>
        <w:rPr>
          <w:sz w:val="28"/>
          <w:szCs w:val="28"/>
        </w:rPr>
      </w:pPr>
      <w:r>
        <w:rPr>
          <w:rFonts w:hint="eastAsia"/>
          <w:sz w:val="28"/>
          <w:szCs w:val="28"/>
        </w:rPr>
        <w:t xml:space="preserve">正本（或副本） </w:t>
      </w:r>
    </w:p>
    <w:p>
      <w:pPr>
        <w:rPr>
          <w:sz w:val="44"/>
          <w:szCs w:val="44"/>
        </w:rPr>
      </w:pPr>
    </w:p>
    <w:p>
      <w:pPr>
        <w:pStyle w:val="23"/>
        <w:rPr>
          <w:sz w:val="44"/>
          <w:szCs w:val="44"/>
        </w:rPr>
      </w:pPr>
    </w:p>
    <w:p>
      <w:pPr>
        <w:pStyle w:val="6"/>
        <w:keepNext w:val="0"/>
        <w:keepLines w:val="0"/>
        <w:pageBreakBefore w:val="0"/>
        <w:widowControl w:val="0"/>
        <w:kinsoku/>
        <w:wordWrap/>
        <w:overflowPunct/>
        <w:topLinePunct w:val="0"/>
        <w:autoSpaceDE/>
        <w:autoSpaceDN/>
        <w:bidi w:val="0"/>
        <w:adjustRightInd/>
        <w:snapToGrid/>
        <w:textAlignment w:val="auto"/>
        <w:outlineLvl w:val="9"/>
      </w:pPr>
    </w:p>
    <w:p>
      <w:pPr>
        <w:pStyle w:val="23"/>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kern w:val="2"/>
          <w:sz w:val="44"/>
          <w:szCs w:val="44"/>
          <w:lang w:val="en-US" w:eastAsia="zh-CN" w:bidi="ar-SA"/>
        </w:rPr>
      </w:pPr>
      <w:r>
        <w:rPr>
          <w:rFonts w:hint="eastAsia" w:ascii="宋体" w:hAnsi="宋体" w:eastAsia="宋体" w:cs="宋体"/>
          <w:b/>
          <w:bCs/>
          <w:color w:val="auto"/>
          <w:kern w:val="2"/>
          <w:sz w:val="44"/>
          <w:szCs w:val="44"/>
          <w:lang w:val="en-US" w:eastAsia="zh-CN" w:bidi="ar-SA"/>
        </w:rPr>
        <w:t>石家庄亿隆管业有限公司</w:t>
      </w:r>
    </w:p>
    <w:p>
      <w:pPr>
        <w:widowControl/>
        <w:spacing w:line="360" w:lineRule="auto"/>
        <w:jc w:val="center"/>
        <w:rPr>
          <w:rFonts w:hint="default" w:ascii="宋体" w:hAnsi="宋体" w:eastAsia="宋体"/>
          <w:b/>
          <w:bCs/>
          <w:kern w:val="0"/>
          <w:sz w:val="36"/>
          <w:szCs w:val="36"/>
          <w:lang w:val="en-US" w:eastAsia="zh-CN"/>
        </w:rPr>
      </w:pPr>
      <w:r>
        <w:rPr>
          <w:rFonts w:hint="eastAsia" w:ascii="宋体" w:hAnsi="宋体" w:eastAsia="宋体" w:cs="宋体"/>
          <w:b/>
          <w:bCs/>
          <w:i w:val="0"/>
          <w:iCs w:val="0"/>
          <w:caps w:val="0"/>
          <w:color w:val="2B2B2B"/>
          <w:spacing w:val="0"/>
          <w:sz w:val="44"/>
          <w:szCs w:val="44"/>
          <w:shd w:val="clear" w:fill="FFFFFF"/>
        </w:rPr>
        <w:t>2024年度</w:t>
      </w:r>
      <w:r>
        <w:rPr>
          <w:rFonts w:hint="eastAsia" w:ascii="宋体" w:hAnsi="宋体" w:cs="宋体"/>
          <w:b/>
          <w:bCs/>
          <w:i w:val="0"/>
          <w:iCs w:val="0"/>
          <w:caps w:val="0"/>
          <w:color w:val="2B2B2B"/>
          <w:spacing w:val="0"/>
          <w:sz w:val="44"/>
          <w:szCs w:val="44"/>
          <w:shd w:val="clear" w:fill="FFFFFF"/>
          <w:lang w:val="en-US" w:eastAsia="zh-CN"/>
        </w:rPr>
        <w:t>高密度聚乙烯树脂战略</w:t>
      </w:r>
      <w:r>
        <w:rPr>
          <w:rFonts w:hint="eastAsia" w:ascii="宋体" w:hAnsi="宋体" w:eastAsia="宋体" w:cs="宋体"/>
          <w:b/>
          <w:bCs/>
          <w:i w:val="0"/>
          <w:iCs w:val="0"/>
          <w:caps w:val="0"/>
          <w:color w:val="2B2B2B"/>
          <w:spacing w:val="0"/>
          <w:sz w:val="44"/>
          <w:szCs w:val="44"/>
          <w:shd w:val="clear" w:fill="FFFFFF"/>
        </w:rPr>
        <w:t>合作供应商</w:t>
      </w:r>
      <w:r>
        <w:rPr>
          <w:rFonts w:hint="eastAsia" w:ascii="宋体" w:hAnsi="宋体" w:eastAsia="宋体" w:cs="宋体"/>
          <w:b/>
          <w:bCs/>
          <w:i w:val="0"/>
          <w:iCs w:val="0"/>
          <w:caps w:val="0"/>
          <w:color w:val="2B2B2B"/>
          <w:spacing w:val="0"/>
          <w:sz w:val="44"/>
          <w:szCs w:val="44"/>
          <w:shd w:val="clear" w:fill="FFFFFF"/>
          <w:lang w:val="en-US" w:eastAsia="zh-CN"/>
        </w:rPr>
        <w:t>招募项目</w:t>
      </w:r>
    </w:p>
    <w:p>
      <w:pPr>
        <w:rPr>
          <w:b/>
          <w:sz w:val="44"/>
          <w:szCs w:val="44"/>
        </w:rPr>
      </w:pPr>
    </w:p>
    <w:p>
      <w:pPr>
        <w:rPr>
          <w:b/>
          <w:sz w:val="44"/>
          <w:szCs w:val="44"/>
        </w:rPr>
      </w:pPr>
    </w:p>
    <w:p>
      <w:pPr>
        <w:jc w:val="center"/>
        <w:rPr>
          <w:b/>
          <w:sz w:val="44"/>
          <w:szCs w:val="44"/>
        </w:rPr>
      </w:pPr>
      <w:r>
        <w:rPr>
          <w:rFonts w:hint="eastAsia"/>
          <w:b/>
          <w:sz w:val="44"/>
          <w:szCs w:val="44"/>
        </w:rPr>
        <w:t>比 选 申 请 书</w:t>
      </w:r>
    </w:p>
    <w:p>
      <w:pPr>
        <w:rPr>
          <w:sz w:val="44"/>
          <w:szCs w:val="44"/>
        </w:rPr>
      </w:pPr>
    </w:p>
    <w:p>
      <w:pPr>
        <w:rPr>
          <w:sz w:val="44"/>
          <w:szCs w:val="44"/>
        </w:rPr>
      </w:pPr>
    </w:p>
    <w:p>
      <w:pPr>
        <w:rPr>
          <w:sz w:val="44"/>
          <w:szCs w:val="44"/>
        </w:rPr>
      </w:pPr>
    </w:p>
    <w:p>
      <w:pPr>
        <w:rPr>
          <w:sz w:val="44"/>
          <w:szCs w:val="44"/>
        </w:rPr>
      </w:pPr>
    </w:p>
    <w:p>
      <w:pPr>
        <w:rPr>
          <w:sz w:val="44"/>
          <w:szCs w:val="44"/>
        </w:rPr>
      </w:pPr>
    </w:p>
    <w:p>
      <w:pPr>
        <w:rPr>
          <w:b/>
          <w:sz w:val="32"/>
          <w:szCs w:val="32"/>
        </w:rPr>
      </w:pPr>
    </w:p>
    <w:p>
      <w:pPr>
        <w:pStyle w:val="23"/>
      </w:pPr>
    </w:p>
    <w:p>
      <w:pPr>
        <w:ind w:firstLine="1555" w:firstLineChars="500"/>
        <w:rPr>
          <w:b/>
          <w:sz w:val="32"/>
          <w:szCs w:val="32"/>
        </w:rPr>
      </w:pPr>
      <w:r>
        <w:rPr>
          <w:rFonts w:hint="eastAsia"/>
          <w:b/>
          <w:sz w:val="32"/>
          <w:szCs w:val="32"/>
        </w:rPr>
        <w:t>比选申请人：</w:t>
      </w:r>
      <w:r>
        <w:rPr>
          <w:rFonts w:hint="eastAsia"/>
          <w:b/>
          <w:sz w:val="32"/>
          <w:szCs w:val="32"/>
          <w:u w:val="single"/>
        </w:rPr>
        <w:t>（全称并加盖单位公章）</w:t>
      </w:r>
    </w:p>
    <w:p>
      <w:pPr>
        <w:ind w:firstLine="1555" w:firstLineChars="500"/>
        <w:rPr>
          <w:b/>
          <w:sz w:val="32"/>
          <w:szCs w:val="32"/>
        </w:rPr>
      </w:pPr>
      <w:r>
        <w:rPr>
          <w:rFonts w:hint="eastAsia"/>
          <w:b/>
          <w:sz w:val="32"/>
          <w:szCs w:val="32"/>
        </w:rPr>
        <w:t>法定代表人：</w:t>
      </w:r>
      <w:r>
        <w:rPr>
          <w:rFonts w:hint="eastAsia"/>
          <w:b/>
          <w:sz w:val="32"/>
          <w:szCs w:val="32"/>
          <w:u w:val="single"/>
        </w:rPr>
        <w:t xml:space="preserve">（签字或印鉴） </w:t>
      </w:r>
      <w:r>
        <w:rPr>
          <w:b/>
          <w:sz w:val="32"/>
          <w:szCs w:val="32"/>
          <w:u w:val="single"/>
        </w:rPr>
        <w:t xml:space="preserve">  </w:t>
      </w:r>
    </w:p>
    <w:p>
      <w:pPr>
        <w:jc w:val="center"/>
        <w:rPr>
          <w:b/>
          <w:sz w:val="32"/>
          <w:szCs w:val="32"/>
        </w:rPr>
      </w:pPr>
      <w:r>
        <w:rPr>
          <w:rFonts w:hint="eastAsia"/>
          <w:b/>
          <w:sz w:val="32"/>
          <w:szCs w:val="32"/>
        </w:rPr>
        <w:t>年 月 日</w:t>
      </w:r>
    </w:p>
    <w:p>
      <w:pPr>
        <w:rPr>
          <w:b/>
          <w:sz w:val="32"/>
          <w:szCs w:val="32"/>
        </w:rPr>
      </w:pPr>
      <w:r>
        <w:rPr>
          <w:rFonts w:hint="eastAsia"/>
          <w:b/>
          <w:sz w:val="32"/>
          <w:szCs w:val="32"/>
        </w:rPr>
        <w:br w:type="page"/>
      </w:r>
    </w:p>
    <w:p>
      <w:pPr>
        <w:keepNext w:val="0"/>
        <w:keepLines w:val="0"/>
        <w:pageBreakBefore w:val="0"/>
        <w:widowControl/>
        <w:kinsoku/>
        <w:wordWrap/>
        <w:overflowPunct/>
        <w:topLinePunct w:val="0"/>
        <w:autoSpaceDE/>
        <w:autoSpaceDN/>
        <w:bidi w:val="0"/>
        <w:adjustRightInd/>
        <w:snapToGrid/>
        <w:jc w:val="left"/>
        <w:textAlignment w:val="auto"/>
        <w:outlineLvl w:val="1"/>
        <w:rPr>
          <w:rFonts w:ascii="宋体" w:hAnsi="宋体"/>
          <w:b/>
          <w:bCs/>
          <w:kern w:val="0"/>
          <w:sz w:val="28"/>
          <w:szCs w:val="28"/>
          <w:shd w:val="clear" w:color="auto" w:fill="FFFFFF"/>
        </w:rPr>
      </w:pPr>
      <w:r>
        <w:rPr>
          <w:rFonts w:hint="eastAsia" w:ascii="宋体" w:hAnsi="宋体"/>
          <w:b/>
          <w:bCs/>
          <w:kern w:val="0"/>
          <w:sz w:val="28"/>
          <w:szCs w:val="28"/>
          <w:shd w:val="clear" w:color="auto" w:fill="FFFFFF"/>
          <w:lang w:val="en-US" w:eastAsia="zh-CN"/>
        </w:rPr>
        <w:t>一</w:t>
      </w:r>
      <w:r>
        <w:rPr>
          <w:rFonts w:hint="eastAsia" w:ascii="宋体" w:hAnsi="宋体"/>
          <w:b/>
          <w:bCs/>
          <w:kern w:val="0"/>
          <w:sz w:val="28"/>
          <w:szCs w:val="28"/>
          <w:shd w:val="clear" w:color="auto" w:fill="FFFFFF"/>
        </w:rPr>
        <w:t xml:space="preserve">、比选申请函 </w:t>
      </w:r>
    </w:p>
    <w:p>
      <w:pPr>
        <w:spacing w:line="500" w:lineRule="exact"/>
        <w:jc w:val="center"/>
        <w:rPr>
          <w:sz w:val="32"/>
          <w:szCs w:val="32"/>
        </w:rPr>
      </w:pPr>
    </w:p>
    <w:p>
      <w:pPr>
        <w:spacing w:line="500" w:lineRule="exact"/>
        <w:jc w:val="center"/>
        <w:rPr>
          <w:b/>
          <w:bCs/>
          <w:sz w:val="32"/>
          <w:szCs w:val="32"/>
        </w:rPr>
      </w:pPr>
      <w:r>
        <w:rPr>
          <w:rFonts w:hint="eastAsia"/>
          <w:b/>
          <w:bCs/>
          <w:sz w:val="32"/>
          <w:szCs w:val="32"/>
        </w:rPr>
        <w:t>比选申请函</w:t>
      </w:r>
    </w:p>
    <w:p>
      <w:pPr>
        <w:spacing w:line="500" w:lineRule="exact"/>
        <w:rPr>
          <w:sz w:val="24"/>
          <w:szCs w:val="24"/>
        </w:rPr>
      </w:pPr>
    </w:p>
    <w:p>
      <w:pPr>
        <w:spacing w:line="500" w:lineRule="exact"/>
        <w:rPr>
          <w:sz w:val="24"/>
          <w:szCs w:val="24"/>
        </w:rPr>
      </w:pPr>
      <w:r>
        <w:rPr>
          <w:rFonts w:hint="eastAsia"/>
          <w:sz w:val="24"/>
          <w:szCs w:val="24"/>
        </w:rPr>
        <w:t xml:space="preserve">致：石家庄亿隆管业有限公司： </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我公司自愿参加</w:t>
      </w:r>
      <w:r>
        <w:rPr>
          <w:rFonts w:hint="eastAsia" w:ascii="宋体" w:hAnsi="宋体" w:eastAsia="宋体" w:cs="宋体"/>
          <w:color w:val="000000"/>
          <w:sz w:val="24"/>
          <w:szCs w:val="24"/>
          <w:u w:val="single"/>
          <w:lang w:val="en-US" w:eastAsia="zh-CN"/>
        </w:rPr>
        <w:t xml:space="preserve">  2024年度</w:t>
      </w:r>
      <w:r>
        <w:rPr>
          <w:rFonts w:hint="eastAsia" w:ascii="宋体" w:hAnsi="宋体" w:cs="宋体"/>
          <w:color w:val="000000"/>
          <w:sz w:val="24"/>
          <w:szCs w:val="24"/>
          <w:highlight w:val="none"/>
          <w:u w:val="single"/>
          <w:lang w:val="en-US" w:eastAsia="zh-CN"/>
        </w:rPr>
        <w:t>高密度聚乙烯树脂战略</w:t>
      </w:r>
      <w:r>
        <w:rPr>
          <w:rFonts w:hint="eastAsia" w:ascii="宋体" w:hAnsi="宋体" w:eastAsia="宋体" w:cs="宋体"/>
          <w:color w:val="000000"/>
          <w:sz w:val="24"/>
          <w:szCs w:val="24"/>
          <w:u w:val="single"/>
          <w:lang w:val="en-US" w:eastAsia="zh-CN"/>
        </w:rPr>
        <w:t xml:space="preserve">合作供应商招募项目 </w:t>
      </w:r>
      <w:r>
        <w:rPr>
          <w:rFonts w:hint="eastAsia" w:ascii="宋体" w:hAnsi="宋体" w:eastAsia="宋体" w:cs="宋体"/>
          <w:color w:val="000000"/>
          <w:sz w:val="24"/>
          <w:szCs w:val="24"/>
          <w:lang w:val="en-US" w:eastAsia="zh-CN"/>
        </w:rPr>
        <w:t>（项目名称）比选</w:t>
      </w:r>
      <w:r>
        <w:rPr>
          <w:rFonts w:hint="eastAsia" w:ascii="宋体" w:hAnsi="宋体" w:eastAsia="宋体" w:cs="宋体"/>
          <w:color w:val="000000"/>
          <w:sz w:val="24"/>
          <w:szCs w:val="24"/>
        </w:rPr>
        <w:t>，并作如下承诺：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1．我方已仔细阅读研究了</w:t>
      </w:r>
      <w:r>
        <w:rPr>
          <w:rFonts w:hint="eastAsia" w:ascii="宋体" w:hAnsi="宋体" w:eastAsia="宋体" w:cs="宋体"/>
          <w:sz w:val="24"/>
          <w:szCs w:val="24"/>
          <w:u w:val="single"/>
        </w:rPr>
        <w:t>2024年度</w:t>
      </w:r>
      <w:r>
        <w:rPr>
          <w:rFonts w:hint="eastAsia" w:ascii="宋体" w:hAnsi="宋体" w:cs="宋体"/>
          <w:color w:val="000000"/>
          <w:sz w:val="24"/>
          <w:szCs w:val="24"/>
          <w:highlight w:val="none"/>
          <w:u w:val="single"/>
          <w:lang w:val="en-US" w:eastAsia="zh-CN"/>
        </w:rPr>
        <w:t>高密度聚乙烯树脂战略</w:t>
      </w:r>
      <w:r>
        <w:rPr>
          <w:rFonts w:hint="eastAsia" w:ascii="宋体" w:hAnsi="宋体" w:eastAsia="宋体" w:cs="宋体"/>
          <w:sz w:val="24"/>
          <w:szCs w:val="24"/>
          <w:u w:val="single"/>
        </w:rPr>
        <w:t>合作供应商招募项目</w:t>
      </w:r>
      <w:r>
        <w:rPr>
          <w:rFonts w:hint="eastAsia" w:ascii="宋体" w:hAnsi="宋体" w:eastAsia="宋体" w:cs="宋体"/>
          <w:sz w:val="24"/>
          <w:szCs w:val="24"/>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spacing w:line="500" w:lineRule="exact"/>
        <w:ind w:firstLine="462" w:firstLineChars="200"/>
        <w:rPr>
          <w:rFonts w:asciiTheme="minorEastAsia" w:hAnsiTheme="minorEastAsia" w:eastAsiaTheme="minorEastAsia" w:cstheme="minorEastAsia"/>
          <w:sz w:val="24"/>
          <w:szCs w:val="24"/>
        </w:rPr>
      </w:pPr>
    </w:p>
    <w:p>
      <w:pPr>
        <w:spacing w:line="500" w:lineRule="exact"/>
        <w:jc w:val="right"/>
        <w:rPr>
          <w:sz w:val="24"/>
          <w:szCs w:val="24"/>
        </w:rPr>
      </w:pPr>
    </w:p>
    <w:p>
      <w:pPr>
        <w:spacing w:line="500" w:lineRule="exact"/>
        <w:rPr>
          <w:sz w:val="24"/>
          <w:szCs w:val="24"/>
        </w:rPr>
      </w:pPr>
    </w:p>
    <w:p>
      <w:pPr>
        <w:spacing w:line="500" w:lineRule="exact"/>
        <w:jc w:val="right"/>
        <w:rPr>
          <w:sz w:val="24"/>
          <w:szCs w:val="24"/>
        </w:rPr>
      </w:pPr>
    </w:p>
    <w:p>
      <w:pPr>
        <w:spacing w:line="500" w:lineRule="exact"/>
        <w:ind w:firstLine="3003" w:firstLineChars="1300"/>
        <w:rPr>
          <w:rFonts w:ascii="宋体" w:hAnsi="宋体"/>
          <w:sz w:val="24"/>
          <w:szCs w:val="24"/>
          <w:u w:val="single"/>
        </w:rPr>
      </w:pPr>
      <w:r>
        <w:rPr>
          <w:rFonts w:hint="eastAsia" w:ascii="宋体" w:hAnsi="宋体"/>
          <w:sz w:val="24"/>
          <w:szCs w:val="24"/>
        </w:rPr>
        <w:t>申请人：</w:t>
      </w:r>
      <w:r>
        <w:rPr>
          <w:rFonts w:hint="eastAsia" w:ascii="宋体" w:hAnsi="宋体"/>
          <w:sz w:val="24"/>
          <w:szCs w:val="24"/>
          <w:u w:val="single"/>
        </w:rPr>
        <w:t xml:space="preserve">（盖单位章）                    </w:t>
      </w:r>
    </w:p>
    <w:p>
      <w:pPr>
        <w:spacing w:line="500" w:lineRule="exact"/>
        <w:ind w:firstLine="3003" w:firstLineChars="1300"/>
        <w:rPr>
          <w:rFonts w:ascii="宋体" w:hAnsi="宋体"/>
          <w:sz w:val="24"/>
          <w:szCs w:val="24"/>
          <w:u w:val="single"/>
        </w:rPr>
      </w:pPr>
      <w:r>
        <w:rPr>
          <w:rFonts w:hint="eastAsia" w:ascii="宋体" w:hAnsi="宋体"/>
          <w:sz w:val="24"/>
          <w:szCs w:val="24"/>
        </w:rPr>
        <w:t>法定代表人或其委托代理人：</w:t>
      </w:r>
      <w:r>
        <w:rPr>
          <w:rFonts w:hint="eastAsia" w:ascii="宋体" w:hAnsi="宋体"/>
          <w:sz w:val="24"/>
          <w:szCs w:val="24"/>
          <w:u w:val="single"/>
        </w:rPr>
        <w:t>（印鉴或签字）</w:t>
      </w:r>
    </w:p>
    <w:p>
      <w:pPr>
        <w:spacing w:line="500" w:lineRule="exact"/>
        <w:ind w:firstLine="3003" w:firstLineChars="1300"/>
        <w:rPr>
          <w:rFonts w:ascii="宋体" w:hAnsi="宋体"/>
          <w:sz w:val="24"/>
          <w:szCs w:val="24"/>
        </w:rPr>
      </w:pPr>
      <w:r>
        <w:rPr>
          <w:rFonts w:hint="eastAsia" w:ascii="宋体" w:hAnsi="宋体"/>
          <w:sz w:val="24"/>
          <w:szCs w:val="24"/>
        </w:rPr>
        <w:t>地址：</w:t>
      </w:r>
    </w:p>
    <w:p>
      <w:pPr>
        <w:spacing w:line="500" w:lineRule="exact"/>
        <w:ind w:firstLine="3003" w:firstLineChars="1300"/>
        <w:rPr>
          <w:rFonts w:ascii="宋体" w:hAnsi="宋体"/>
          <w:sz w:val="24"/>
          <w:szCs w:val="24"/>
          <w:u w:val="single"/>
        </w:rPr>
      </w:pPr>
      <w:r>
        <w:rPr>
          <w:rFonts w:hint="eastAsia" w:ascii="宋体" w:hAnsi="宋体"/>
          <w:sz w:val="24"/>
          <w:szCs w:val="24"/>
        </w:rPr>
        <w:t>电话：</w:t>
      </w:r>
    </w:p>
    <w:p>
      <w:pPr>
        <w:wordWrap w:val="0"/>
        <w:spacing w:line="500" w:lineRule="exact"/>
        <w:jc w:val="right"/>
        <w:rPr>
          <w:sz w:val="24"/>
          <w:szCs w:val="24"/>
        </w:rPr>
      </w:pPr>
    </w:p>
    <w:p>
      <w:pPr>
        <w:wordWrap w:val="0"/>
        <w:spacing w:line="500" w:lineRule="exact"/>
        <w:jc w:val="right"/>
        <w:rPr>
          <w:rFonts w:ascii="宋体" w:hAnsi="宋体"/>
          <w:b/>
          <w:bCs/>
          <w:kern w:val="0"/>
          <w:sz w:val="28"/>
          <w:szCs w:val="28"/>
          <w:shd w:val="clear" w:color="auto" w:fill="FFFFFF"/>
        </w:rPr>
      </w:pPr>
      <w:r>
        <w:rPr>
          <w:rFonts w:hint="eastAsia"/>
          <w:sz w:val="24"/>
          <w:szCs w:val="24"/>
        </w:rPr>
        <w:t xml:space="preserve">  年  月  日                     </w:t>
      </w:r>
    </w:p>
    <w:p>
      <w:pPr>
        <w:rPr>
          <w:rFonts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keepNext w:val="0"/>
        <w:keepLines w:val="0"/>
        <w:pageBreakBefore w:val="0"/>
        <w:widowControl w:val="0"/>
        <w:kinsoku/>
        <w:wordWrap/>
        <w:overflowPunct/>
        <w:topLinePunct w:val="0"/>
        <w:autoSpaceDE/>
        <w:autoSpaceDN/>
        <w:bidi w:val="0"/>
        <w:adjustRightInd/>
        <w:snapToGrid/>
        <w:textAlignment w:val="auto"/>
        <w:outlineLvl w:val="1"/>
        <w:rPr>
          <w:rFonts w:ascii="宋体" w:hAnsi="宋体"/>
          <w:b/>
          <w:bCs/>
          <w:kern w:val="0"/>
          <w:sz w:val="28"/>
          <w:szCs w:val="28"/>
        </w:rPr>
      </w:pPr>
      <w:r>
        <w:rPr>
          <w:rFonts w:hint="eastAsia" w:ascii="宋体" w:hAnsi="宋体"/>
          <w:b/>
          <w:bCs/>
          <w:kern w:val="0"/>
          <w:sz w:val="28"/>
          <w:szCs w:val="28"/>
          <w:shd w:val="clear" w:color="auto" w:fill="FFFFFF"/>
          <w:lang w:val="en-US" w:eastAsia="zh-CN"/>
        </w:rPr>
        <w:t>二</w:t>
      </w:r>
      <w:r>
        <w:rPr>
          <w:rFonts w:hint="eastAsia" w:ascii="宋体" w:hAnsi="宋体"/>
          <w:b/>
          <w:bCs/>
          <w:kern w:val="0"/>
          <w:sz w:val="28"/>
          <w:szCs w:val="28"/>
          <w:shd w:val="clear" w:color="auto" w:fill="FFFFFF"/>
        </w:rPr>
        <w:t>、法定代表人</w:t>
      </w:r>
      <w:r>
        <w:rPr>
          <w:rFonts w:hint="eastAsia" w:ascii="宋体" w:hAnsi="宋体"/>
          <w:b/>
          <w:bCs/>
          <w:kern w:val="0"/>
          <w:sz w:val="28"/>
          <w:szCs w:val="28"/>
        </w:rPr>
        <w:t xml:space="preserve">授权书 </w:t>
      </w:r>
    </w:p>
    <w:p>
      <w:pPr>
        <w:spacing w:line="500" w:lineRule="exact"/>
        <w:jc w:val="center"/>
        <w:rPr>
          <w:b/>
          <w:bCs/>
          <w:sz w:val="32"/>
          <w:szCs w:val="32"/>
        </w:rPr>
      </w:pPr>
      <w:r>
        <w:rPr>
          <w:b/>
          <w:bCs/>
          <w:sz w:val="32"/>
          <w:szCs w:val="32"/>
        </w:rPr>
        <w:t>授权委托书</w:t>
      </w:r>
    </w:p>
    <w:p>
      <w:pPr>
        <w:spacing w:line="500" w:lineRule="exact"/>
        <w:jc w:val="center"/>
        <w:rPr>
          <w:sz w:val="32"/>
          <w:szCs w:val="32"/>
        </w:rPr>
      </w:pPr>
    </w:p>
    <w:p>
      <w:pPr>
        <w:spacing w:line="500" w:lineRule="exact"/>
        <w:ind w:firstLine="462" w:firstLineChars="200"/>
        <w:rPr>
          <w:sz w:val="24"/>
          <w:szCs w:val="24"/>
        </w:rPr>
      </w:pPr>
      <w:r>
        <w:rPr>
          <w:rFonts w:hint="eastAsia"/>
          <w:sz w:val="24"/>
          <w:szCs w:val="24"/>
        </w:rPr>
        <w:t xml:space="preserve">本授权委托书声明：我 </w:t>
      </w:r>
      <w:r>
        <w:rPr>
          <w:rFonts w:hint="eastAsia"/>
          <w:sz w:val="24"/>
          <w:szCs w:val="24"/>
          <w:u w:val="single"/>
        </w:rPr>
        <w:t xml:space="preserve">（姓名） </w:t>
      </w:r>
      <w:r>
        <w:rPr>
          <w:rFonts w:hint="eastAsia"/>
          <w:sz w:val="24"/>
          <w:szCs w:val="24"/>
        </w:rPr>
        <w:t>系</w:t>
      </w:r>
      <w:r>
        <w:rPr>
          <w:rFonts w:hint="eastAsia"/>
          <w:sz w:val="24"/>
          <w:szCs w:val="24"/>
          <w:u w:val="single"/>
        </w:rPr>
        <w:t xml:space="preserve">  （比选申请人） </w:t>
      </w:r>
      <w:r>
        <w:rPr>
          <w:rFonts w:hint="eastAsia"/>
          <w:sz w:val="24"/>
          <w:szCs w:val="24"/>
        </w:rPr>
        <w:t>的法定代表人，现授权</w:t>
      </w:r>
      <w:r>
        <w:rPr>
          <w:rFonts w:hint="eastAsia"/>
          <w:sz w:val="24"/>
          <w:szCs w:val="24"/>
          <w:u w:val="single"/>
        </w:rPr>
        <w:t xml:space="preserve"> （姓名） </w:t>
      </w:r>
      <w:r>
        <w:rPr>
          <w:rFonts w:hint="eastAsia"/>
          <w:sz w:val="24"/>
          <w:szCs w:val="24"/>
        </w:rPr>
        <w:t>为我公司委托代理人，以本公司的名义参加</w:t>
      </w:r>
      <w:r>
        <w:rPr>
          <w:rFonts w:hint="eastAsia"/>
          <w:sz w:val="24"/>
          <w:szCs w:val="24"/>
          <w:u w:val="single"/>
        </w:rPr>
        <w:t xml:space="preserve"> （</w:t>
      </w:r>
      <w:r>
        <w:rPr>
          <w:rFonts w:hint="eastAsia"/>
          <w:sz w:val="24"/>
          <w:szCs w:val="24"/>
          <w:u w:val="single"/>
          <w:lang w:eastAsia="zh-CN"/>
        </w:rPr>
        <w:t>招标人</w:t>
      </w:r>
      <w:r>
        <w:rPr>
          <w:rFonts w:hint="eastAsia"/>
          <w:sz w:val="24"/>
          <w:szCs w:val="24"/>
          <w:u w:val="single"/>
        </w:rPr>
        <w:t xml:space="preserve">） </w:t>
      </w:r>
      <w:r>
        <w:rPr>
          <w:rFonts w:hint="eastAsia"/>
          <w:sz w:val="24"/>
          <w:szCs w:val="24"/>
        </w:rPr>
        <w:t>的</w:t>
      </w:r>
      <w:r>
        <w:rPr>
          <w:rFonts w:hint="eastAsia"/>
          <w:sz w:val="24"/>
          <w:szCs w:val="24"/>
          <w:u w:val="single"/>
        </w:rPr>
        <w:t xml:space="preserve">  </w:t>
      </w:r>
      <w:r>
        <w:rPr>
          <w:rFonts w:hint="eastAsia" w:ascii="宋体" w:hAnsi="宋体" w:eastAsia="宋体" w:cs="宋体"/>
          <w:sz w:val="24"/>
          <w:szCs w:val="24"/>
          <w:u w:val="single"/>
        </w:rPr>
        <w:t>2024年度</w:t>
      </w:r>
      <w:r>
        <w:rPr>
          <w:rFonts w:hint="eastAsia" w:ascii="宋体" w:hAnsi="宋体" w:cs="宋体"/>
          <w:color w:val="000000"/>
          <w:sz w:val="24"/>
          <w:szCs w:val="24"/>
          <w:highlight w:val="none"/>
          <w:u w:val="single"/>
          <w:lang w:val="en-US" w:eastAsia="zh-CN"/>
        </w:rPr>
        <w:t>高密度聚乙烯树脂战略</w:t>
      </w:r>
      <w:r>
        <w:rPr>
          <w:rFonts w:hint="eastAsia" w:ascii="宋体" w:hAnsi="宋体" w:eastAsia="宋体" w:cs="宋体"/>
          <w:sz w:val="24"/>
          <w:szCs w:val="24"/>
          <w:u w:val="single"/>
        </w:rPr>
        <w:t>合作供应商招募项目</w:t>
      </w:r>
      <w:r>
        <w:rPr>
          <w:rFonts w:hint="eastAsia"/>
          <w:sz w:val="24"/>
          <w:szCs w:val="24"/>
          <w:u w:val="single"/>
        </w:rPr>
        <w:t xml:space="preserve">  </w:t>
      </w:r>
      <w:r>
        <w:rPr>
          <w:rFonts w:hint="eastAsia"/>
          <w:sz w:val="24"/>
          <w:szCs w:val="24"/>
        </w:rPr>
        <w:t xml:space="preserve">的比选活动。委托代理人在比选活动和合同谈判过程中所签署的一切文件和处理与之有关的一切事务，我及我公司均予以承认并全部承担其所产生的所有权利和义务。 </w:t>
      </w:r>
    </w:p>
    <w:p>
      <w:pPr>
        <w:spacing w:line="500" w:lineRule="exact"/>
        <w:ind w:firstLine="462" w:firstLineChars="200"/>
        <w:rPr>
          <w:sz w:val="24"/>
          <w:szCs w:val="24"/>
        </w:rPr>
      </w:pPr>
      <w:r>
        <w:rPr>
          <w:rFonts w:hint="eastAsia"/>
          <w:sz w:val="24"/>
          <w:szCs w:val="24"/>
        </w:rPr>
        <w:t xml:space="preserve">委托代理人无转委托权。特此委托。 </w:t>
      </w: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rPr>
          <w:sz w:val="24"/>
          <w:szCs w:val="24"/>
          <w:u w:val="single"/>
        </w:rPr>
      </w:pPr>
      <w:r>
        <w:rPr>
          <w:rFonts w:hint="eastAsia"/>
          <w:sz w:val="24"/>
          <w:szCs w:val="24"/>
        </w:rPr>
        <w:t>委托代理人：</w:t>
      </w:r>
      <w:r>
        <w:rPr>
          <w:rFonts w:hint="eastAsia"/>
          <w:sz w:val="24"/>
          <w:szCs w:val="24"/>
          <w:u w:val="single"/>
        </w:rPr>
        <w:t xml:space="preserve">  （签字）  </w:t>
      </w:r>
      <w:r>
        <w:rPr>
          <w:rFonts w:hint="eastAsia"/>
          <w:sz w:val="24"/>
          <w:szCs w:val="24"/>
        </w:rPr>
        <w:t xml:space="preserve">         性别：</w:t>
      </w:r>
      <w:r>
        <w:rPr>
          <w:rFonts w:hint="eastAsia"/>
          <w:sz w:val="24"/>
          <w:szCs w:val="24"/>
          <w:u w:val="single"/>
        </w:rPr>
        <w:t xml:space="preserve">            </w:t>
      </w:r>
      <w:r>
        <w:rPr>
          <w:rFonts w:hint="eastAsia"/>
          <w:sz w:val="24"/>
          <w:szCs w:val="24"/>
        </w:rPr>
        <w:t xml:space="preserve">  年龄：</w:t>
      </w:r>
      <w:r>
        <w:rPr>
          <w:rFonts w:hint="eastAsia"/>
          <w:sz w:val="24"/>
          <w:szCs w:val="24"/>
          <w:u w:val="single"/>
        </w:rPr>
        <w:t xml:space="preserve">     </w:t>
      </w:r>
    </w:p>
    <w:p>
      <w:pPr>
        <w:spacing w:line="500" w:lineRule="exact"/>
        <w:rPr>
          <w:sz w:val="24"/>
          <w:szCs w:val="24"/>
        </w:rPr>
      </w:pPr>
      <w:r>
        <w:rPr>
          <w:rFonts w:hint="eastAsia"/>
          <w:sz w:val="24"/>
          <w:szCs w:val="24"/>
        </w:rPr>
        <w:t>委托代理人部门：</w:t>
      </w:r>
      <w:r>
        <w:rPr>
          <w:rFonts w:hint="eastAsia"/>
          <w:sz w:val="24"/>
          <w:szCs w:val="24"/>
          <w:u w:val="single"/>
        </w:rPr>
        <w:t xml:space="preserve">                </w:t>
      </w:r>
      <w:r>
        <w:rPr>
          <w:rFonts w:hint="eastAsia"/>
          <w:sz w:val="24"/>
          <w:szCs w:val="24"/>
        </w:rPr>
        <w:t xml:space="preserve"> 职务：</w:t>
      </w:r>
      <w:r>
        <w:rPr>
          <w:rFonts w:hint="eastAsia"/>
          <w:sz w:val="24"/>
          <w:szCs w:val="24"/>
          <w:u w:val="single"/>
        </w:rPr>
        <w:t xml:space="preserve">            </w:t>
      </w:r>
    </w:p>
    <w:p>
      <w:pPr>
        <w:spacing w:line="500" w:lineRule="exact"/>
        <w:rPr>
          <w:sz w:val="24"/>
          <w:szCs w:val="24"/>
          <w:u w:val="single"/>
        </w:rPr>
      </w:pPr>
      <w:r>
        <w:rPr>
          <w:rFonts w:hint="eastAsia"/>
          <w:sz w:val="24"/>
          <w:szCs w:val="24"/>
        </w:rPr>
        <w:t>委托代理人（电话）：</w:t>
      </w:r>
      <w:r>
        <w:rPr>
          <w:rFonts w:hint="eastAsia"/>
          <w:sz w:val="24"/>
          <w:szCs w:val="24"/>
          <w:u w:val="single"/>
        </w:rPr>
        <w:t xml:space="preserve">            </w:t>
      </w: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jc w:val="right"/>
        <w:rPr>
          <w:sz w:val="24"/>
          <w:szCs w:val="24"/>
        </w:rPr>
      </w:pPr>
      <w:r>
        <w:rPr>
          <w:rFonts w:hint="eastAsia"/>
          <w:sz w:val="24"/>
          <w:szCs w:val="24"/>
        </w:rPr>
        <w:t xml:space="preserve">  授权人（法定代表人）：</w:t>
      </w:r>
      <w:r>
        <w:rPr>
          <w:rFonts w:hint="eastAsia"/>
          <w:sz w:val="24"/>
          <w:szCs w:val="24"/>
          <w:u w:val="single"/>
        </w:rPr>
        <w:t xml:space="preserve"> （签字或印鉴）  </w:t>
      </w:r>
    </w:p>
    <w:p>
      <w:pPr>
        <w:wordWrap w:val="0"/>
        <w:spacing w:line="500" w:lineRule="exact"/>
        <w:jc w:val="right"/>
        <w:rPr>
          <w:sz w:val="24"/>
          <w:szCs w:val="24"/>
        </w:rPr>
      </w:pPr>
      <w:r>
        <w:rPr>
          <w:rFonts w:hint="eastAsia"/>
          <w:sz w:val="24"/>
          <w:szCs w:val="24"/>
        </w:rPr>
        <w:t>比选申请人：</w:t>
      </w:r>
      <w:r>
        <w:rPr>
          <w:rFonts w:hint="eastAsia"/>
          <w:sz w:val="24"/>
          <w:szCs w:val="24"/>
          <w:u w:val="single"/>
        </w:rPr>
        <w:t xml:space="preserve">（全称并加盖单位章）     </w:t>
      </w:r>
    </w:p>
    <w:p>
      <w:pPr>
        <w:wordWrap w:val="0"/>
        <w:spacing w:line="500" w:lineRule="exact"/>
        <w:jc w:val="right"/>
        <w:rPr>
          <w:sz w:val="24"/>
          <w:szCs w:val="24"/>
        </w:rPr>
      </w:pPr>
      <w:r>
        <w:rPr>
          <w:rFonts w:hint="eastAsia"/>
          <w:sz w:val="24"/>
          <w:szCs w:val="24"/>
        </w:rPr>
        <w:t xml:space="preserve">年  月  日         </w:t>
      </w:r>
    </w:p>
    <w:p>
      <w:pPr>
        <w:spacing w:line="500" w:lineRule="exact"/>
        <w:rPr>
          <w:sz w:val="24"/>
          <w:szCs w:val="24"/>
        </w:rPr>
      </w:pPr>
    </w:p>
    <w:p>
      <w:pPr>
        <w:spacing w:line="500" w:lineRule="exact"/>
        <w:rPr>
          <w:sz w:val="24"/>
          <w:szCs w:val="24"/>
        </w:rPr>
      </w:pPr>
    </w:p>
    <w:p>
      <w:pPr>
        <w:spacing w:line="500" w:lineRule="exact"/>
        <w:rPr>
          <w:sz w:val="24"/>
          <w:szCs w:val="24"/>
        </w:rPr>
      </w:pPr>
      <w:r>
        <w:rPr>
          <w:rFonts w:hint="eastAsia"/>
          <w:sz w:val="24"/>
          <w:szCs w:val="24"/>
        </w:rPr>
        <w:t xml:space="preserve">注：1、附法定代表人及委托代理人身份证复印件。 </w:t>
      </w:r>
    </w:p>
    <w:p>
      <w:pPr>
        <w:numPr>
          <w:ilvl w:val="0"/>
          <w:numId w:val="3"/>
        </w:numPr>
        <w:spacing w:line="500" w:lineRule="exact"/>
        <w:ind w:firstLine="462" w:firstLineChars="200"/>
        <w:rPr>
          <w:rFonts w:hint="eastAsia"/>
          <w:sz w:val="24"/>
          <w:szCs w:val="24"/>
        </w:rPr>
      </w:pPr>
      <w:r>
        <w:rPr>
          <w:rFonts w:hint="eastAsia"/>
          <w:sz w:val="24"/>
          <w:szCs w:val="24"/>
        </w:rPr>
        <w:t xml:space="preserve">比选申请人的法定代表人直接参加比选活动的，不需要提供授权书。 </w:t>
      </w:r>
    </w:p>
    <w:p>
      <w:pPr>
        <w:pStyle w:val="23"/>
        <w:widowControl w:val="0"/>
        <w:numPr>
          <w:ilvl w:val="0"/>
          <w:numId w:val="0"/>
        </w:numPr>
        <w:adjustRightInd w:val="0"/>
        <w:spacing w:line="420" w:lineRule="atLeast"/>
        <w:jc w:val="left"/>
        <w:textAlignment w:val="baseline"/>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b/>
          <w:bCs/>
          <w:kern w:val="0"/>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ascii="宋体" w:hAnsi="宋体"/>
          <w:b/>
          <w:bCs/>
          <w:kern w:val="0"/>
          <w:sz w:val="28"/>
          <w:szCs w:val="28"/>
          <w:shd w:val="clear" w:color="auto" w:fill="FFFFFF"/>
        </w:rPr>
      </w:pPr>
      <w:r>
        <w:rPr>
          <w:rFonts w:hint="eastAsia" w:ascii="宋体" w:hAnsi="宋体"/>
          <w:b/>
          <w:bCs/>
          <w:kern w:val="0"/>
          <w:sz w:val="28"/>
          <w:szCs w:val="28"/>
          <w:shd w:val="clear" w:color="auto" w:fill="FFFFFF"/>
          <w:lang w:val="en-US" w:eastAsia="zh-CN"/>
        </w:rPr>
        <w:t>三</w:t>
      </w:r>
      <w:r>
        <w:rPr>
          <w:rFonts w:hint="eastAsia" w:ascii="宋体" w:hAnsi="宋体"/>
          <w:b/>
          <w:bCs/>
          <w:kern w:val="0"/>
          <w:sz w:val="28"/>
          <w:szCs w:val="28"/>
          <w:shd w:val="clear" w:color="auto" w:fill="FFFFFF"/>
        </w:rPr>
        <w:t>、分项报价表</w:t>
      </w:r>
    </w:p>
    <w:p>
      <w:pPr>
        <w:pStyle w:val="23"/>
        <w:jc w:val="center"/>
        <w:rPr>
          <w:rFonts w:hint="eastAsia"/>
          <w:b/>
          <w:bCs/>
          <w:color w:val="auto"/>
          <w:sz w:val="30"/>
          <w:szCs w:val="30"/>
        </w:rPr>
      </w:pPr>
      <w:r>
        <w:rPr>
          <w:rFonts w:hint="eastAsia"/>
          <w:b/>
          <w:bCs/>
          <w:color w:val="auto"/>
          <w:sz w:val="30"/>
          <w:szCs w:val="30"/>
          <w:lang w:val="en-US" w:eastAsia="zh-CN"/>
        </w:rPr>
        <w:t>高密度聚乙烯树脂分项</w:t>
      </w:r>
      <w:r>
        <w:rPr>
          <w:rFonts w:hint="eastAsia"/>
          <w:b/>
          <w:bCs/>
          <w:color w:val="auto"/>
          <w:sz w:val="30"/>
          <w:szCs w:val="30"/>
        </w:rPr>
        <w:t>报价表</w:t>
      </w:r>
    </w:p>
    <w:p>
      <w:pPr>
        <w:pStyle w:val="6"/>
        <w:jc w:val="right"/>
        <w:rPr>
          <w:rFonts w:hint="default" w:eastAsia="宋体"/>
          <w:b w:val="0"/>
          <w:bCs/>
          <w:sz w:val="28"/>
          <w:szCs w:val="28"/>
          <w:lang w:val="en-US" w:eastAsia="zh-CN"/>
        </w:rPr>
      </w:pPr>
      <w:r>
        <w:rPr>
          <w:rFonts w:hint="eastAsia"/>
          <w:b w:val="0"/>
          <w:bCs/>
          <w:color w:val="auto"/>
          <w:sz w:val="28"/>
          <w:szCs w:val="28"/>
          <w:lang w:val="en-US" w:eastAsia="zh-CN"/>
        </w:rPr>
        <w:t>单位：元</w:t>
      </w:r>
    </w:p>
    <w:tbl>
      <w:tblPr>
        <w:tblStyle w:val="17"/>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531"/>
        <w:gridCol w:w="983"/>
        <w:gridCol w:w="1028"/>
        <w:gridCol w:w="1014"/>
        <w:gridCol w:w="1474"/>
        <w:gridCol w:w="1009"/>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28" w:type="dxa"/>
            <w:vMerge w:val="restart"/>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序号</w:t>
            </w:r>
          </w:p>
        </w:tc>
        <w:tc>
          <w:tcPr>
            <w:tcW w:w="1531" w:type="dxa"/>
            <w:vMerge w:val="restart"/>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货物</w:t>
            </w:r>
          </w:p>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名称</w:t>
            </w:r>
          </w:p>
        </w:tc>
        <w:tc>
          <w:tcPr>
            <w:tcW w:w="983" w:type="dxa"/>
            <w:vMerge w:val="restart"/>
            <w:noWrap w:val="0"/>
            <w:vAlign w:val="center"/>
          </w:tcPr>
          <w:p>
            <w:pPr>
              <w:spacing w:line="240" w:lineRule="auto"/>
              <w:jc w:val="center"/>
              <w:rPr>
                <w:rFonts w:hint="default" w:ascii="宋体" w:hAnsi="宋体"/>
                <w:sz w:val="22"/>
                <w:szCs w:val="22"/>
                <w:lang w:val="en-US" w:eastAsia="zh-CN"/>
              </w:rPr>
            </w:pPr>
            <w:r>
              <w:rPr>
                <w:rFonts w:hint="eastAsia" w:ascii="宋体" w:hAnsi="宋体"/>
                <w:sz w:val="22"/>
                <w:szCs w:val="22"/>
                <w:lang w:val="en-US" w:eastAsia="zh-CN"/>
              </w:rPr>
              <w:t>级别</w:t>
            </w:r>
          </w:p>
        </w:tc>
        <w:tc>
          <w:tcPr>
            <w:tcW w:w="1028" w:type="dxa"/>
            <w:vMerge w:val="restart"/>
            <w:noWrap w:val="0"/>
            <w:vAlign w:val="center"/>
          </w:tcPr>
          <w:p>
            <w:pPr>
              <w:spacing w:line="240" w:lineRule="auto"/>
              <w:jc w:val="center"/>
              <w:rPr>
                <w:rFonts w:hint="default" w:ascii="宋体" w:hAnsi="宋体"/>
                <w:sz w:val="22"/>
                <w:szCs w:val="22"/>
                <w:lang w:val="en-US" w:eastAsia="zh-CN"/>
              </w:rPr>
            </w:pPr>
            <w:r>
              <w:rPr>
                <w:rFonts w:hint="default" w:ascii="宋体" w:hAnsi="宋体"/>
                <w:sz w:val="22"/>
                <w:szCs w:val="22"/>
                <w:lang w:val="en-US" w:eastAsia="zh-CN"/>
              </w:rPr>
              <w:t>拉伸屈服强度</w:t>
            </w:r>
          </w:p>
        </w:tc>
        <w:tc>
          <w:tcPr>
            <w:tcW w:w="1014" w:type="dxa"/>
            <w:vMerge w:val="restart"/>
            <w:noWrap w:val="0"/>
            <w:vAlign w:val="center"/>
          </w:tcPr>
          <w:p>
            <w:pPr>
              <w:spacing w:line="240" w:lineRule="auto"/>
              <w:jc w:val="center"/>
              <w:rPr>
                <w:rFonts w:hint="default" w:ascii="宋体" w:hAnsi="宋体"/>
                <w:sz w:val="22"/>
                <w:szCs w:val="22"/>
                <w:lang w:val="en-US" w:eastAsia="zh-CN"/>
              </w:rPr>
            </w:pPr>
            <w:r>
              <w:rPr>
                <w:rFonts w:hint="default" w:ascii="宋体" w:hAnsi="宋体"/>
                <w:sz w:val="22"/>
                <w:szCs w:val="22"/>
                <w:lang w:val="en-US" w:eastAsia="zh-CN"/>
              </w:rPr>
              <w:t>断裂伸长率</w:t>
            </w:r>
          </w:p>
        </w:tc>
        <w:tc>
          <w:tcPr>
            <w:tcW w:w="3519" w:type="dxa"/>
            <w:gridSpan w:val="3"/>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综合单价（元/吨）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928" w:type="dxa"/>
            <w:vMerge w:val="continue"/>
            <w:noWrap w:val="0"/>
            <w:vAlign w:val="center"/>
          </w:tcPr>
          <w:p>
            <w:pPr>
              <w:spacing w:line="240" w:lineRule="auto"/>
              <w:jc w:val="center"/>
              <w:rPr>
                <w:rFonts w:hint="eastAsia" w:ascii="宋体" w:hAnsi="宋体"/>
                <w:sz w:val="22"/>
                <w:szCs w:val="22"/>
                <w:lang w:val="en-US" w:eastAsia="zh-CN"/>
              </w:rPr>
            </w:pPr>
          </w:p>
        </w:tc>
        <w:tc>
          <w:tcPr>
            <w:tcW w:w="1531" w:type="dxa"/>
            <w:vMerge w:val="continue"/>
            <w:noWrap w:val="0"/>
            <w:vAlign w:val="center"/>
          </w:tcPr>
          <w:p>
            <w:pPr>
              <w:spacing w:line="240" w:lineRule="auto"/>
              <w:jc w:val="center"/>
              <w:rPr>
                <w:rFonts w:hint="eastAsia" w:ascii="宋体" w:hAnsi="宋体"/>
                <w:sz w:val="22"/>
                <w:szCs w:val="22"/>
                <w:lang w:val="en-US" w:eastAsia="zh-CN"/>
              </w:rPr>
            </w:pPr>
          </w:p>
        </w:tc>
        <w:tc>
          <w:tcPr>
            <w:tcW w:w="983" w:type="dxa"/>
            <w:vMerge w:val="continue"/>
            <w:noWrap w:val="0"/>
            <w:vAlign w:val="center"/>
          </w:tcPr>
          <w:p>
            <w:pPr>
              <w:spacing w:line="240" w:lineRule="auto"/>
              <w:jc w:val="center"/>
              <w:rPr>
                <w:rFonts w:hint="eastAsia" w:ascii="宋体" w:hAnsi="宋体"/>
                <w:sz w:val="22"/>
                <w:szCs w:val="22"/>
                <w:lang w:val="en-US" w:eastAsia="zh-CN"/>
              </w:rPr>
            </w:pPr>
          </w:p>
        </w:tc>
        <w:tc>
          <w:tcPr>
            <w:tcW w:w="1028" w:type="dxa"/>
            <w:vMerge w:val="continue"/>
            <w:noWrap w:val="0"/>
            <w:vAlign w:val="center"/>
          </w:tcPr>
          <w:p>
            <w:pPr>
              <w:spacing w:line="240" w:lineRule="auto"/>
              <w:jc w:val="center"/>
              <w:rPr>
                <w:rFonts w:hint="eastAsia" w:ascii="宋体" w:hAnsi="宋体"/>
                <w:sz w:val="22"/>
                <w:szCs w:val="22"/>
                <w:lang w:val="en-US" w:eastAsia="zh-CN"/>
              </w:rPr>
            </w:pPr>
          </w:p>
        </w:tc>
        <w:tc>
          <w:tcPr>
            <w:tcW w:w="1014" w:type="dxa"/>
            <w:vMerge w:val="continue"/>
            <w:noWrap w:val="0"/>
            <w:vAlign w:val="center"/>
          </w:tcPr>
          <w:p>
            <w:pPr>
              <w:spacing w:line="240" w:lineRule="auto"/>
              <w:jc w:val="center"/>
              <w:rPr>
                <w:rFonts w:hint="eastAsia" w:ascii="宋体" w:hAnsi="宋体"/>
                <w:sz w:val="22"/>
                <w:szCs w:val="22"/>
                <w:lang w:val="en-US" w:eastAsia="zh-CN"/>
              </w:rPr>
            </w:pPr>
          </w:p>
        </w:tc>
        <w:tc>
          <w:tcPr>
            <w:tcW w:w="1474"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综合不含税单价</w:t>
            </w:r>
          </w:p>
        </w:tc>
        <w:tc>
          <w:tcPr>
            <w:tcW w:w="1009"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税金</w:t>
            </w:r>
          </w:p>
        </w:tc>
        <w:tc>
          <w:tcPr>
            <w:tcW w:w="1036" w:type="dxa"/>
            <w:noWrap w:val="0"/>
            <w:vAlign w:val="center"/>
          </w:tcPr>
          <w:p>
            <w:pPr>
              <w:spacing w:line="240" w:lineRule="auto"/>
              <w:jc w:val="center"/>
              <w:rPr>
                <w:rFonts w:hint="eastAsia" w:ascii="宋体" w:hAnsi="宋体"/>
                <w:sz w:val="22"/>
                <w:szCs w:val="22"/>
                <w:lang w:val="en-US" w:eastAsia="zh-CN"/>
              </w:rPr>
            </w:pPr>
            <w:r>
              <w:rPr>
                <w:rFonts w:hint="eastAsia" w:ascii="宋体" w:hAnsi="宋体"/>
                <w:sz w:val="22"/>
                <w:szCs w:val="22"/>
                <w:lang w:val="en-US" w:eastAsia="zh-CN"/>
              </w:rPr>
              <w:t>综合含税单价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28" w:type="dxa"/>
            <w:noWrap w:val="0"/>
            <w:vAlign w:val="center"/>
          </w:tcPr>
          <w:p>
            <w:pPr>
              <w:numPr>
                <w:ilvl w:val="0"/>
                <w:numId w:val="4"/>
              </w:numPr>
              <w:spacing w:line="240" w:lineRule="auto"/>
              <w:ind w:left="0" w:firstLine="0"/>
              <w:jc w:val="center"/>
              <w:rPr>
                <w:rFonts w:hint="eastAsia" w:ascii="宋体" w:hAnsi="宋体" w:cs="宋体"/>
                <w:sz w:val="22"/>
                <w:szCs w:val="22"/>
              </w:rPr>
            </w:pPr>
          </w:p>
        </w:tc>
        <w:tc>
          <w:tcPr>
            <w:tcW w:w="1531" w:type="dxa"/>
            <w:noWrap w:val="0"/>
            <w:vAlign w:val="center"/>
          </w:tcPr>
          <w:p>
            <w:pPr>
              <w:spacing w:line="240" w:lineRule="auto"/>
              <w:jc w:val="center"/>
              <w:rPr>
                <w:rFonts w:hint="default" w:ascii="宋体" w:hAnsi="宋体"/>
                <w:sz w:val="22"/>
                <w:szCs w:val="22"/>
                <w:lang w:val="en-US" w:eastAsia="zh-CN"/>
              </w:rPr>
            </w:pPr>
            <w:r>
              <w:rPr>
                <w:rFonts w:hint="eastAsia" w:ascii="宋体" w:hAnsi="宋体"/>
                <w:sz w:val="22"/>
                <w:szCs w:val="22"/>
                <w:lang w:val="en-US" w:eastAsia="zh-CN"/>
              </w:rPr>
              <w:t>高密度聚乙烯树脂</w:t>
            </w:r>
          </w:p>
        </w:tc>
        <w:tc>
          <w:tcPr>
            <w:tcW w:w="983"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PE80级</w:t>
            </w:r>
          </w:p>
        </w:tc>
        <w:tc>
          <w:tcPr>
            <w:tcW w:w="1028"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≥19</w:t>
            </w:r>
          </w:p>
        </w:tc>
        <w:tc>
          <w:tcPr>
            <w:tcW w:w="1014" w:type="dxa"/>
            <w:noWrap w:val="0"/>
            <w:vAlign w:val="center"/>
          </w:tcPr>
          <w:p>
            <w:pPr>
              <w:widowControl/>
              <w:spacing w:line="240" w:lineRule="auto"/>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≥450%</w:t>
            </w:r>
          </w:p>
        </w:tc>
        <w:tc>
          <w:tcPr>
            <w:tcW w:w="1474" w:type="dxa"/>
            <w:noWrap w:val="0"/>
            <w:vAlign w:val="center"/>
          </w:tcPr>
          <w:p>
            <w:pPr>
              <w:spacing w:line="240" w:lineRule="auto"/>
              <w:jc w:val="center"/>
              <w:rPr>
                <w:rFonts w:hint="eastAsia" w:ascii="宋体" w:hAnsi="宋体" w:cs="宋体"/>
                <w:sz w:val="22"/>
                <w:szCs w:val="22"/>
              </w:rPr>
            </w:pPr>
          </w:p>
        </w:tc>
        <w:tc>
          <w:tcPr>
            <w:tcW w:w="1009" w:type="dxa"/>
            <w:noWrap w:val="0"/>
            <w:vAlign w:val="center"/>
          </w:tcPr>
          <w:p>
            <w:pPr>
              <w:spacing w:line="240" w:lineRule="auto"/>
              <w:jc w:val="center"/>
              <w:rPr>
                <w:rFonts w:hint="eastAsia" w:ascii="宋体" w:hAnsi="宋体" w:cs="宋体"/>
                <w:sz w:val="22"/>
                <w:szCs w:val="22"/>
              </w:rPr>
            </w:pPr>
          </w:p>
        </w:tc>
        <w:tc>
          <w:tcPr>
            <w:tcW w:w="1036" w:type="dxa"/>
            <w:noWrap w:val="0"/>
            <w:vAlign w:val="center"/>
          </w:tcPr>
          <w:p>
            <w:pPr>
              <w:spacing w:line="240" w:lineRule="auto"/>
              <w:jc w:val="center"/>
              <w:rPr>
                <w:rFonts w:hint="eastAsia" w:ascii="宋体" w:hAnsi="宋体" w:cs="宋体"/>
                <w:sz w:val="22"/>
                <w:szCs w:val="22"/>
              </w:rPr>
            </w:pPr>
          </w:p>
        </w:tc>
      </w:tr>
    </w:tbl>
    <w:p>
      <w:pPr>
        <w:rPr>
          <w:color w:val="auto"/>
        </w:rPr>
      </w:pPr>
    </w:p>
    <w:p>
      <w:pPr>
        <w:pStyle w:val="23"/>
        <w:spacing w:line="360" w:lineRule="auto"/>
        <w:rPr>
          <w:rFonts w:hint="eastAsia"/>
          <w:b/>
          <w:bCs/>
          <w:sz w:val="21"/>
          <w:szCs w:val="21"/>
          <w:lang w:val="en-US" w:eastAsia="zh-CN"/>
        </w:rPr>
      </w:pPr>
      <w:r>
        <w:rPr>
          <w:rFonts w:hint="eastAsia"/>
          <w:color w:val="auto"/>
          <w:lang w:val="en-US" w:eastAsia="zh-CN"/>
        </w:rPr>
        <w:t>备注：</w:t>
      </w:r>
      <w:r>
        <w:rPr>
          <w:rFonts w:hint="eastAsia"/>
          <w:b/>
          <w:bCs/>
          <w:sz w:val="21"/>
          <w:szCs w:val="21"/>
          <w:lang w:val="en-US" w:eastAsia="zh-CN"/>
        </w:rPr>
        <w:t>1.此次报价的综合含税单价为实时的价格，为</w:t>
      </w:r>
      <w:r>
        <w:rPr>
          <w:rFonts w:hint="eastAsia" w:asciiTheme="minorEastAsia" w:hAnsiTheme="minorEastAsia" w:eastAsiaTheme="minorEastAsia" w:cstheme="minorEastAsia"/>
          <w:b/>
          <w:bCs/>
          <w:sz w:val="21"/>
          <w:szCs w:val="21"/>
        </w:rPr>
        <w:t>完成本项目所需的</w:t>
      </w:r>
      <w:r>
        <w:rPr>
          <w:rFonts w:hint="eastAsia" w:asciiTheme="minorEastAsia" w:hAnsiTheme="minorEastAsia" w:eastAsiaTheme="minorEastAsia" w:cstheme="minorEastAsia"/>
          <w:b/>
          <w:bCs/>
          <w:sz w:val="21"/>
          <w:szCs w:val="21"/>
          <w:lang w:val="en-US" w:eastAsia="zh-CN"/>
        </w:rPr>
        <w:t>出厂价、包装费、运输费、</w:t>
      </w:r>
      <w:r>
        <w:rPr>
          <w:rFonts w:hint="eastAsia" w:asciiTheme="minorEastAsia" w:hAnsiTheme="minorEastAsia" w:eastAsiaTheme="minorEastAsia" w:cstheme="minorEastAsia"/>
          <w:b/>
          <w:bCs/>
          <w:sz w:val="21"/>
          <w:szCs w:val="21"/>
        </w:rPr>
        <w:t>税金等所有费用</w:t>
      </w:r>
      <w:r>
        <w:rPr>
          <w:rFonts w:hint="eastAsia" w:asciiTheme="minorEastAsia" w:hAnsiTheme="minorEastAsia" w:eastAsiaTheme="minorEastAsia" w:cstheme="minorEastAsia"/>
          <w:b/>
          <w:bCs/>
          <w:sz w:val="21"/>
          <w:szCs w:val="21"/>
          <w:lang w:eastAsia="zh-CN"/>
        </w:rPr>
        <w:t>，</w:t>
      </w:r>
      <w:r>
        <w:rPr>
          <w:rFonts w:hint="eastAsia"/>
          <w:b/>
          <w:bCs/>
          <w:sz w:val="21"/>
          <w:szCs w:val="21"/>
          <w:lang w:val="en-US" w:eastAsia="zh-CN"/>
        </w:rPr>
        <w:t>入围后具体采买时二次报价。</w:t>
      </w:r>
    </w:p>
    <w:p>
      <w:pPr>
        <w:spacing w:line="360" w:lineRule="auto"/>
        <w:rPr>
          <w:rFonts w:hint="default"/>
          <w:lang w:val="en-US" w:eastAsia="zh-CN"/>
        </w:rPr>
      </w:pPr>
      <w:r>
        <w:rPr>
          <w:rFonts w:hint="eastAsia"/>
          <w:lang w:val="en-US" w:eastAsia="zh-CN"/>
        </w:rPr>
        <w:t xml:space="preserve">      3.投标价格明显低于市场价格，在后期的询价过程中，涨跌幅度</w:t>
      </w:r>
      <w:bookmarkStart w:id="13" w:name="_GoBack"/>
      <w:bookmarkEnd w:id="13"/>
      <w:r>
        <w:rPr>
          <w:rFonts w:hint="eastAsia"/>
          <w:lang w:val="en-US" w:eastAsia="zh-CN"/>
        </w:rPr>
        <w:t>超过市场幅度的，已入围的取消其入围资格。</w:t>
      </w:r>
    </w:p>
    <w:p>
      <w:pPr>
        <w:spacing w:line="500" w:lineRule="exact"/>
        <w:jc w:val="right"/>
        <w:rPr>
          <w:rFonts w:hint="eastAsia"/>
          <w:sz w:val="24"/>
          <w:szCs w:val="24"/>
        </w:rPr>
      </w:pPr>
    </w:p>
    <w:p>
      <w:pPr>
        <w:spacing w:line="500" w:lineRule="exact"/>
        <w:jc w:val="right"/>
        <w:rPr>
          <w:sz w:val="24"/>
          <w:szCs w:val="24"/>
        </w:rPr>
      </w:pPr>
      <w:r>
        <w:rPr>
          <w:rFonts w:hint="eastAsia"/>
          <w:sz w:val="24"/>
          <w:szCs w:val="24"/>
        </w:rPr>
        <w:t xml:space="preserve">  授权人（法定代表人）：</w:t>
      </w:r>
      <w:r>
        <w:rPr>
          <w:rFonts w:hint="eastAsia"/>
          <w:sz w:val="24"/>
          <w:szCs w:val="24"/>
          <w:u w:val="single"/>
        </w:rPr>
        <w:t xml:space="preserve"> （签字或印鉴）  </w:t>
      </w:r>
    </w:p>
    <w:p>
      <w:pPr>
        <w:wordWrap w:val="0"/>
        <w:spacing w:line="500" w:lineRule="exact"/>
        <w:jc w:val="right"/>
        <w:rPr>
          <w:sz w:val="24"/>
          <w:szCs w:val="24"/>
        </w:rPr>
      </w:pPr>
      <w:r>
        <w:rPr>
          <w:rFonts w:hint="eastAsia"/>
          <w:sz w:val="24"/>
          <w:szCs w:val="24"/>
        </w:rPr>
        <w:t>比选申请人：</w:t>
      </w:r>
      <w:r>
        <w:rPr>
          <w:rFonts w:hint="eastAsia"/>
          <w:sz w:val="24"/>
          <w:szCs w:val="24"/>
          <w:u w:val="single"/>
        </w:rPr>
        <w:t xml:space="preserve">（全称并加盖单位章）     </w:t>
      </w:r>
    </w:p>
    <w:p>
      <w:pPr>
        <w:wordWrap w:val="0"/>
        <w:spacing w:line="500" w:lineRule="exact"/>
        <w:jc w:val="right"/>
        <w:rPr>
          <w:sz w:val="24"/>
          <w:szCs w:val="24"/>
        </w:rPr>
      </w:pPr>
      <w:r>
        <w:rPr>
          <w:rFonts w:hint="eastAsia"/>
          <w:sz w:val="24"/>
          <w:szCs w:val="24"/>
        </w:rPr>
        <w:t xml:space="preserve">年  月  日         </w:t>
      </w:r>
    </w:p>
    <w:p>
      <w:pPr>
        <w:rPr>
          <w:rFonts w:hint="eastAsia"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pStyle w:val="23"/>
        <w:rPr>
          <w:rFonts w:hint="eastAsia"/>
        </w:rPr>
      </w:pPr>
    </w:p>
    <w:p>
      <w:pPr>
        <w:pStyle w:val="3"/>
        <w:keepNext/>
        <w:keepLines/>
        <w:pageBreakBefore w:val="0"/>
        <w:widowControl w:val="0"/>
        <w:kinsoku/>
        <w:wordWrap/>
        <w:overflowPunct/>
        <w:topLinePunct w:val="0"/>
        <w:autoSpaceDE/>
        <w:autoSpaceDN/>
        <w:bidi w:val="0"/>
        <w:adjustRightInd/>
        <w:snapToGrid/>
        <w:spacing w:before="0" w:after="0" w:line="416" w:lineRule="auto"/>
        <w:jc w:val="left"/>
        <w:textAlignment w:val="auto"/>
        <w:rPr>
          <w:rFonts w:ascii="宋体" w:hAnsi="宋体"/>
          <w:color w:val="000000" w:themeColor="text1"/>
          <w14:textFill>
            <w14:solidFill>
              <w14:schemeClr w14:val="tx1"/>
            </w14:solidFill>
          </w14:textFill>
        </w:rPr>
      </w:pPr>
      <w:r>
        <w:rPr>
          <w:rFonts w:hint="eastAsia" w:ascii="宋体" w:hAnsi="宋体"/>
          <w:kern w:val="0"/>
          <w:sz w:val="28"/>
          <w:szCs w:val="28"/>
          <w:shd w:val="clear" w:color="auto" w:fill="FFFFFF"/>
          <w:lang w:val="en-US" w:eastAsia="zh-CN"/>
        </w:rPr>
        <w:t>四</w:t>
      </w:r>
      <w:r>
        <w:rPr>
          <w:rFonts w:hint="eastAsia" w:ascii="宋体" w:hAnsi="宋体"/>
          <w:kern w:val="0"/>
          <w:sz w:val="28"/>
          <w:szCs w:val="28"/>
          <w:shd w:val="clear" w:color="auto" w:fill="FFFFFF"/>
        </w:rPr>
        <w:t>、</w:t>
      </w:r>
      <w:bookmarkStart w:id="8" w:name="_Toc144974875"/>
      <w:bookmarkStart w:id="9" w:name="_Toc247527847"/>
      <w:bookmarkStart w:id="10" w:name="_Toc152042596"/>
      <w:bookmarkStart w:id="11" w:name="_Toc247514299"/>
      <w:bookmarkStart w:id="12" w:name="_Toc152045807"/>
      <w:r>
        <w:rPr>
          <w:rFonts w:hint="eastAsia" w:ascii="宋体" w:hAnsi="宋体"/>
          <w:color w:val="000000" w:themeColor="text1"/>
          <w14:textFill>
            <w14:solidFill>
              <w14:schemeClr w14:val="tx1"/>
            </w14:solidFill>
          </w14:textFill>
        </w:rPr>
        <w:t>资格审查资料</w:t>
      </w:r>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textAlignment w:val="auto"/>
        <w:outlineLvl w:val="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（一）基本情况表</w:t>
      </w:r>
    </w:p>
    <w:tbl>
      <w:tblPr>
        <w:tblStyle w:val="17"/>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85"/>
        <w:gridCol w:w="1222"/>
        <w:gridCol w:w="2121"/>
        <w:gridCol w:w="1135"/>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比选申请人</w:t>
            </w:r>
            <w:r>
              <w:rPr>
                <w:rFonts w:ascii="Times New Roman" w:hAnsi="Times New Roman"/>
              </w:rPr>
              <w:t>名称</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rPr>
              <w:t>注册</w:t>
            </w:r>
            <w:r>
              <w:rPr>
                <w:rFonts w:ascii="Times New Roman" w:hAnsi="Times New Roman"/>
                <w:szCs w:val="21"/>
              </w:rPr>
              <w:t>资金</w:t>
            </w:r>
          </w:p>
        </w:tc>
        <w:tc>
          <w:tcPr>
            <w:tcW w:w="334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szCs w:val="21"/>
              </w:rPr>
              <w:t>成立时间</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注册地址</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邮政编码</w:t>
            </w:r>
          </w:p>
        </w:tc>
        <w:tc>
          <w:tcPr>
            <w:tcW w:w="334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员工总数</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 w:hRule="atLeast"/>
          <w:jc w:val="center"/>
        </w:trPr>
        <w:tc>
          <w:tcPr>
            <w:tcW w:w="218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联系方式</w:t>
            </w: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联系人</w:t>
            </w:r>
          </w:p>
        </w:tc>
        <w:tc>
          <w:tcPr>
            <w:tcW w:w="212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电话</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 w:hRule="atLeast"/>
          <w:jc w:val="center"/>
        </w:trPr>
        <w:tc>
          <w:tcPr>
            <w:tcW w:w="21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网址</w:t>
            </w:r>
          </w:p>
        </w:tc>
        <w:tc>
          <w:tcPr>
            <w:tcW w:w="212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传真</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Times New Roman" w:hAnsi="Times New Roman"/>
                <w:szCs w:val="21"/>
              </w:rPr>
            </w:pPr>
            <w:r>
              <w:rPr>
                <w:rFonts w:ascii="Times New Roman" w:hAnsi="Times New Roman"/>
                <w:szCs w:val="21"/>
              </w:rPr>
              <w:t>法定代表人</w:t>
            </w:r>
          </w:p>
        </w:tc>
        <w:tc>
          <w:tcPr>
            <w:tcW w:w="122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姓名</w:t>
            </w:r>
          </w:p>
        </w:tc>
        <w:tc>
          <w:tcPr>
            <w:tcW w:w="212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电话</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Times New Roman" w:hAnsi="Times New Roman"/>
              </w:rPr>
            </w:pPr>
            <w:r>
              <w:rPr>
                <w:rFonts w:ascii="Times New Roman" w:hAnsi="Times New Roman"/>
                <w:szCs w:val="21"/>
              </w:rPr>
              <w:t>具有的各类资质证书</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rPr>
            </w:pPr>
            <w:r>
              <w:rPr>
                <w:rFonts w:hint="eastAsia" w:ascii="Times New Roman" w:hAnsi="Times New Roman"/>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ascii="Times New Roman" w:hAnsi="Times New Roman"/>
                <w:szCs w:val="21"/>
              </w:rPr>
              <w:t>基本账户开户银行</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1" w:firstLineChars="5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基本账户银行账号</w:t>
            </w:r>
          </w:p>
        </w:tc>
        <w:tc>
          <w:tcPr>
            <w:tcW w:w="6746"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近三年营业额</w:t>
            </w:r>
          </w:p>
        </w:tc>
        <w:tc>
          <w:tcPr>
            <w:tcW w:w="6746"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right w:val="single" w:color="auto" w:sz="4" w:space="0"/>
            </w:tcBorders>
            <w:vAlign w:val="center"/>
          </w:tcPr>
          <w:p>
            <w:pPr>
              <w:topLinePunct/>
              <w:spacing w:line="320" w:lineRule="exact"/>
              <w:jc w:val="left"/>
              <w:rPr>
                <w:rFonts w:ascii="Times New Roman" w:hAnsi="Times New Roman"/>
                <w:szCs w:val="21"/>
              </w:rPr>
            </w:pPr>
            <w:r>
              <w:rPr>
                <w:rFonts w:hint="eastAsia" w:ascii="Times New Roman" w:hAnsi="Times New Roman"/>
                <w:szCs w:val="21"/>
              </w:rPr>
              <w:t>比选申请</w:t>
            </w:r>
            <w:r>
              <w:rPr>
                <w:rFonts w:ascii="Times New Roman" w:hAnsi="Times New Roman"/>
                <w:szCs w:val="21"/>
              </w:rPr>
              <w:t>人关联企业情况（包括但不限于与</w:t>
            </w:r>
            <w:r>
              <w:rPr>
                <w:rFonts w:hint="eastAsia" w:ascii="Times New Roman" w:hAnsi="Times New Roman"/>
                <w:szCs w:val="21"/>
              </w:rPr>
              <w:t>比选申请</w:t>
            </w:r>
            <w:r>
              <w:rPr>
                <w:rFonts w:ascii="Times New Roman" w:hAnsi="Times New Roman"/>
                <w:szCs w:val="21"/>
              </w:rPr>
              <w:t>人法定代表人为同一人或者存在控股、管理关系的不同单位）</w:t>
            </w:r>
          </w:p>
        </w:tc>
        <w:tc>
          <w:tcPr>
            <w:tcW w:w="6746"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 w:hRule="atLeast"/>
          <w:jc w:val="center"/>
        </w:trPr>
        <w:tc>
          <w:tcPr>
            <w:tcW w:w="218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备注</w:t>
            </w:r>
          </w:p>
        </w:tc>
        <w:tc>
          <w:tcPr>
            <w:tcW w:w="6746"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bl>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spacing w:before="156" w:beforeLines="50"/>
        <w:ind w:firstLine="402" w:firstLineChars="200"/>
        <w:rPr>
          <w:rFonts w:hint="eastAsia"/>
        </w:rPr>
      </w:pPr>
    </w:p>
    <w:p>
      <w:pPr>
        <w:pStyle w:val="23"/>
        <w:rPr>
          <w:rFonts w:hint="eastAsia"/>
        </w:rPr>
      </w:pPr>
    </w:p>
    <w:p>
      <w:pPr>
        <w:pStyle w:val="6"/>
        <w:keepNext w:val="0"/>
        <w:keepLines w:val="0"/>
        <w:pageBreakBefore w:val="0"/>
        <w:widowControl w:val="0"/>
        <w:kinsoku/>
        <w:wordWrap/>
        <w:overflowPunct/>
        <w:topLinePunct w:val="0"/>
        <w:autoSpaceDE/>
        <w:autoSpaceDN/>
        <w:bidi w:val="0"/>
        <w:adjustRightInd/>
        <w:snapToGrid/>
        <w:textAlignment w:val="auto"/>
        <w:outlineLvl w:val="9"/>
        <w:rPr>
          <w:rFonts w:hint="eastAsia"/>
        </w:rPr>
      </w:pPr>
    </w:p>
    <w:p>
      <w:pPr>
        <w:spacing w:before="156" w:beforeLines="50"/>
        <w:ind w:firstLine="402" w:firstLineChars="200"/>
        <w:rPr>
          <w:rFonts w:hint="eastAsia"/>
        </w:rPr>
      </w:pPr>
    </w:p>
    <w:p>
      <w:pPr>
        <w:pStyle w:val="23"/>
        <w:rPr>
          <w:rFonts w:hint="eastAsia"/>
        </w:rPr>
      </w:pPr>
    </w:p>
    <w:p>
      <w:pPr>
        <w:pStyle w:val="6"/>
        <w:keepNext w:val="0"/>
        <w:keepLines w:val="0"/>
        <w:pageBreakBefore w:val="0"/>
        <w:widowControl w:val="0"/>
        <w:kinsoku/>
        <w:wordWrap/>
        <w:overflowPunct/>
        <w:topLinePunct w:val="0"/>
        <w:autoSpaceDE/>
        <w:autoSpaceDN/>
        <w:bidi w:val="0"/>
        <w:adjustRightInd/>
        <w:snapToGrid/>
        <w:textAlignment w:val="auto"/>
        <w:outlineLvl w:val="9"/>
        <w:rPr>
          <w:rFonts w:hint="eastAsia"/>
        </w:rPr>
      </w:pPr>
    </w:p>
    <w:p>
      <w:pPr>
        <w:spacing w:before="156" w:beforeLines="50"/>
        <w:rPr>
          <w:rFonts w:hint="eastAsia"/>
        </w:rPr>
      </w:pPr>
    </w:p>
    <w:p>
      <w:pPr>
        <w:keepNext w:val="0"/>
        <w:keepLines w:val="0"/>
        <w:pageBreakBefore w:val="0"/>
        <w:widowControl w:val="0"/>
        <w:kinsoku/>
        <w:wordWrap/>
        <w:overflowPunct/>
        <w:topLinePunct w:val="0"/>
        <w:autoSpaceDE/>
        <w:autoSpaceDN/>
        <w:bidi w:val="0"/>
        <w:adjustRightInd/>
        <w:snapToGrid/>
        <w:textAlignment w:val="auto"/>
        <w:outlineLvl w:val="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二</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后附营业执照、</w:t>
      </w:r>
      <w:r>
        <w:rPr>
          <w:rFonts w:hint="eastAsia" w:ascii="宋体" w:hAnsi="宋体" w:eastAsia="宋体" w:cs="宋体"/>
          <w:color w:val="000000" w:themeColor="text1"/>
          <w:sz w:val="28"/>
          <w:szCs w:val="28"/>
          <w:lang w:val="en-US" w:eastAsia="zh-CN"/>
          <w14:textFill>
            <w14:solidFill>
              <w14:schemeClr w14:val="tx1"/>
            </w14:solidFill>
          </w14:textFill>
        </w:rPr>
        <w:t>资格</w:t>
      </w:r>
      <w:r>
        <w:rPr>
          <w:rFonts w:hint="eastAsia" w:ascii="宋体" w:hAnsi="宋体" w:eastAsia="宋体" w:cs="宋体"/>
          <w:color w:val="000000" w:themeColor="text1"/>
          <w:sz w:val="28"/>
          <w:szCs w:val="28"/>
          <w14:textFill>
            <w14:solidFill>
              <w14:schemeClr w14:val="tx1"/>
            </w14:solidFill>
          </w14:textFill>
        </w:rPr>
        <w:t>证书等证明材料复印件。</w:t>
      </w:r>
    </w:p>
    <w:p>
      <w:pPr>
        <w:spacing w:before="156" w:beforeLines="50"/>
        <w:ind w:firstLine="402" w:firstLineChars="200"/>
        <w:rPr>
          <w:rFonts w:hint="eastAsia"/>
        </w:rPr>
      </w:pP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textAlignment w:val="auto"/>
        <w:outlineLvl w:val="2"/>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三</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企业简介</w:t>
      </w:r>
    </w:p>
    <w:p>
      <w:pPr>
        <w:spacing w:before="156" w:beforeLines="50"/>
        <w:ind w:firstLine="402" w:firstLineChars="200"/>
        <w:rPr>
          <w:rFonts w:hint="eastAsia"/>
        </w:rPr>
      </w:pPr>
    </w:p>
    <w:p>
      <w:pPr>
        <w:keepNext w:val="0"/>
        <w:keepLines w:val="0"/>
        <w:pageBreakBefore w:val="0"/>
        <w:widowControl w:val="0"/>
        <w:kinsoku/>
        <w:wordWrap/>
        <w:overflowPunct/>
        <w:topLinePunct w:val="0"/>
        <w:autoSpaceDE/>
        <w:autoSpaceDN/>
        <w:bidi w:val="0"/>
        <w:adjustRightInd/>
        <w:snapToGrid/>
        <w:textAlignment w:val="auto"/>
        <w:outlineLvl w:val="2"/>
        <w:rPr>
          <w:rFonts w:hint="eastAsia"/>
        </w:rPr>
      </w:pPr>
    </w:p>
    <w:p>
      <w:pPr>
        <w:spacing w:before="156" w:beforeLines="50"/>
        <w:ind w:firstLine="402" w:firstLineChars="200"/>
        <w:rPr>
          <w:rFonts w:hint="eastAsia"/>
        </w:rPr>
      </w:pPr>
    </w:p>
    <w:p>
      <w:pPr>
        <w:spacing w:line="360" w:lineRule="auto"/>
        <w:rPr>
          <w:rFonts w:hint="eastAsia" w:ascii="宋体" w:hAnsi="宋体" w:eastAsia="宋体" w:cs="宋体"/>
          <w:sz w:val="18"/>
          <w:szCs w:val="18"/>
        </w:rPr>
      </w:pPr>
    </w:p>
    <w:p>
      <w:pPr>
        <w:spacing w:line="360" w:lineRule="auto"/>
        <w:rPr>
          <w:rFonts w:ascii="仿宋" w:hAnsi="仿宋" w:eastAsia="仿宋"/>
          <w:sz w:val="18"/>
          <w:szCs w:val="18"/>
        </w:rPr>
        <w:sectPr>
          <w:footerReference r:id="rId10" w:type="default"/>
          <w:pgSz w:w="11906" w:h="16838"/>
          <w:pgMar w:top="1417" w:right="1701" w:bottom="1417" w:left="1701" w:header="851" w:footer="992" w:gutter="0"/>
          <w:pgNumType w:fmt="decimal" w:start="1"/>
          <w:cols w:space="720" w:num="1"/>
          <w:docGrid w:type="linesAndChars" w:linePitch="289" w:charSpace="-1844"/>
        </w:sectPr>
      </w:pPr>
      <w:r>
        <w:rPr>
          <w:rFonts w:hint="eastAsia" w:ascii="宋体" w:hAnsi="宋体" w:eastAsia="宋体" w:cs="宋体"/>
          <w:sz w:val="18"/>
          <w:szCs w:val="18"/>
        </w:rPr>
        <w:t xml:space="preserve">  </w:t>
      </w:r>
    </w:p>
    <w:p>
      <w:pPr>
        <w:pStyle w:val="3"/>
        <w:keepNext/>
        <w:keepLines/>
        <w:pageBreakBefore w:val="0"/>
        <w:widowControl w:val="0"/>
        <w:kinsoku/>
        <w:wordWrap/>
        <w:overflowPunct/>
        <w:topLinePunct w:val="0"/>
        <w:autoSpaceDE/>
        <w:autoSpaceDN/>
        <w:bidi w:val="0"/>
        <w:adjustRightInd/>
        <w:snapToGrid/>
        <w:spacing w:before="0" w:after="0" w:line="416" w:lineRule="auto"/>
        <w:jc w:val="left"/>
        <w:textAlignment w:val="auto"/>
        <w:rPr>
          <w:rFonts w:hint="default"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五、业绩表</w:t>
      </w:r>
    </w:p>
    <w:tbl>
      <w:tblPr>
        <w:tblStyle w:val="17"/>
        <w:tblW w:w="119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2050"/>
        <w:gridCol w:w="2491"/>
        <w:gridCol w:w="2000"/>
        <w:gridCol w:w="1996"/>
        <w:gridCol w:w="19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42" w:type="dxa"/>
            <w:tcBorders>
              <w:top w:val="single" w:color="auto" w:sz="12" w:space="0"/>
              <w:left w:val="single" w:color="auto" w:sz="12"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2050"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用户单位</w:t>
            </w:r>
          </w:p>
        </w:tc>
        <w:tc>
          <w:tcPr>
            <w:tcW w:w="2491"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货物名称</w:t>
            </w:r>
          </w:p>
        </w:tc>
        <w:tc>
          <w:tcPr>
            <w:tcW w:w="2000"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型号规格/主要指标</w:t>
            </w:r>
          </w:p>
        </w:tc>
        <w:tc>
          <w:tcPr>
            <w:tcW w:w="1996"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default" w:ascii="宋体" w:hAnsi="宋体" w:eastAsia="宋体" w:cs="宋体"/>
                <w:b/>
                <w:kern w:val="0"/>
                <w:sz w:val="24"/>
                <w:lang w:val="en-US" w:eastAsia="zh-CN"/>
              </w:rPr>
            </w:pPr>
            <w:r>
              <w:rPr>
                <w:rFonts w:hint="eastAsia" w:ascii="宋体" w:hAnsi="宋体" w:cs="宋体"/>
                <w:b/>
                <w:kern w:val="0"/>
                <w:sz w:val="24"/>
                <w:lang w:val="en-US" w:eastAsia="zh-CN"/>
              </w:rPr>
              <w:t>合同金额</w:t>
            </w:r>
          </w:p>
        </w:tc>
        <w:tc>
          <w:tcPr>
            <w:tcW w:w="1998"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合同签</w:t>
            </w:r>
          </w:p>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订时间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2"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1</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2"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2</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2"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3</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2"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rPr>
            </w:pPr>
            <w:r>
              <w:rPr>
                <w:rFonts w:hint="eastAsia" w:ascii="宋体" w:hAnsi="宋体" w:eastAsia="宋体" w:cs="宋体"/>
                <w:b/>
              </w:rPr>
              <w:t>…</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442"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hint="eastAsia" w:ascii="宋体" w:hAnsi="宋体" w:eastAsia="宋体" w:cs="宋体"/>
                <w:b/>
              </w:rPr>
            </w:pPr>
          </w:p>
        </w:tc>
        <w:tc>
          <w:tcPr>
            <w:tcW w:w="2050"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491"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2000"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6"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998"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r>
    </w:tbl>
    <w:p>
      <w:pPr>
        <w:spacing w:line="360" w:lineRule="auto"/>
        <w:ind w:right="960"/>
        <w:rPr>
          <w:rFonts w:hint="eastAsia" w:ascii="宋体" w:hAnsi="宋体" w:eastAsia="宋体" w:cs="宋体"/>
        </w:rPr>
      </w:pPr>
    </w:p>
    <w:p>
      <w:pPr>
        <w:spacing w:line="360" w:lineRule="auto"/>
        <w:ind w:right="960" w:firstLine="1206" w:firstLineChars="600"/>
        <w:rPr>
          <w:rFonts w:hint="eastAsia" w:eastAsia="宋体"/>
          <w:sz w:val="24"/>
          <w:lang w:val="en-US" w:eastAsia="zh-CN"/>
        </w:rPr>
      </w:pPr>
      <w:r>
        <w:rPr>
          <w:rFonts w:hint="eastAsia" w:ascii="宋体" w:hAnsi="宋体" w:eastAsia="宋体" w:cs="宋体"/>
        </w:rPr>
        <w:t>注：</w:t>
      </w:r>
      <w:r>
        <w:rPr>
          <w:rFonts w:hint="eastAsia" w:ascii="宋体" w:hAnsi="宋体" w:eastAsia="宋体" w:cs="宋体"/>
          <w:lang w:val="en-US" w:eastAsia="zh-CN"/>
        </w:rPr>
        <w:t>后</w:t>
      </w:r>
      <w:r>
        <w:rPr>
          <w:rFonts w:hint="eastAsia" w:ascii="宋体" w:hAnsi="宋体"/>
          <w:color w:val="000000" w:themeColor="text1"/>
          <w14:textFill>
            <w14:solidFill>
              <w14:schemeClr w14:val="tx1"/>
            </w14:solidFill>
          </w14:textFill>
        </w:rPr>
        <w:t>附合同协议书</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中标通知书、销售发票</w:t>
      </w:r>
      <w:r>
        <w:rPr>
          <w:rFonts w:hint="eastAsia" w:ascii="宋体" w:hAnsi="宋体"/>
          <w:color w:val="000000" w:themeColor="text1"/>
          <w14:textFill>
            <w14:solidFill>
              <w14:schemeClr w14:val="tx1"/>
            </w14:solidFill>
          </w14:textFill>
        </w:rPr>
        <w:t>的</w:t>
      </w:r>
      <w:r>
        <w:rPr>
          <w:rFonts w:hint="eastAsia" w:ascii="宋体" w:hAnsi="宋体"/>
          <w:color w:val="000000" w:themeColor="text1"/>
          <w:lang w:val="en-US" w:eastAsia="zh-CN"/>
          <w14:textFill>
            <w14:solidFill>
              <w14:schemeClr w14:val="tx1"/>
            </w14:solidFill>
          </w14:textFill>
        </w:rPr>
        <w:t>扫描件</w:t>
      </w:r>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ascii="宋体" w:hAnsi="宋体" w:eastAsia="宋体" w:cs="宋体"/>
          <w:sz w:val="24"/>
        </w:rPr>
      </w:pPr>
    </w:p>
    <w:p>
      <w:pPr>
        <w:spacing w:line="500" w:lineRule="exact"/>
        <w:ind w:firstLine="5775" w:firstLineChars="2500"/>
        <w:rPr>
          <w:rFonts w:hint="eastAsia" w:ascii="宋体" w:hAnsi="宋体"/>
          <w:sz w:val="24"/>
          <w:szCs w:val="24"/>
          <w:u w:val="single"/>
        </w:rPr>
      </w:pPr>
      <w:r>
        <w:rPr>
          <w:rFonts w:hint="eastAsia" w:ascii="宋体" w:hAnsi="宋体"/>
          <w:sz w:val="24"/>
          <w:szCs w:val="24"/>
          <w:lang w:val="en-US" w:eastAsia="zh-CN"/>
        </w:rPr>
        <w:t>比选</w:t>
      </w:r>
      <w:r>
        <w:rPr>
          <w:rFonts w:hint="eastAsia" w:ascii="宋体" w:hAnsi="宋体"/>
          <w:sz w:val="24"/>
          <w:szCs w:val="24"/>
        </w:rPr>
        <w:t>申请人：</w:t>
      </w:r>
      <w:r>
        <w:rPr>
          <w:rFonts w:hint="eastAsia" w:ascii="宋体" w:hAnsi="宋体"/>
          <w:sz w:val="24"/>
          <w:szCs w:val="24"/>
          <w:u w:val="single"/>
          <w:lang w:val="en-US" w:eastAsia="zh-CN"/>
        </w:rPr>
        <w:t xml:space="preserve">   </w:t>
      </w:r>
      <w:r>
        <w:rPr>
          <w:rFonts w:hint="eastAsia"/>
          <w:sz w:val="24"/>
          <w:szCs w:val="24"/>
          <w:u w:val="single"/>
        </w:rPr>
        <w:t>（全称并加盖单位章）</w:t>
      </w:r>
      <w:r>
        <w:rPr>
          <w:rFonts w:hint="eastAsia" w:ascii="宋体" w:hAnsi="宋体"/>
          <w:sz w:val="24"/>
          <w:szCs w:val="24"/>
          <w:u w:val="single"/>
        </w:rPr>
        <w:t xml:space="preserve">        </w:t>
      </w:r>
    </w:p>
    <w:p>
      <w:pPr>
        <w:spacing w:line="500" w:lineRule="exact"/>
        <w:ind w:firstLine="7623" w:firstLineChars="3300"/>
        <w:rPr>
          <w:rFonts w:hint="eastAsia" w:ascii="宋体" w:hAnsi="宋体" w:eastAsia="宋体" w:cs="宋体"/>
          <w:sz w:val="24"/>
          <w:lang w:val="en-US" w:eastAsia="zh-CN"/>
        </w:rPr>
        <w:sectPr>
          <w:pgSz w:w="16838" w:h="11906" w:orient="landscape"/>
          <w:pgMar w:top="1701" w:right="1417" w:bottom="1701" w:left="1417" w:header="851" w:footer="992" w:gutter="0"/>
          <w:pgNumType w:fmt="decimal"/>
          <w:cols w:space="720" w:num="1"/>
          <w:docGrid w:type="linesAndChars" w:linePitch="293" w:charSpace="-1844"/>
        </w:sectPr>
      </w:pPr>
      <w:r>
        <w:rPr>
          <w:rFonts w:hint="eastAsia" w:ascii="宋体" w:hAnsi="宋体" w:eastAsia="宋体" w:cs="宋体"/>
          <w:sz w:val="24"/>
        </w:rPr>
        <w:t xml:space="preserve">年  月  </w:t>
      </w:r>
      <w:r>
        <w:rPr>
          <w:rFonts w:hint="eastAsia" w:ascii="宋体" w:hAnsi="宋体" w:cs="宋体"/>
          <w:sz w:val="24"/>
          <w:lang w:val="en-US" w:eastAsia="zh-CN"/>
        </w:rPr>
        <w:t>日</w:t>
      </w:r>
    </w:p>
    <w:p>
      <w:pPr>
        <w:pStyle w:val="3"/>
        <w:keepNext/>
        <w:keepLines/>
        <w:pageBreakBefore w:val="0"/>
        <w:widowControl w:val="0"/>
        <w:kinsoku/>
        <w:wordWrap/>
        <w:overflowPunct/>
        <w:topLinePunct w:val="0"/>
        <w:autoSpaceDE/>
        <w:autoSpaceDN/>
        <w:bidi w:val="0"/>
        <w:adjustRightInd/>
        <w:snapToGrid/>
        <w:spacing w:before="0" w:after="0" w:line="416" w:lineRule="auto"/>
        <w:jc w:val="left"/>
        <w:textAlignment w:val="auto"/>
        <w:rPr>
          <w:rFonts w:hint="eastAsia"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六、技术方案</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根据比选文件要求，编制内容包括但不限于以下内容，比选申请人可针对比选办法，结合自身实力自行完善补充：</w:t>
      </w:r>
    </w:p>
    <w:p>
      <w:pPr>
        <w:ind w:firstLine="480" w:firstLineChars="200"/>
        <w:rPr>
          <w:rFonts w:asciiTheme="minorEastAsia" w:hAnsiTheme="minorEastAsia" w:eastAsiaTheme="minorEastAsia" w:cstheme="minorEastAsia"/>
          <w:sz w:val="24"/>
          <w:szCs w:val="24"/>
        </w:rPr>
      </w:pPr>
    </w:p>
    <w:p>
      <w:pPr>
        <w:pStyle w:val="31"/>
        <w:numPr>
          <w:ilvl w:val="0"/>
          <w:numId w:val="5"/>
        </w:numPr>
        <w:spacing w:line="360" w:lineRule="auto"/>
        <w:ind w:firstLineChars="0"/>
        <w:rPr>
          <w:rFonts w:ascii="宋体" w:hAnsi="宋体"/>
          <w:kern w:val="0"/>
          <w:sz w:val="24"/>
          <w:szCs w:val="24"/>
          <w:shd w:val="clear" w:color="auto" w:fill="FFFFFF"/>
        </w:rPr>
      </w:pPr>
      <w:r>
        <w:rPr>
          <w:rFonts w:hint="eastAsia" w:ascii="宋体" w:hAnsi="宋体"/>
          <w:kern w:val="0"/>
          <w:sz w:val="24"/>
          <w:szCs w:val="24"/>
          <w:shd w:val="clear" w:color="auto" w:fill="FFFFFF"/>
          <w:lang w:val="en-US" w:eastAsia="zh-CN"/>
        </w:rPr>
        <w:t>商务和技术</w:t>
      </w:r>
      <w:r>
        <w:rPr>
          <w:rFonts w:hint="eastAsia" w:ascii="宋体" w:hAnsi="宋体"/>
          <w:kern w:val="0"/>
          <w:sz w:val="24"/>
          <w:szCs w:val="24"/>
          <w:shd w:val="clear" w:color="auto" w:fill="FFFFFF"/>
        </w:rPr>
        <w:t>偏差表；</w:t>
      </w:r>
    </w:p>
    <w:tbl>
      <w:tblPr>
        <w:tblStyle w:val="17"/>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205"/>
        <w:gridCol w:w="2085"/>
        <w:gridCol w:w="3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50" w:type="dxa"/>
            <w:vAlign w:val="center"/>
          </w:tcPr>
          <w:p>
            <w:pPr>
              <w:widowControl/>
              <w:snapToGrid w:val="0"/>
              <w:rPr>
                <w:rFonts w:ascii="宋体" w:hAnsi="宋体"/>
                <w:kern w:val="0"/>
                <w:sz w:val="24"/>
                <w:szCs w:val="24"/>
                <w:shd w:val="clear" w:color="auto" w:fill="FFFFFF"/>
              </w:rPr>
            </w:pPr>
            <w:r>
              <w:rPr>
                <w:rFonts w:hint="eastAsia" w:ascii="宋体" w:hAnsi="宋体"/>
                <w:kern w:val="0"/>
                <w:sz w:val="24"/>
                <w:szCs w:val="24"/>
                <w:shd w:val="clear" w:color="auto" w:fill="FFFFFF"/>
              </w:rPr>
              <w:t>序号</w:t>
            </w:r>
          </w:p>
        </w:tc>
        <w:tc>
          <w:tcPr>
            <w:tcW w:w="2205" w:type="dxa"/>
            <w:vAlign w:val="center"/>
          </w:tcPr>
          <w:p>
            <w:pPr>
              <w:widowControl/>
              <w:snapToGrid w:val="0"/>
              <w:jc w:val="center"/>
              <w:rPr>
                <w:rFonts w:hint="default" w:ascii="宋体" w:hAnsi="宋体" w:eastAsia="宋体"/>
                <w:kern w:val="0"/>
                <w:sz w:val="24"/>
                <w:szCs w:val="24"/>
                <w:shd w:val="clear" w:color="auto" w:fill="FFFFFF"/>
                <w:lang w:val="en-US" w:eastAsia="zh-CN"/>
              </w:rPr>
            </w:pPr>
            <w:r>
              <w:rPr>
                <w:rFonts w:hint="eastAsia" w:ascii="宋体" w:hAnsi="宋体"/>
                <w:kern w:val="0"/>
                <w:sz w:val="24"/>
                <w:szCs w:val="24"/>
                <w:shd w:val="clear" w:color="auto" w:fill="FFFFFF"/>
                <w:lang w:val="en-US" w:eastAsia="zh-CN"/>
              </w:rPr>
              <w:t>比选文件要求</w:t>
            </w:r>
          </w:p>
        </w:tc>
        <w:tc>
          <w:tcPr>
            <w:tcW w:w="2085" w:type="dxa"/>
            <w:vAlign w:val="center"/>
          </w:tcPr>
          <w:p>
            <w:pPr>
              <w:widowControl/>
              <w:snapToGrid w:val="0"/>
              <w:jc w:val="center"/>
              <w:rPr>
                <w:rFonts w:hint="default" w:ascii="宋体" w:hAnsi="宋体" w:eastAsia="宋体"/>
                <w:kern w:val="0"/>
                <w:sz w:val="24"/>
                <w:szCs w:val="24"/>
                <w:shd w:val="clear" w:color="auto" w:fill="FFFFFF"/>
                <w:lang w:val="en-US" w:eastAsia="zh-CN"/>
              </w:rPr>
            </w:pPr>
            <w:r>
              <w:rPr>
                <w:rFonts w:hint="eastAsia" w:ascii="宋体" w:hAnsi="宋体"/>
                <w:kern w:val="0"/>
                <w:sz w:val="24"/>
                <w:szCs w:val="24"/>
                <w:shd w:val="clear" w:color="auto" w:fill="FFFFFF"/>
                <w:lang w:val="en-US" w:eastAsia="zh-CN"/>
              </w:rPr>
              <w:t>投标人响应</w:t>
            </w:r>
          </w:p>
        </w:tc>
        <w:tc>
          <w:tcPr>
            <w:tcW w:w="3918"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1</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2</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3</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4</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5</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50" w:type="dxa"/>
            <w:vAlign w:val="center"/>
          </w:tcPr>
          <w:p>
            <w:pPr>
              <w:widowControl/>
              <w:snapToGrid w:val="0"/>
              <w:jc w:val="center"/>
              <w:rPr>
                <w:rFonts w:ascii="宋体" w:hAnsi="宋体"/>
                <w:kern w:val="0"/>
                <w:sz w:val="24"/>
                <w:szCs w:val="24"/>
                <w:shd w:val="clear" w:color="auto" w:fill="FFFFFF"/>
              </w:rPr>
            </w:pPr>
            <w:r>
              <w:rPr>
                <w:rFonts w:hint="eastAsia" w:ascii="宋体" w:hAnsi="宋体"/>
                <w:kern w:val="0"/>
                <w:sz w:val="24"/>
                <w:szCs w:val="24"/>
                <w:shd w:val="clear" w:color="auto" w:fill="FFFFFF"/>
              </w:rPr>
              <w:t>...</w:t>
            </w:r>
          </w:p>
        </w:tc>
        <w:tc>
          <w:tcPr>
            <w:tcW w:w="2205" w:type="dxa"/>
            <w:vAlign w:val="center"/>
          </w:tcPr>
          <w:p>
            <w:pPr>
              <w:widowControl/>
              <w:snapToGrid w:val="0"/>
              <w:jc w:val="center"/>
              <w:rPr>
                <w:rFonts w:ascii="宋体" w:hAnsi="宋体"/>
                <w:kern w:val="0"/>
                <w:sz w:val="24"/>
                <w:szCs w:val="24"/>
                <w:shd w:val="clear" w:color="auto" w:fill="FFFFFF"/>
              </w:rPr>
            </w:pPr>
          </w:p>
        </w:tc>
        <w:tc>
          <w:tcPr>
            <w:tcW w:w="2085" w:type="dxa"/>
            <w:vAlign w:val="center"/>
          </w:tcPr>
          <w:p>
            <w:pPr>
              <w:widowControl/>
              <w:snapToGrid w:val="0"/>
              <w:jc w:val="center"/>
              <w:rPr>
                <w:rFonts w:ascii="宋体" w:hAnsi="宋体"/>
                <w:kern w:val="0"/>
                <w:sz w:val="24"/>
                <w:szCs w:val="24"/>
                <w:shd w:val="clear" w:color="auto" w:fill="FFFFFF"/>
              </w:rPr>
            </w:pPr>
          </w:p>
        </w:tc>
        <w:tc>
          <w:tcPr>
            <w:tcW w:w="3918" w:type="dxa"/>
            <w:vAlign w:val="center"/>
          </w:tcPr>
          <w:p>
            <w:pPr>
              <w:widowControl/>
              <w:snapToGrid w:val="0"/>
              <w:jc w:val="center"/>
              <w:rPr>
                <w:rFonts w:ascii="宋体" w:hAnsi="宋体"/>
                <w:kern w:val="0"/>
                <w:sz w:val="24"/>
                <w:szCs w:val="24"/>
                <w:shd w:val="clear" w:color="auto" w:fill="FFFFFF"/>
              </w:rPr>
            </w:pPr>
          </w:p>
        </w:tc>
      </w:tr>
    </w:tbl>
    <w:p>
      <w:pPr>
        <w:pStyle w:val="8"/>
        <w:spacing w:line="500" w:lineRule="exact"/>
        <w:ind w:left="839" w:hanging="560"/>
        <w:rPr>
          <w:rFonts w:hAnsi="宋体"/>
          <w:kern w:val="0"/>
          <w:sz w:val="24"/>
          <w:szCs w:val="24"/>
          <w:shd w:val="clear" w:color="auto" w:fill="FFFFFF"/>
        </w:rPr>
      </w:pPr>
      <w:r>
        <w:rPr>
          <w:rFonts w:hint="eastAsia" w:hAnsi="宋体"/>
          <w:kern w:val="0"/>
          <w:sz w:val="24"/>
          <w:szCs w:val="24"/>
          <w:shd w:val="clear" w:color="auto" w:fill="FFFFFF"/>
        </w:rPr>
        <w:t>说明：</w:t>
      </w:r>
      <w:r>
        <w:rPr>
          <w:rFonts w:hint="eastAsia" w:hAnsi="宋体"/>
          <w:kern w:val="0"/>
          <w:sz w:val="24"/>
          <w:szCs w:val="24"/>
          <w:shd w:val="clear" w:color="auto" w:fill="FFFFFF"/>
          <w:lang w:val="en-US" w:eastAsia="zh-CN"/>
        </w:rPr>
        <w:t>1</w:t>
      </w:r>
      <w:r>
        <w:rPr>
          <w:rFonts w:hint="eastAsia" w:hAnsi="宋体"/>
          <w:kern w:val="0"/>
          <w:sz w:val="24"/>
          <w:szCs w:val="24"/>
          <w:shd w:val="clear" w:color="auto" w:fill="FFFFFF"/>
        </w:rPr>
        <w:t>、比选申请</w:t>
      </w:r>
      <w:r>
        <w:rPr>
          <w:rFonts w:hAnsi="宋体"/>
          <w:kern w:val="0"/>
          <w:sz w:val="24"/>
          <w:szCs w:val="24"/>
          <w:shd w:val="clear" w:color="auto" w:fill="FFFFFF"/>
        </w:rPr>
        <w:t>人保证：除偏差表列出的偏差外，响应</w:t>
      </w:r>
      <w:r>
        <w:rPr>
          <w:rFonts w:hint="eastAsia" w:hAnsi="宋体"/>
          <w:kern w:val="0"/>
          <w:sz w:val="24"/>
          <w:szCs w:val="24"/>
          <w:shd w:val="clear" w:color="auto" w:fill="FFFFFF"/>
        </w:rPr>
        <w:t>比选</w:t>
      </w:r>
      <w:r>
        <w:rPr>
          <w:rFonts w:hAnsi="宋体"/>
          <w:kern w:val="0"/>
          <w:sz w:val="24"/>
          <w:szCs w:val="24"/>
          <w:shd w:val="clear" w:color="auto" w:fill="FFFFFF"/>
        </w:rPr>
        <w:t>文件的全部要求。</w:t>
      </w:r>
    </w:p>
    <w:p>
      <w:pPr>
        <w:pStyle w:val="8"/>
        <w:spacing w:line="500" w:lineRule="exact"/>
        <w:ind w:left="210" w:leftChars="100" w:firstLine="785" w:firstLineChars="326"/>
        <w:rPr>
          <w:rFonts w:hint="default" w:hAnsi="宋体" w:eastAsia="宋体"/>
          <w:b/>
          <w:bCs/>
          <w:kern w:val="0"/>
          <w:sz w:val="24"/>
          <w:szCs w:val="24"/>
          <w:shd w:val="clear" w:color="auto" w:fill="FFFFFF"/>
          <w:lang w:val="en-US" w:eastAsia="zh-CN"/>
        </w:rPr>
      </w:pPr>
      <w:r>
        <w:rPr>
          <w:rFonts w:hint="eastAsia" w:hAnsi="宋体"/>
          <w:b/>
          <w:bCs/>
          <w:kern w:val="0"/>
          <w:sz w:val="24"/>
          <w:szCs w:val="24"/>
          <w:shd w:val="clear" w:color="auto" w:fill="FFFFFF"/>
          <w:lang w:val="en-US" w:eastAsia="zh-CN"/>
        </w:rPr>
        <w:t>2</w:t>
      </w:r>
      <w:r>
        <w:rPr>
          <w:rFonts w:hint="eastAsia" w:hAnsi="宋体"/>
          <w:b/>
          <w:bCs/>
          <w:kern w:val="0"/>
          <w:sz w:val="24"/>
          <w:szCs w:val="24"/>
          <w:shd w:val="clear" w:color="auto" w:fill="FFFFFF"/>
        </w:rPr>
        <w:t>、偏差说明填写：“正偏差、无偏差、负偏差”中的一种。</w:t>
      </w:r>
      <w:r>
        <w:rPr>
          <w:rFonts w:hint="eastAsia" w:hAnsi="宋体"/>
          <w:b/>
          <w:bCs/>
          <w:kern w:val="0"/>
          <w:sz w:val="24"/>
          <w:szCs w:val="24"/>
          <w:shd w:val="clear" w:color="auto" w:fill="FFFFFF"/>
          <w:lang w:val="en-US" w:eastAsia="zh-CN"/>
        </w:rPr>
        <w:t>有偏差的应具体写出偏差内容。</w:t>
      </w:r>
    </w:p>
    <w:p>
      <w:pPr>
        <w:spacing w:line="360" w:lineRule="auto"/>
        <w:ind w:firstLine="480" w:firstLineChars="200"/>
        <w:rPr>
          <w:rFonts w:hint="eastAsia" w:ascii="宋体" w:hAnsi="宋体"/>
          <w:kern w:val="0"/>
          <w:sz w:val="24"/>
          <w:szCs w:val="24"/>
          <w:shd w:val="clear" w:color="auto" w:fill="FFFFFF"/>
        </w:rPr>
      </w:pPr>
    </w:p>
    <w:p>
      <w:pPr>
        <w:spacing w:line="360" w:lineRule="auto"/>
        <w:ind w:firstLine="480" w:firstLineChars="200"/>
        <w:rPr>
          <w:rFonts w:hint="eastAsia" w:ascii="宋体" w:hAnsi="宋体"/>
          <w:kern w:val="0"/>
          <w:sz w:val="24"/>
          <w:szCs w:val="24"/>
          <w:shd w:val="clear" w:color="auto" w:fill="FFFFFF"/>
        </w:rPr>
      </w:pPr>
      <w:r>
        <w:rPr>
          <w:rFonts w:hint="eastAsia" w:ascii="宋体" w:hAnsi="宋体"/>
          <w:kern w:val="0"/>
          <w:sz w:val="24"/>
          <w:szCs w:val="24"/>
          <w:shd w:val="clear" w:color="auto" w:fill="FFFFFF"/>
        </w:rPr>
        <w:t>二、所投</w:t>
      </w:r>
      <w:r>
        <w:rPr>
          <w:rFonts w:hint="eastAsia" w:ascii="宋体" w:hAnsi="宋体"/>
          <w:kern w:val="0"/>
          <w:sz w:val="24"/>
          <w:szCs w:val="24"/>
          <w:shd w:val="clear" w:color="auto" w:fill="FFFFFF"/>
          <w:lang w:val="en-US" w:eastAsia="zh-CN"/>
        </w:rPr>
        <w:t>产品性能；（包含不限于产品介绍、技术参数、产品图片等）</w:t>
      </w:r>
    </w:p>
    <w:p>
      <w:pPr>
        <w:spacing w:line="360" w:lineRule="auto"/>
        <w:ind w:firstLine="480" w:firstLineChars="200"/>
        <w:rPr>
          <w:rFonts w:hint="default" w:ascii="宋体" w:hAnsi="宋体" w:eastAsia="宋体"/>
          <w:kern w:val="0"/>
          <w:sz w:val="24"/>
          <w:szCs w:val="24"/>
          <w:shd w:val="clear" w:color="auto" w:fill="FFFFFF"/>
          <w:lang w:val="en-US" w:eastAsia="zh-CN"/>
        </w:rPr>
      </w:pPr>
      <w:r>
        <w:rPr>
          <w:rFonts w:hint="eastAsia" w:ascii="宋体" w:hAnsi="宋体"/>
          <w:kern w:val="0"/>
          <w:sz w:val="24"/>
          <w:szCs w:val="24"/>
          <w:shd w:val="clear" w:color="auto" w:fill="FFFFFF"/>
          <w:lang w:val="en-US" w:eastAsia="zh-CN"/>
        </w:rPr>
        <w:t>三、</w:t>
      </w:r>
      <w:r>
        <w:rPr>
          <w:rFonts w:hint="eastAsia" w:ascii="宋体" w:hAnsi="宋体"/>
          <w:kern w:val="0"/>
          <w:sz w:val="24"/>
          <w:szCs w:val="24"/>
          <w:shd w:val="clear" w:color="auto" w:fill="FFFFFF"/>
        </w:rPr>
        <w:t>产品质量</w:t>
      </w:r>
      <w:r>
        <w:rPr>
          <w:rFonts w:hint="eastAsia" w:ascii="宋体" w:hAnsi="宋体"/>
          <w:kern w:val="0"/>
          <w:sz w:val="24"/>
          <w:szCs w:val="24"/>
          <w:shd w:val="clear" w:color="auto" w:fill="FFFFFF"/>
          <w:lang w:val="en-US" w:eastAsia="zh-CN"/>
        </w:rPr>
        <w:t>及质量保证措施；</w:t>
      </w:r>
    </w:p>
    <w:p>
      <w:pPr>
        <w:spacing w:line="360" w:lineRule="auto"/>
        <w:ind w:firstLine="480" w:firstLineChars="200"/>
        <w:rPr>
          <w:rFonts w:ascii="宋体" w:hAnsi="宋体"/>
          <w:kern w:val="0"/>
          <w:sz w:val="24"/>
          <w:szCs w:val="24"/>
          <w:shd w:val="clear" w:color="auto" w:fill="FFFFFF"/>
        </w:rPr>
      </w:pPr>
      <w:r>
        <w:rPr>
          <w:rFonts w:hint="eastAsia" w:ascii="宋体" w:hAnsi="宋体"/>
          <w:kern w:val="0"/>
          <w:sz w:val="24"/>
          <w:szCs w:val="24"/>
          <w:shd w:val="clear" w:color="auto" w:fill="FFFFFF"/>
          <w:lang w:val="en-US" w:eastAsia="zh-CN"/>
        </w:rPr>
        <w:t>四</w:t>
      </w:r>
      <w:r>
        <w:rPr>
          <w:rFonts w:hint="eastAsia" w:ascii="宋体" w:hAnsi="宋体"/>
          <w:kern w:val="0"/>
          <w:sz w:val="24"/>
          <w:szCs w:val="24"/>
          <w:shd w:val="clear" w:color="auto" w:fill="FFFFFF"/>
        </w:rPr>
        <w:t>、供货进度计划及保障措施；</w:t>
      </w:r>
    </w:p>
    <w:p>
      <w:pPr>
        <w:spacing w:line="360" w:lineRule="auto"/>
        <w:ind w:firstLine="480" w:firstLineChars="200"/>
        <w:rPr>
          <w:rFonts w:hint="eastAsia" w:ascii="宋体" w:hAnsi="宋体"/>
          <w:kern w:val="0"/>
          <w:sz w:val="24"/>
          <w:szCs w:val="24"/>
          <w:shd w:val="clear" w:color="auto" w:fill="FFFFFF"/>
        </w:rPr>
      </w:pPr>
      <w:r>
        <w:rPr>
          <w:rFonts w:hint="eastAsia" w:ascii="宋体" w:hAnsi="宋体"/>
          <w:kern w:val="0"/>
          <w:sz w:val="24"/>
          <w:szCs w:val="24"/>
          <w:shd w:val="clear" w:color="auto" w:fill="FFFFFF"/>
        </w:rPr>
        <w:t>五、售后服务。</w:t>
      </w:r>
    </w:p>
    <w:p>
      <w:pPr>
        <w:rPr>
          <w:rFonts w:ascii="宋体" w:hAnsi="宋体"/>
          <w:b/>
          <w:bCs/>
          <w:kern w:val="0"/>
          <w:sz w:val="28"/>
          <w:szCs w:val="28"/>
          <w:shd w:val="clear" w:color="auto" w:fill="FFFFFF"/>
        </w:rPr>
      </w:pPr>
    </w:p>
    <w:p>
      <w:pPr>
        <w:rPr>
          <w:rFonts w:ascii="宋体" w:hAnsi="宋体"/>
          <w:b/>
          <w:bCs/>
          <w:kern w:val="0"/>
          <w:sz w:val="28"/>
          <w:szCs w:val="28"/>
          <w:shd w:val="clear" w:color="auto" w:fill="FFFFFF"/>
        </w:rPr>
      </w:pPr>
    </w:p>
    <w:p>
      <w:pPr>
        <w:rPr>
          <w:rFonts w:ascii="宋体" w:hAnsi="宋体"/>
          <w:b/>
          <w:bCs/>
          <w:kern w:val="0"/>
          <w:sz w:val="28"/>
          <w:szCs w:val="28"/>
          <w:shd w:val="clear" w:color="auto" w:fill="FFFFFF"/>
        </w:rPr>
      </w:pPr>
    </w:p>
    <w:p>
      <w:pPr>
        <w:rPr>
          <w:rFonts w:ascii="宋体" w:hAnsi="宋体"/>
          <w:b/>
          <w:bCs/>
          <w:kern w:val="0"/>
          <w:sz w:val="28"/>
          <w:szCs w:val="28"/>
          <w:shd w:val="clear" w:color="auto" w:fill="FFFFFF"/>
        </w:rPr>
      </w:pPr>
      <w:r>
        <w:rPr>
          <w:rFonts w:hint="eastAsia" w:ascii="宋体" w:hAnsi="宋体"/>
          <w:b/>
          <w:bCs/>
          <w:kern w:val="0"/>
          <w:sz w:val="28"/>
          <w:szCs w:val="28"/>
          <w:shd w:val="clear" w:color="auto" w:fill="FFFFFF"/>
        </w:rPr>
        <w:br w:type="page"/>
      </w:r>
    </w:p>
    <w:p>
      <w:pPr>
        <w:pStyle w:val="3"/>
        <w:keepNext/>
        <w:keepLines/>
        <w:pageBreakBefore w:val="0"/>
        <w:widowControl w:val="0"/>
        <w:kinsoku/>
        <w:wordWrap/>
        <w:overflowPunct/>
        <w:topLinePunct w:val="0"/>
        <w:autoSpaceDE/>
        <w:autoSpaceDN/>
        <w:bidi w:val="0"/>
        <w:adjustRightInd/>
        <w:snapToGrid/>
        <w:spacing w:line="416" w:lineRule="auto"/>
        <w:jc w:val="left"/>
        <w:textAlignment w:val="auto"/>
        <w:rPr>
          <w:rFonts w:hint="eastAsia"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七、其他资料</w:t>
      </w:r>
    </w:p>
    <w:p>
      <w:pPr>
        <w:rPr>
          <w:sz w:val="24"/>
          <w:szCs w:val="24"/>
        </w:rPr>
      </w:pPr>
    </w:p>
    <w:p>
      <w:pPr>
        <w:ind w:firstLine="480" w:firstLineChars="200"/>
        <w:rPr>
          <w:sz w:val="24"/>
          <w:szCs w:val="24"/>
        </w:rPr>
      </w:pPr>
      <w:r>
        <w:rPr>
          <w:rFonts w:hint="eastAsia"/>
          <w:sz w:val="24"/>
          <w:szCs w:val="24"/>
        </w:rPr>
        <w:t>比选文件要求的或</w:t>
      </w:r>
      <w:r>
        <w:rPr>
          <w:sz w:val="24"/>
          <w:szCs w:val="24"/>
        </w:rPr>
        <w:t>比选申请人认为应提交其他资料</w:t>
      </w:r>
      <w:r>
        <w:rPr>
          <w:rFonts w:hint="eastAsia"/>
          <w:sz w:val="24"/>
          <w:szCs w:val="24"/>
        </w:rPr>
        <w:t>。</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rFonts w:ascii="宋体" w:hAnsi="宋体"/>
          <w:b/>
          <w:bCs/>
          <w:sz w:val="32"/>
        </w:rPr>
      </w:pPr>
      <w:r>
        <w:rPr>
          <w:rFonts w:hint="eastAsia" w:ascii="宋体" w:hAnsi="宋体"/>
          <w:b/>
          <w:bCs/>
          <w:sz w:val="32"/>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宋体" w:hAnsi="宋体"/>
          <w:b/>
          <w:bCs/>
          <w:sz w:val="32"/>
        </w:rPr>
      </w:pPr>
      <w:r>
        <w:rPr>
          <w:rFonts w:hint="eastAsia" w:ascii="宋体" w:hAnsi="宋体"/>
          <w:b/>
          <w:bCs/>
          <w:sz w:val="32"/>
        </w:rPr>
        <w:t>第三章  比选办法</w:t>
      </w:r>
    </w:p>
    <w:p>
      <w:pPr>
        <w:spacing w:line="360" w:lineRule="auto"/>
        <w:ind w:firstLine="360" w:firstLineChars="150"/>
        <w:rPr>
          <w:rFonts w:hint="eastAsia" w:ascii="宋体" w:hAnsi="宋体" w:cs="宋体"/>
          <w:sz w:val="24"/>
          <w:szCs w:val="24"/>
        </w:rPr>
      </w:pPr>
      <w:r>
        <w:rPr>
          <w:rFonts w:hint="eastAsia" w:ascii="宋体" w:hAnsi="宋体" w:cs="宋体"/>
          <w:sz w:val="24"/>
          <w:szCs w:val="24"/>
        </w:rPr>
        <w:t>本次评标采用综合评估法。评标委员会首先进行资格审查、符合性评审，对满</w:t>
      </w:r>
      <w:r>
        <w:rPr>
          <w:rFonts w:hint="eastAsia" w:ascii="宋体" w:hAnsi="宋体" w:cs="宋体"/>
          <w:sz w:val="24"/>
          <w:szCs w:val="24"/>
          <w:lang w:val="en-US" w:eastAsia="zh-CN"/>
        </w:rPr>
        <w:t>比选</w:t>
      </w:r>
      <w:r>
        <w:rPr>
          <w:rFonts w:hint="eastAsia" w:ascii="宋体" w:hAnsi="宋体" w:cs="宋体"/>
          <w:sz w:val="24"/>
          <w:szCs w:val="24"/>
        </w:rPr>
        <w:t>文件实质性要求的投标文件，按照本章规定的评分细则进行打分，并按照得分由高到低的顺序进行排序。</w:t>
      </w:r>
    </w:p>
    <w:p>
      <w:pPr>
        <w:numPr>
          <w:ilvl w:val="0"/>
          <w:numId w:val="6"/>
        </w:numPr>
        <w:spacing w:line="500" w:lineRule="exact"/>
        <w:ind w:firstLine="480" w:firstLineChars="200"/>
        <w:rPr>
          <w:rFonts w:hint="eastAsia" w:ascii="宋体" w:hAnsi="宋体" w:cs="宋体"/>
          <w:sz w:val="24"/>
          <w:lang w:eastAsia="zh-CN"/>
        </w:rPr>
      </w:pPr>
      <w:r>
        <w:rPr>
          <w:rFonts w:hint="eastAsia" w:ascii="宋体" w:hAnsi="宋体" w:cs="宋体"/>
          <w:sz w:val="24"/>
        </w:rPr>
        <w:t>投标文件经评标委员会综合评审后按得分由高到低排序</w:t>
      </w:r>
      <w:r>
        <w:rPr>
          <w:rFonts w:hint="eastAsia" w:ascii="宋体" w:hAnsi="宋体" w:cs="宋体"/>
          <w:sz w:val="24"/>
          <w:lang w:eastAsia="zh-CN"/>
        </w:rPr>
        <w:t>。</w:t>
      </w:r>
    </w:p>
    <w:p>
      <w:pPr>
        <w:numPr>
          <w:ilvl w:val="0"/>
          <w:numId w:val="6"/>
        </w:numPr>
        <w:spacing w:line="500" w:lineRule="exact"/>
        <w:ind w:firstLine="480" w:firstLineChars="200"/>
        <w:rPr>
          <w:sz w:val="24"/>
          <w:szCs w:val="24"/>
        </w:rPr>
      </w:pPr>
      <w:r>
        <w:rPr>
          <w:rFonts w:hint="eastAsia" w:ascii="宋体" w:hAnsi="宋体" w:cs="宋体"/>
          <w:sz w:val="24"/>
        </w:rPr>
        <w:t>综合得分排名前</w:t>
      </w:r>
      <w:r>
        <w:rPr>
          <w:rFonts w:hint="eastAsia" w:ascii="宋体" w:hAnsi="宋体" w:cs="宋体"/>
          <w:sz w:val="24"/>
          <w:lang w:val="en-US" w:eastAsia="zh-CN"/>
        </w:rPr>
        <w:t>5</w:t>
      </w:r>
      <w:r>
        <w:rPr>
          <w:rFonts w:hint="eastAsia" w:ascii="宋体" w:hAnsi="宋体" w:cs="宋体"/>
          <w:sz w:val="24"/>
        </w:rPr>
        <w:t>名且需满足综合得分70分及以上的投标人入围年度合作供应商，当有效投标人数量少于等于</w:t>
      </w:r>
      <w:r>
        <w:rPr>
          <w:rFonts w:hint="eastAsia" w:ascii="宋体" w:hAnsi="宋体" w:cs="宋体"/>
          <w:sz w:val="24"/>
          <w:lang w:val="en-US" w:eastAsia="zh-CN"/>
        </w:rPr>
        <w:t>5</w:t>
      </w:r>
      <w:r>
        <w:rPr>
          <w:rFonts w:hint="eastAsia" w:ascii="宋体" w:hAnsi="宋体" w:cs="宋体"/>
          <w:sz w:val="24"/>
        </w:rPr>
        <w:t>家时，有效的供应商满足综合得分70分以上的全部入围</w:t>
      </w:r>
      <w:r>
        <w:rPr>
          <w:rFonts w:hint="eastAsia" w:ascii="宋体" w:hAnsi="宋体" w:cs="宋体"/>
          <w:sz w:val="24"/>
          <w:lang w:eastAsia="zh-CN"/>
        </w:rPr>
        <w:t>。</w:t>
      </w:r>
    </w:p>
    <w:p>
      <w:pPr>
        <w:numPr>
          <w:ilvl w:val="0"/>
          <w:numId w:val="6"/>
        </w:numPr>
        <w:spacing w:line="500" w:lineRule="exact"/>
        <w:ind w:firstLine="480" w:firstLineChars="200"/>
        <w:rPr>
          <w:sz w:val="24"/>
          <w:szCs w:val="24"/>
        </w:rPr>
      </w:pPr>
      <w:r>
        <w:rPr>
          <w:rFonts w:hint="eastAsia"/>
          <w:sz w:val="24"/>
          <w:szCs w:val="24"/>
        </w:rPr>
        <w:t>招标人按照评标委员会推荐的候选单位顺序依次确定入围单位。排名靠前的单位因自身原因放弃入围资格的，招标人可以确定排位在入围单位名单之后第一位为候补入围单位，以此类推；也可重新招标。</w:t>
      </w:r>
    </w:p>
    <w:p>
      <w:pPr>
        <w:numPr>
          <w:ilvl w:val="0"/>
          <w:numId w:val="6"/>
        </w:numPr>
        <w:spacing w:line="500" w:lineRule="exact"/>
        <w:ind w:firstLine="480" w:firstLineChars="200"/>
        <w:rPr>
          <w:sz w:val="24"/>
          <w:szCs w:val="24"/>
        </w:rPr>
      </w:pPr>
      <w:r>
        <w:rPr>
          <w:rFonts w:hint="eastAsia"/>
          <w:sz w:val="24"/>
          <w:szCs w:val="24"/>
        </w:rPr>
        <w:t>确定合作供应商后，招标人对各供应商的资料真实性、履约能力、综合实力、售后服务等各方面进行实地考察、月度考核等多方式考核方式，考核不合格或者发现存在虚假情况的，招标人有权取消其入围资格或拉入黑名单限制其1年参与招标人及集团所属企业的招投标活动。</w:t>
      </w:r>
    </w:p>
    <w:p>
      <w:pPr>
        <w:rPr>
          <w:sz w:val="24"/>
          <w:szCs w:val="24"/>
        </w:rPr>
      </w:pPr>
      <w:r>
        <w:rPr>
          <w:sz w:val="24"/>
          <w:szCs w:val="24"/>
        </w:rPr>
        <w:br w:type="page"/>
      </w:r>
    </w:p>
    <w:p>
      <w:pPr>
        <w:spacing w:line="440" w:lineRule="exact"/>
        <w:jc w:val="left"/>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附表1</w:t>
      </w:r>
    </w:p>
    <w:p>
      <w:pPr>
        <w:spacing w:line="440" w:lineRule="exact"/>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lang w:val="en-US" w:eastAsia="zh-CN"/>
        </w:rPr>
        <w:t>资格审查</w:t>
      </w:r>
      <w:r>
        <w:rPr>
          <w:rFonts w:hint="eastAsia" w:asciiTheme="minorEastAsia" w:hAnsiTheme="minorEastAsia" w:eastAsiaTheme="minorEastAsia" w:cstheme="minorEastAsia"/>
          <w:b/>
          <w:sz w:val="40"/>
          <w:szCs w:val="40"/>
        </w:rPr>
        <w:t>表</w:t>
      </w:r>
    </w:p>
    <w:tbl>
      <w:tblPr>
        <w:tblStyle w:val="17"/>
        <w:tblpPr w:leftFromText="180" w:rightFromText="180" w:vertAnchor="text" w:horzAnchor="page" w:tblpX="1404" w:tblpY="380"/>
        <w:tblOverlap w:val="never"/>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2269"/>
        <w:gridCol w:w="4327"/>
        <w:gridCol w:w="20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5" w:hRule="atLeast"/>
        </w:trPr>
        <w:tc>
          <w:tcPr>
            <w:tcW w:w="655" w:type="dxa"/>
            <w:tcBorders>
              <w:righ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序号</w:t>
            </w:r>
          </w:p>
        </w:tc>
        <w:tc>
          <w:tcPr>
            <w:tcW w:w="2269" w:type="dxa"/>
            <w:tcBorders>
              <w:lef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评审内容</w:t>
            </w:r>
          </w:p>
        </w:tc>
        <w:tc>
          <w:tcPr>
            <w:tcW w:w="4327" w:type="dxa"/>
            <w:tcBorders>
              <w:righ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审查条件</w:t>
            </w:r>
          </w:p>
        </w:tc>
        <w:tc>
          <w:tcPr>
            <w:tcW w:w="2049" w:type="dxa"/>
            <w:tcBorders>
              <w:lef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是否合格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trPr>
        <w:tc>
          <w:tcPr>
            <w:tcW w:w="655" w:type="dxa"/>
            <w:tcBorders>
              <w:righ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1</w:t>
            </w:r>
          </w:p>
        </w:tc>
        <w:tc>
          <w:tcPr>
            <w:tcW w:w="2269" w:type="dxa"/>
            <w:tcBorders>
              <w:left w:val="single" w:color="auto" w:sz="4" w:space="0"/>
            </w:tcBorders>
            <w:noWrap w:val="0"/>
            <w:vAlign w:val="center"/>
          </w:tcPr>
          <w:p>
            <w:pPr>
              <w:spacing w:line="360" w:lineRule="auto"/>
              <w:jc w:val="center"/>
              <w:rPr>
                <w:rFonts w:hint="eastAsia" w:ascii="宋体" w:hAnsi="宋体" w:cs="宋体"/>
                <w:bCs/>
                <w:szCs w:val="21"/>
              </w:rPr>
            </w:pPr>
            <w:r>
              <w:rPr>
                <w:rFonts w:hint="eastAsia" w:ascii="宋体" w:hAnsi="宋体" w:cs="宋体"/>
                <w:bCs/>
                <w:szCs w:val="21"/>
              </w:rPr>
              <w:t>营业执照</w:t>
            </w:r>
          </w:p>
        </w:tc>
        <w:tc>
          <w:tcPr>
            <w:tcW w:w="4327" w:type="dxa"/>
            <w:tcBorders>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rPr>
              <w:t xml:space="preserve">投标文件中附营业执照（副本）复印件 </w:t>
            </w:r>
          </w:p>
        </w:tc>
        <w:tc>
          <w:tcPr>
            <w:tcW w:w="2049" w:type="dxa"/>
            <w:tcBorders>
              <w:left w:val="single" w:color="auto" w:sz="4" w:space="0"/>
            </w:tcBorders>
            <w:noWrap w:val="0"/>
            <w:vAlign w:val="center"/>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655" w:type="dxa"/>
            <w:tcBorders>
              <w:right w:val="single" w:color="auto"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2</w:t>
            </w:r>
          </w:p>
        </w:tc>
        <w:tc>
          <w:tcPr>
            <w:tcW w:w="2269" w:type="dxa"/>
            <w:tcBorders>
              <w:left w:val="single" w:color="auto" w:sz="4" w:space="0"/>
            </w:tcBorders>
            <w:noWrap w:val="0"/>
            <w:vAlign w:val="center"/>
          </w:tcPr>
          <w:p>
            <w:pPr>
              <w:rPr>
                <w:rFonts w:hint="eastAsia" w:ascii="宋体" w:hAnsi="宋体" w:cs="宋体"/>
                <w:bCs/>
                <w:szCs w:val="21"/>
              </w:rPr>
            </w:pPr>
            <w:r>
              <w:rPr>
                <w:rFonts w:hint="eastAsia" w:ascii="宋体" w:hAnsi="宋体" w:cs="宋体"/>
                <w:szCs w:val="21"/>
              </w:rPr>
              <w:t>法定代表人身份证明或授权委托书</w:t>
            </w:r>
          </w:p>
        </w:tc>
        <w:tc>
          <w:tcPr>
            <w:tcW w:w="4327" w:type="dxa"/>
            <w:tcBorders>
              <w:left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投标文件中附</w:t>
            </w:r>
            <w:r>
              <w:rPr>
                <w:rFonts w:hint="eastAsia" w:ascii="宋体" w:hAnsi="宋体" w:cs="宋体"/>
                <w:bCs/>
              </w:rPr>
              <w:t>投标人法定代表人若亲自签署投标文件的，需提供法定代表人身份证明原件；</w:t>
            </w:r>
            <w:r>
              <w:rPr>
                <w:rFonts w:hint="eastAsia" w:ascii="宋体" w:hAnsi="宋体" w:cs="宋体"/>
                <w:szCs w:val="21"/>
              </w:rPr>
              <w:t>投标人法定代表人的授权代理人</w:t>
            </w:r>
            <w:r>
              <w:rPr>
                <w:rFonts w:hint="eastAsia" w:ascii="宋体" w:hAnsi="宋体" w:cs="宋体"/>
                <w:bCs/>
              </w:rPr>
              <w:t>签署投标文件的</w:t>
            </w:r>
            <w:r>
              <w:rPr>
                <w:rFonts w:hint="eastAsia" w:ascii="宋体" w:hAnsi="宋体" w:cs="宋体"/>
                <w:szCs w:val="21"/>
              </w:rPr>
              <w:t>，需提交附有法定代表人身份证明的授权委托书原件</w:t>
            </w:r>
          </w:p>
        </w:tc>
        <w:tc>
          <w:tcPr>
            <w:tcW w:w="2049" w:type="dxa"/>
            <w:tcBorders>
              <w:left w:val="single" w:color="auto" w:sz="4" w:space="0"/>
            </w:tcBorders>
            <w:noWrap w:val="0"/>
            <w:vAlign w:val="center"/>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5" w:hRule="atLeast"/>
        </w:trPr>
        <w:tc>
          <w:tcPr>
            <w:tcW w:w="655" w:type="dxa"/>
            <w:tcBorders>
              <w:right w:val="single" w:color="auto" w:sz="4" w:space="0"/>
            </w:tcBorders>
            <w:noWrap w:val="0"/>
            <w:vAlign w:val="center"/>
          </w:tcPr>
          <w:p>
            <w:pPr>
              <w:spacing w:line="360" w:lineRule="auto"/>
              <w:ind w:firstLine="21" w:firstLineChars="10"/>
              <w:jc w:val="center"/>
              <w:rPr>
                <w:rFonts w:hint="eastAsia" w:ascii="宋体" w:hAnsi="宋体" w:cs="宋体"/>
                <w:b/>
                <w:szCs w:val="21"/>
              </w:rPr>
            </w:pPr>
            <w:r>
              <w:rPr>
                <w:rFonts w:hint="eastAsia" w:ascii="宋体" w:hAnsi="宋体" w:cs="宋体"/>
                <w:b/>
                <w:szCs w:val="21"/>
              </w:rPr>
              <w:t>3</w:t>
            </w:r>
          </w:p>
        </w:tc>
        <w:tc>
          <w:tcPr>
            <w:tcW w:w="2269" w:type="dxa"/>
            <w:tcBorders>
              <w:left w:val="single" w:color="auto" w:sz="4" w:space="0"/>
            </w:tcBorders>
            <w:noWrap w:val="0"/>
            <w:vAlign w:val="center"/>
          </w:tcPr>
          <w:p>
            <w:pPr>
              <w:spacing w:line="360" w:lineRule="auto"/>
              <w:jc w:val="center"/>
              <w:rPr>
                <w:rFonts w:hint="eastAsia" w:ascii="宋体" w:hAnsi="宋体" w:cs="宋体"/>
                <w:bCs/>
                <w:szCs w:val="21"/>
              </w:rPr>
            </w:pPr>
            <w:r>
              <w:rPr>
                <w:rFonts w:hint="eastAsia" w:ascii="宋体" w:hAnsi="宋体" w:cs="宋体"/>
                <w:szCs w:val="21"/>
                <w:shd w:val="clear" w:color="auto" w:fill="FFFFFF"/>
              </w:rPr>
              <w:t>失信记录</w:t>
            </w:r>
          </w:p>
        </w:tc>
        <w:tc>
          <w:tcPr>
            <w:tcW w:w="4327" w:type="dxa"/>
            <w:tcBorders>
              <w:left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shd w:val="clear" w:color="auto" w:fill="FFFFFF"/>
              </w:rPr>
              <w:t>投标人在评标工作结束前未被列入失信被执行人名单（以“信用中国”网站或各级信用信息共享平台查询记录为准）</w:t>
            </w:r>
          </w:p>
        </w:tc>
        <w:tc>
          <w:tcPr>
            <w:tcW w:w="2049" w:type="dxa"/>
            <w:tcBorders>
              <w:left w:val="single" w:color="auto" w:sz="4" w:space="0"/>
            </w:tcBorders>
            <w:noWrap w:val="0"/>
            <w:vAlign w:val="center"/>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5" w:type="dxa"/>
            <w:tcBorders>
              <w:right w:val="single" w:color="auto" w:sz="4" w:space="0"/>
            </w:tcBorders>
            <w:noWrap w:val="0"/>
            <w:vAlign w:val="center"/>
          </w:tcPr>
          <w:p>
            <w:pPr>
              <w:spacing w:line="360" w:lineRule="auto"/>
              <w:ind w:firstLine="21" w:firstLineChars="10"/>
              <w:jc w:val="center"/>
              <w:rPr>
                <w:rFonts w:hint="eastAsia" w:ascii="宋体" w:hAnsi="宋体" w:eastAsia="宋体" w:cs="宋体"/>
                <w:b/>
                <w:szCs w:val="21"/>
                <w:lang w:eastAsia="zh-CN"/>
              </w:rPr>
            </w:pPr>
            <w:r>
              <w:rPr>
                <w:rFonts w:hint="eastAsia" w:ascii="宋体" w:hAnsi="宋体" w:cs="宋体"/>
                <w:b/>
                <w:szCs w:val="21"/>
                <w:lang w:val="en-US" w:eastAsia="zh-CN"/>
              </w:rPr>
              <w:t>4</w:t>
            </w:r>
          </w:p>
        </w:tc>
        <w:tc>
          <w:tcPr>
            <w:tcW w:w="2269" w:type="dxa"/>
            <w:tcBorders>
              <w:left w:val="single" w:color="auto" w:sz="4" w:space="0"/>
            </w:tcBorders>
            <w:noWrap w:val="0"/>
            <w:vAlign w:val="center"/>
          </w:tcPr>
          <w:p>
            <w:pPr>
              <w:spacing w:line="276" w:lineRule="auto"/>
              <w:jc w:val="center"/>
              <w:rPr>
                <w:rFonts w:hint="eastAsia" w:hAnsi="宋体" w:cs="宋体"/>
                <w:szCs w:val="21"/>
              </w:rPr>
            </w:pPr>
            <w:r>
              <w:rPr>
                <w:rFonts w:hint="eastAsia" w:hAnsi="宋体" w:cs="宋体"/>
                <w:szCs w:val="21"/>
              </w:rPr>
              <w:t>业绩</w:t>
            </w:r>
          </w:p>
        </w:tc>
        <w:tc>
          <w:tcPr>
            <w:tcW w:w="4327" w:type="dxa"/>
            <w:tcBorders>
              <w:left w:val="single" w:color="auto" w:sz="4" w:space="0"/>
              <w:right w:val="single" w:color="auto" w:sz="4" w:space="0"/>
            </w:tcBorders>
            <w:noWrap w:val="0"/>
            <w:vAlign w:val="center"/>
          </w:tcPr>
          <w:p>
            <w:pPr>
              <w:pStyle w:val="23"/>
              <w:spacing w:line="240" w:lineRule="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近三年（2021年至2023年）至少3项</w:t>
            </w:r>
            <w:r>
              <w:rPr>
                <w:rFonts w:hint="eastAsia" w:ascii="宋体" w:hAnsi="宋体" w:cs="宋体"/>
                <w:kern w:val="2"/>
                <w:sz w:val="21"/>
                <w:szCs w:val="21"/>
                <w:shd w:val="clear" w:color="auto" w:fill="FFFFFF"/>
                <w:lang w:val="en-US" w:eastAsia="zh-CN" w:bidi="ar-SA"/>
              </w:rPr>
              <w:t>高密度聚乙烯树脂</w:t>
            </w:r>
            <w:r>
              <w:rPr>
                <w:rFonts w:hint="eastAsia" w:ascii="宋体" w:hAnsi="宋体" w:eastAsia="宋体" w:cs="宋体"/>
                <w:kern w:val="2"/>
                <w:sz w:val="21"/>
                <w:szCs w:val="21"/>
                <w:shd w:val="clear" w:color="auto" w:fill="FFFFFF"/>
                <w:lang w:val="en-US" w:eastAsia="zh-CN" w:bidi="ar-SA"/>
              </w:rPr>
              <w:t>供货业绩（须提供合同或中标通知书或采购订单、发票等）；</w:t>
            </w:r>
          </w:p>
        </w:tc>
        <w:tc>
          <w:tcPr>
            <w:tcW w:w="2049" w:type="dxa"/>
            <w:tcBorders>
              <w:left w:val="single" w:color="auto" w:sz="4" w:space="0"/>
            </w:tcBorders>
            <w:noWrap w:val="0"/>
            <w:vAlign w:val="center"/>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51" w:type="dxa"/>
            <w:gridSpan w:val="3"/>
            <w:tcBorders>
              <w:righ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b/>
                <w:szCs w:val="21"/>
              </w:rPr>
              <w:t>结论（通过或不通过）</w:t>
            </w:r>
          </w:p>
        </w:tc>
        <w:tc>
          <w:tcPr>
            <w:tcW w:w="2049" w:type="dxa"/>
            <w:tcBorders>
              <w:left w:val="single" w:color="auto" w:sz="4" w:space="0"/>
            </w:tcBorders>
            <w:noWrap w:val="0"/>
            <w:vAlign w:val="center"/>
          </w:tcPr>
          <w:p>
            <w:pPr>
              <w:spacing w:line="360" w:lineRule="auto"/>
              <w:rPr>
                <w:rFonts w:hint="eastAsia" w:ascii="宋体" w:hAnsi="宋体" w:cs="宋体"/>
                <w:szCs w:val="21"/>
              </w:rPr>
            </w:pPr>
          </w:p>
        </w:tc>
      </w:tr>
    </w:tbl>
    <w:p>
      <w:pPr>
        <w:spacing w:line="440" w:lineRule="exact"/>
        <w:jc w:val="center"/>
        <w:rPr>
          <w:rFonts w:hint="eastAsia" w:asciiTheme="minorEastAsia" w:hAnsiTheme="minorEastAsia" w:eastAsiaTheme="minorEastAsia" w:cstheme="minorEastAsia"/>
          <w:b/>
          <w:sz w:val="32"/>
          <w:szCs w:val="32"/>
        </w:rPr>
      </w:pPr>
    </w:p>
    <w:p>
      <w:pPr>
        <w:autoSpaceDE w:val="0"/>
        <w:autoSpaceDN w:val="0"/>
        <w:spacing w:line="360" w:lineRule="auto"/>
        <w:rPr>
          <w:rFonts w:hint="eastAsia" w:ascii="宋体" w:hAnsi="宋体" w:cs="宋体"/>
          <w:sz w:val="24"/>
          <w:szCs w:val="24"/>
        </w:rPr>
      </w:pPr>
      <w:r>
        <w:rPr>
          <w:rFonts w:hint="eastAsia" w:ascii="宋体" w:hAnsi="宋体" w:cs="宋体"/>
          <w:sz w:val="24"/>
          <w:szCs w:val="24"/>
        </w:rPr>
        <w:t>注：</w:t>
      </w:r>
    </w:p>
    <w:p>
      <w:pPr>
        <w:spacing w:line="360" w:lineRule="auto"/>
        <w:ind w:right="365" w:rightChars="174"/>
        <w:rPr>
          <w:rFonts w:hint="eastAsia" w:ascii="宋体" w:hAnsi="宋体" w:cs="宋体"/>
          <w:szCs w:val="21"/>
        </w:rPr>
      </w:pPr>
      <w:r>
        <w:rPr>
          <w:rFonts w:hint="eastAsia" w:ascii="宋体" w:hAnsi="宋体" w:cs="宋体"/>
          <w:szCs w:val="21"/>
        </w:rPr>
        <w:t>1、本次资格审查为资格后审方式，审查条件要求的各项证明材料须清晰可辨，提供虚假资料或资料模糊不清的，资格审查不通过。</w:t>
      </w:r>
    </w:p>
    <w:p>
      <w:pPr>
        <w:rPr>
          <w:rFonts w:hint="eastAsia" w:asciiTheme="minorEastAsia" w:hAnsiTheme="minorEastAsia" w:eastAsiaTheme="minorEastAsia" w:cstheme="minorEastAsia"/>
          <w:b/>
          <w:sz w:val="32"/>
          <w:szCs w:val="32"/>
        </w:rPr>
      </w:pPr>
      <w:r>
        <w:rPr>
          <w:rFonts w:hint="eastAsia" w:ascii="宋体" w:hAnsi="宋体" w:cs="宋体"/>
          <w:szCs w:val="21"/>
        </w:rPr>
        <w:t>2、合格的打√、不合格的打×、结论为：通过或不通过，不合格的需写明原因。</w:t>
      </w:r>
    </w:p>
    <w:p>
      <w:pP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p>
    <w:p>
      <w:pPr>
        <w:spacing w:line="440" w:lineRule="exact"/>
        <w:jc w:val="left"/>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附表2</w:t>
      </w:r>
    </w:p>
    <w:p>
      <w:pPr>
        <w:spacing w:line="440" w:lineRule="exact"/>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t>符合性评审表</w:t>
      </w:r>
    </w:p>
    <w:p>
      <w:pPr>
        <w:spacing w:line="440" w:lineRule="exact"/>
        <w:jc w:val="center"/>
        <w:rPr>
          <w:rFonts w:hint="eastAsia" w:asciiTheme="minorEastAsia" w:hAnsiTheme="minorEastAsia" w:eastAsiaTheme="minorEastAsia" w:cstheme="minorEastAsia"/>
          <w:b/>
          <w:sz w:val="32"/>
          <w:szCs w:val="32"/>
        </w:rPr>
      </w:pPr>
    </w:p>
    <w:tbl>
      <w:tblPr>
        <w:tblStyle w:val="17"/>
        <w:tblW w:w="9390" w:type="dxa"/>
        <w:tblInd w:w="-6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8"/>
        <w:gridCol w:w="3696"/>
        <w:gridCol w:w="1291"/>
        <w:gridCol w:w="1292"/>
        <w:gridCol w:w="1291"/>
        <w:gridCol w:w="12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9" w:hRule="atLeast"/>
        </w:trPr>
        <w:tc>
          <w:tcPr>
            <w:tcW w:w="528" w:type="dxa"/>
            <w:noWrap w:val="0"/>
            <w:vAlign w:val="center"/>
          </w:tcPr>
          <w:p>
            <w:pPr>
              <w:spacing w:line="360" w:lineRule="auto"/>
              <w:jc w:val="center"/>
              <w:rPr>
                <w:rFonts w:hint="eastAsia" w:ascii="宋体" w:hAnsi="宋体" w:cs="宋体"/>
                <w:szCs w:val="21"/>
              </w:rPr>
            </w:pPr>
            <w:r>
              <w:rPr>
                <w:rFonts w:hint="eastAsia" w:ascii="宋体" w:hAnsi="宋体" w:cs="宋体"/>
                <w:szCs w:val="21"/>
              </w:rPr>
              <w:t>序号</w:t>
            </w:r>
          </w:p>
        </w:tc>
        <w:tc>
          <w:tcPr>
            <w:tcW w:w="3696" w:type="dxa"/>
            <w:tcBorders>
              <w:tl2br w:val="single" w:color="auto" w:sz="12" w:space="0"/>
            </w:tcBorders>
            <w:noWrap w:val="0"/>
            <w:vAlign w:val="top"/>
          </w:tcPr>
          <w:p>
            <w:pPr>
              <w:spacing w:line="360" w:lineRule="auto"/>
              <w:ind w:firstLine="1680" w:firstLineChars="800"/>
              <w:rPr>
                <w:rFonts w:hint="eastAsia" w:ascii="宋体" w:hAnsi="宋体" w:cs="宋体"/>
                <w:szCs w:val="21"/>
              </w:rPr>
            </w:pPr>
            <w:r>
              <w:rPr>
                <w:rFonts w:hint="eastAsia" w:ascii="宋体" w:hAnsi="宋体" w:cs="宋体"/>
                <w:szCs w:val="21"/>
              </w:rPr>
              <w:t>投标单位</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内容与标准</w:t>
            </w:r>
          </w:p>
        </w:tc>
        <w:tc>
          <w:tcPr>
            <w:tcW w:w="1291" w:type="dxa"/>
            <w:noWrap w:val="0"/>
            <w:vAlign w:val="center"/>
          </w:tcPr>
          <w:p>
            <w:pPr>
              <w:spacing w:line="360" w:lineRule="auto"/>
              <w:jc w:val="center"/>
              <w:rPr>
                <w:rFonts w:hint="eastAsia" w:ascii="宋体" w:hAnsi="宋体" w:cs="宋体"/>
                <w:szCs w:val="21"/>
              </w:rPr>
            </w:pPr>
            <w:r>
              <w:rPr>
                <w:rFonts w:hint="eastAsia" w:ascii="宋体" w:hAnsi="宋体" w:cs="宋体"/>
                <w:szCs w:val="21"/>
              </w:rPr>
              <w:t>投标单位1</w:t>
            </w:r>
          </w:p>
        </w:tc>
        <w:tc>
          <w:tcPr>
            <w:tcW w:w="1292" w:type="dxa"/>
            <w:noWrap w:val="0"/>
            <w:vAlign w:val="center"/>
          </w:tcPr>
          <w:p>
            <w:pPr>
              <w:spacing w:line="360" w:lineRule="auto"/>
              <w:jc w:val="center"/>
              <w:rPr>
                <w:rFonts w:hint="eastAsia" w:ascii="宋体" w:hAnsi="宋体" w:cs="宋体"/>
                <w:szCs w:val="21"/>
              </w:rPr>
            </w:pPr>
            <w:r>
              <w:rPr>
                <w:rFonts w:hint="eastAsia" w:ascii="宋体" w:hAnsi="宋体" w:cs="宋体"/>
                <w:szCs w:val="21"/>
              </w:rPr>
              <w:t>投标单位2</w:t>
            </w:r>
          </w:p>
        </w:tc>
        <w:tc>
          <w:tcPr>
            <w:tcW w:w="1291" w:type="dxa"/>
            <w:noWrap w:val="0"/>
            <w:vAlign w:val="center"/>
          </w:tcPr>
          <w:p>
            <w:pPr>
              <w:spacing w:line="360" w:lineRule="auto"/>
              <w:jc w:val="center"/>
              <w:rPr>
                <w:rFonts w:hint="eastAsia" w:ascii="宋体" w:hAnsi="宋体" w:cs="宋体"/>
                <w:szCs w:val="21"/>
              </w:rPr>
            </w:pPr>
            <w:r>
              <w:rPr>
                <w:rFonts w:hint="eastAsia" w:ascii="宋体" w:hAnsi="宋体" w:cs="宋体"/>
                <w:szCs w:val="21"/>
              </w:rPr>
              <w:t>投标单位3</w:t>
            </w:r>
          </w:p>
        </w:tc>
        <w:tc>
          <w:tcPr>
            <w:tcW w:w="1292" w:type="dxa"/>
            <w:noWrap w:val="0"/>
            <w:vAlign w:val="center"/>
          </w:tcPr>
          <w:p>
            <w:pPr>
              <w:spacing w:line="360" w:lineRule="auto"/>
              <w:jc w:val="center"/>
              <w:rPr>
                <w:rFonts w:hint="eastAsia" w:ascii="宋体" w:hAnsi="宋体" w:cs="宋体"/>
                <w:szCs w:val="21"/>
              </w:rPr>
            </w:pPr>
            <w:r>
              <w:rPr>
                <w:rFonts w:hint="eastAsia" w:ascii="宋体" w:hAnsi="宋体" w:cs="宋体"/>
                <w:szCs w:val="21"/>
              </w:rPr>
              <w:t>投标单位…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528" w:type="dxa"/>
            <w:noWrap w:val="0"/>
            <w:vAlign w:val="center"/>
          </w:tcPr>
          <w:p>
            <w:pPr>
              <w:spacing w:line="276" w:lineRule="auto"/>
              <w:jc w:val="center"/>
              <w:rPr>
                <w:rFonts w:hint="eastAsia" w:ascii="宋体" w:hAnsi="宋体" w:cs="宋体"/>
                <w:szCs w:val="21"/>
              </w:rPr>
            </w:pPr>
            <w:r>
              <w:rPr>
                <w:rFonts w:hint="eastAsia" w:ascii="宋体" w:hAnsi="宋体" w:cs="宋体"/>
                <w:szCs w:val="21"/>
              </w:rPr>
              <w:t>1</w:t>
            </w:r>
          </w:p>
        </w:tc>
        <w:tc>
          <w:tcPr>
            <w:tcW w:w="3696" w:type="dxa"/>
            <w:noWrap w:val="0"/>
            <w:vAlign w:val="center"/>
          </w:tcPr>
          <w:p>
            <w:pPr>
              <w:rPr>
                <w:rFonts w:hint="eastAsia" w:ascii="宋体" w:hAnsi="宋体" w:cs="宋体"/>
                <w:szCs w:val="21"/>
              </w:rPr>
            </w:pPr>
            <w:r>
              <w:rPr>
                <w:rFonts w:hint="eastAsia" w:ascii="宋体" w:hAnsi="宋体" w:cs="宋体"/>
                <w:szCs w:val="21"/>
              </w:rPr>
              <w:t>在招标文件指定位置处签字、盖章</w:t>
            </w: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528" w:type="dxa"/>
            <w:noWrap w:val="0"/>
            <w:vAlign w:val="center"/>
          </w:tcPr>
          <w:p>
            <w:pPr>
              <w:spacing w:line="276" w:lineRule="auto"/>
              <w:jc w:val="center"/>
              <w:rPr>
                <w:rFonts w:hint="eastAsia" w:ascii="宋体" w:hAnsi="宋体" w:cs="宋体"/>
                <w:szCs w:val="21"/>
              </w:rPr>
            </w:pPr>
            <w:r>
              <w:rPr>
                <w:rFonts w:hint="eastAsia" w:ascii="宋体" w:hAnsi="宋体" w:cs="宋体"/>
                <w:szCs w:val="21"/>
              </w:rPr>
              <w:t>2</w:t>
            </w:r>
          </w:p>
        </w:tc>
        <w:tc>
          <w:tcPr>
            <w:tcW w:w="3696" w:type="dxa"/>
            <w:noWrap w:val="0"/>
            <w:vAlign w:val="center"/>
          </w:tcPr>
          <w:p>
            <w:pPr>
              <w:rPr>
                <w:rFonts w:hint="eastAsia" w:ascii="宋体" w:hAnsi="宋体" w:cs="宋体"/>
                <w:szCs w:val="21"/>
              </w:rPr>
            </w:pPr>
            <w:r>
              <w:rPr>
                <w:rFonts w:hint="eastAsia" w:ascii="宋体" w:hAnsi="宋体" w:cs="宋体"/>
                <w:szCs w:val="21"/>
              </w:rPr>
              <w:t>按照招标文件规定的格式、内容填写，字迹清晰可辨；手改写有印签。</w:t>
            </w: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528" w:type="dxa"/>
            <w:noWrap w:val="0"/>
            <w:vAlign w:val="center"/>
          </w:tcPr>
          <w:p>
            <w:pPr>
              <w:spacing w:line="276" w:lineRule="auto"/>
              <w:jc w:val="center"/>
              <w:rPr>
                <w:rFonts w:hint="eastAsia" w:ascii="宋体" w:hAnsi="宋体" w:cs="宋体"/>
                <w:szCs w:val="21"/>
              </w:rPr>
            </w:pPr>
            <w:r>
              <w:rPr>
                <w:rFonts w:hint="eastAsia" w:ascii="宋体" w:hAnsi="宋体" w:cs="宋体"/>
                <w:szCs w:val="21"/>
              </w:rPr>
              <w:t>3</w:t>
            </w:r>
          </w:p>
        </w:tc>
        <w:tc>
          <w:tcPr>
            <w:tcW w:w="3696" w:type="dxa"/>
            <w:noWrap w:val="0"/>
            <w:vAlign w:val="center"/>
          </w:tcPr>
          <w:p>
            <w:pPr>
              <w:spacing w:line="500" w:lineRule="exact"/>
              <w:rPr>
                <w:rFonts w:hint="eastAsia" w:ascii="宋体" w:hAnsi="宋体" w:cs="宋体"/>
                <w:szCs w:val="21"/>
              </w:rPr>
            </w:pPr>
            <w:r>
              <w:rPr>
                <w:rFonts w:hint="eastAsia" w:ascii="宋体" w:hAnsi="宋体" w:cs="宋体"/>
                <w:szCs w:val="21"/>
              </w:rPr>
              <w:t>投标有效期符合招标文件的要求</w:t>
            </w: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528" w:type="dxa"/>
            <w:noWrap w:val="0"/>
            <w:vAlign w:val="center"/>
          </w:tcPr>
          <w:p>
            <w:pPr>
              <w:spacing w:line="276" w:lineRule="auto"/>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3696" w:type="dxa"/>
            <w:noWrap w:val="0"/>
            <w:vAlign w:val="center"/>
          </w:tcPr>
          <w:p>
            <w:pPr>
              <w:rPr>
                <w:rFonts w:hint="eastAsia" w:ascii="宋体" w:hAnsi="宋体" w:cs="宋体"/>
                <w:szCs w:val="21"/>
              </w:rPr>
            </w:pPr>
            <w:r>
              <w:rPr>
                <w:rFonts w:hint="eastAsia" w:ascii="宋体" w:hAnsi="宋体" w:cs="宋体"/>
                <w:szCs w:val="21"/>
              </w:rPr>
              <w:t>投标文件符合招标文件规定的实质性要求</w:t>
            </w: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24" w:type="dxa"/>
            <w:gridSpan w:val="2"/>
            <w:noWrap w:val="0"/>
            <w:vAlign w:val="center"/>
          </w:tcPr>
          <w:p>
            <w:pPr>
              <w:spacing w:line="360" w:lineRule="auto"/>
              <w:ind w:firstLine="1265" w:firstLineChars="600"/>
              <w:rPr>
                <w:rFonts w:hint="eastAsia" w:ascii="宋体" w:hAnsi="宋体" w:cs="宋体"/>
                <w:szCs w:val="21"/>
              </w:rPr>
            </w:pPr>
            <w:r>
              <w:rPr>
                <w:rFonts w:hint="eastAsia" w:ascii="宋体" w:hAnsi="宋体" w:cs="宋体"/>
                <w:b/>
                <w:bCs/>
                <w:szCs w:val="21"/>
              </w:rPr>
              <w:t>结   论（是否通过）</w:t>
            </w: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c>
          <w:tcPr>
            <w:tcW w:w="1291" w:type="dxa"/>
            <w:noWrap w:val="0"/>
            <w:vAlign w:val="top"/>
          </w:tcPr>
          <w:p>
            <w:pPr>
              <w:spacing w:line="360" w:lineRule="auto"/>
              <w:rPr>
                <w:rFonts w:hint="eastAsia" w:ascii="宋体" w:hAnsi="宋体" w:cs="宋体"/>
                <w:szCs w:val="21"/>
              </w:rPr>
            </w:pPr>
          </w:p>
        </w:tc>
        <w:tc>
          <w:tcPr>
            <w:tcW w:w="1292" w:type="dxa"/>
            <w:noWrap w:val="0"/>
            <w:vAlign w:val="top"/>
          </w:tcPr>
          <w:p>
            <w:pPr>
              <w:spacing w:line="360" w:lineRule="auto"/>
              <w:rPr>
                <w:rFonts w:hint="eastAsia" w:ascii="宋体" w:hAnsi="宋体" w:cs="宋体"/>
                <w:szCs w:val="21"/>
              </w:rPr>
            </w:pPr>
          </w:p>
        </w:tc>
      </w:tr>
    </w:tbl>
    <w:p>
      <w:pPr>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p>
    <w:p>
      <w:pPr>
        <w:spacing w:line="440" w:lineRule="exact"/>
        <w:jc w:val="left"/>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附表3</w:t>
      </w:r>
    </w:p>
    <w:p>
      <w:pPr>
        <w:spacing w:line="440" w:lineRule="exact"/>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lang w:val="en-US" w:eastAsia="zh-CN"/>
        </w:rPr>
        <w:t>详细评审</w:t>
      </w:r>
      <w:r>
        <w:rPr>
          <w:rFonts w:hint="eastAsia" w:asciiTheme="minorEastAsia" w:hAnsiTheme="minorEastAsia" w:eastAsiaTheme="minorEastAsia" w:cstheme="minorEastAsia"/>
          <w:b/>
          <w:sz w:val="40"/>
          <w:szCs w:val="40"/>
        </w:rPr>
        <w:t>表</w:t>
      </w:r>
    </w:p>
    <w:p>
      <w:pPr>
        <w:spacing w:line="440" w:lineRule="exact"/>
        <w:jc w:val="center"/>
        <w:rPr>
          <w:rFonts w:hint="eastAsia" w:asciiTheme="minorEastAsia" w:hAnsiTheme="minorEastAsia" w:eastAsiaTheme="minorEastAsia" w:cstheme="minorEastAsia"/>
          <w:b/>
          <w:sz w:val="32"/>
          <w:szCs w:val="32"/>
        </w:rPr>
      </w:pPr>
    </w:p>
    <w:tbl>
      <w:tblPr>
        <w:tblStyle w:val="17"/>
        <w:tblW w:w="9872" w:type="dxa"/>
        <w:tblInd w:w="-24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0"/>
        <w:gridCol w:w="1804"/>
        <w:gridCol w:w="900"/>
        <w:gridCol w:w="62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b/>
                <w:szCs w:val="21"/>
              </w:rPr>
            </w:pPr>
            <w:r>
              <w:rPr>
                <w:rFonts w:hint="eastAsia" w:ascii="宋体" w:hAnsi="宋体" w:cs="宋体"/>
                <w:b/>
                <w:szCs w:val="21"/>
              </w:rPr>
              <w:t>序号</w:t>
            </w:r>
          </w:p>
        </w:tc>
        <w:tc>
          <w:tcPr>
            <w:tcW w:w="1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b/>
                <w:szCs w:val="21"/>
              </w:rPr>
            </w:pPr>
            <w:r>
              <w:rPr>
                <w:rFonts w:hint="eastAsia" w:ascii="宋体" w:hAnsi="宋体" w:cs="宋体"/>
                <w:b/>
                <w:szCs w:val="21"/>
              </w:rPr>
              <w:t>评审项目</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b/>
                <w:spacing w:val="-8"/>
                <w:szCs w:val="21"/>
              </w:rPr>
            </w:pPr>
            <w:r>
              <w:rPr>
                <w:rFonts w:hint="eastAsia" w:ascii="宋体" w:hAnsi="宋体" w:cs="宋体"/>
                <w:b/>
                <w:spacing w:val="-8"/>
                <w:szCs w:val="21"/>
              </w:rPr>
              <w:t>标准分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b/>
                <w:szCs w:val="21"/>
              </w:rPr>
            </w:pPr>
            <w:r>
              <w:rPr>
                <w:rFonts w:hint="eastAsia" w:ascii="宋体" w:hAnsi="宋体" w:cs="宋体"/>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cs="宋体"/>
                <w:szCs w:val="21"/>
              </w:rPr>
              <w:t>1</w:t>
            </w:r>
          </w:p>
        </w:tc>
        <w:tc>
          <w:tcPr>
            <w:tcW w:w="1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报价得分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20</w:t>
            </w:r>
            <w:r>
              <w:rPr>
                <w:rFonts w:hint="eastAsia" w:ascii="宋体" w:hAnsi="宋体" w:cs="宋体"/>
                <w:szCs w:val="21"/>
              </w:rPr>
              <w:t>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rPr>
              <w:t>1.投标报价评审以综合含税单价最低值</w:t>
            </w:r>
            <w:r>
              <w:rPr>
                <w:rFonts w:hint="eastAsia" w:ascii="宋体" w:hAnsi="宋体" w:cs="宋体"/>
                <w:szCs w:val="21"/>
                <w:lang w:val="en-US" w:eastAsia="zh-CN"/>
              </w:rPr>
              <w:t>为</w:t>
            </w:r>
            <w:r>
              <w:rPr>
                <w:rFonts w:hint="eastAsia" w:ascii="宋体" w:hAnsi="宋体" w:cs="宋体"/>
                <w:szCs w:val="21"/>
              </w:rPr>
              <w:t>最终评审依据。</w:t>
            </w:r>
          </w:p>
          <w:p>
            <w:pPr>
              <w:pStyle w:val="5"/>
              <w:spacing w:line="360" w:lineRule="exact"/>
              <w:rPr>
                <w:rFonts w:hint="eastAsia" w:ascii="宋体" w:hAnsi="宋体" w:cs="宋体"/>
                <w:szCs w:val="21"/>
              </w:rPr>
            </w:pPr>
            <w:r>
              <w:rPr>
                <w:rFonts w:hint="eastAsia" w:ascii="宋体" w:hAnsi="宋体" w:cs="宋体"/>
                <w:szCs w:val="21"/>
              </w:rPr>
              <w:t>2.评标基准价=上述的最低值；</w:t>
            </w:r>
          </w:p>
          <w:p>
            <w:pPr>
              <w:pStyle w:val="5"/>
              <w:spacing w:line="360" w:lineRule="exact"/>
              <w:rPr>
                <w:rFonts w:hint="eastAsia" w:ascii="宋体" w:hAnsi="宋体" w:cs="宋体"/>
                <w:szCs w:val="21"/>
              </w:rPr>
            </w:pPr>
            <w:r>
              <w:rPr>
                <w:rFonts w:hint="eastAsia" w:ascii="宋体" w:hAnsi="宋体" w:cs="宋体"/>
                <w:szCs w:val="21"/>
              </w:rPr>
              <w:t>3.有效投标报价：是指通过资格评审和符合性评审并经算术性修正后的投标报价。</w:t>
            </w:r>
          </w:p>
          <w:p>
            <w:pPr>
              <w:pStyle w:val="5"/>
              <w:spacing w:line="360" w:lineRule="exact"/>
              <w:rPr>
                <w:rFonts w:hint="eastAsia" w:ascii="宋体" w:hAnsi="宋体" w:cs="宋体"/>
                <w:szCs w:val="21"/>
              </w:rPr>
            </w:pPr>
            <w:r>
              <w:rPr>
                <w:rFonts w:hint="eastAsia" w:ascii="宋体" w:hAnsi="宋体" w:cs="宋体"/>
                <w:szCs w:val="21"/>
              </w:rPr>
              <w:t>4.投标报价得分：</w:t>
            </w:r>
          </w:p>
          <w:p>
            <w:pPr>
              <w:pStyle w:val="5"/>
              <w:spacing w:line="360" w:lineRule="exact"/>
              <w:rPr>
                <w:rFonts w:hint="eastAsia" w:ascii="宋体" w:hAnsi="宋体" w:cs="宋体"/>
                <w:szCs w:val="21"/>
              </w:rPr>
            </w:pPr>
            <w:r>
              <w:rPr>
                <w:rFonts w:hint="eastAsia" w:ascii="宋体" w:hAnsi="宋体" w:cs="宋体"/>
                <w:szCs w:val="21"/>
              </w:rPr>
              <w:t>有效投标报价与评标基准价一致时得满分；</w:t>
            </w:r>
          </w:p>
          <w:p>
            <w:pPr>
              <w:pStyle w:val="5"/>
              <w:spacing w:line="360" w:lineRule="exact"/>
              <w:rPr>
                <w:rFonts w:hint="eastAsia" w:ascii="宋体" w:hAnsi="宋体" w:eastAsia="宋体" w:cs="宋体"/>
                <w:kern w:val="2"/>
                <w:sz w:val="21"/>
                <w:szCs w:val="21"/>
                <w:lang w:val="en-US" w:eastAsia="zh-CN" w:bidi="ar-SA"/>
              </w:rPr>
            </w:pPr>
            <w:r>
              <w:rPr>
                <w:rFonts w:hint="eastAsia" w:ascii="宋体" w:hAnsi="宋体" w:cs="宋体"/>
                <w:b/>
                <w:bCs/>
                <w:szCs w:val="21"/>
              </w:rPr>
              <w:t>投标报价得分＝评标基准价/投标报价×20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r>
              <w:rPr>
                <w:rFonts w:hint="eastAsia" w:ascii="宋体" w:hAnsi="宋体" w:cs="宋体"/>
                <w:szCs w:val="21"/>
              </w:rPr>
              <w:t>4</w:t>
            </w:r>
          </w:p>
        </w:tc>
        <w:tc>
          <w:tcPr>
            <w:tcW w:w="1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企业实力</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0分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根据企业规模、经营状况、过往业绩（含业绩影响力、难易程度）等方面综合评审，横向对比进行评分；优等</w:t>
            </w:r>
            <w:r>
              <w:rPr>
                <w:rFonts w:hint="eastAsia" w:ascii="宋体" w:hAnsi="宋体" w:cs="宋体"/>
                <w:szCs w:val="21"/>
                <w:lang w:val="en-US" w:eastAsia="zh-CN"/>
              </w:rPr>
              <w:t>13</w:t>
            </w:r>
            <w:r>
              <w:rPr>
                <w:rFonts w:hint="eastAsia" w:ascii="宋体" w:hAnsi="宋体" w:cs="宋体"/>
                <w:szCs w:val="21"/>
              </w:rPr>
              <w:t>.1-</w:t>
            </w:r>
            <w:r>
              <w:rPr>
                <w:rFonts w:hint="eastAsia" w:ascii="宋体" w:hAnsi="宋体" w:cs="宋体"/>
                <w:szCs w:val="21"/>
                <w:lang w:val="en-US" w:eastAsia="zh-CN"/>
              </w:rPr>
              <w:t>20</w:t>
            </w:r>
            <w:r>
              <w:rPr>
                <w:rFonts w:hint="eastAsia" w:ascii="宋体" w:hAnsi="宋体" w:cs="宋体"/>
                <w:szCs w:val="21"/>
              </w:rPr>
              <w:t>分,良好</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val="en-US" w:eastAsia="zh-CN"/>
              </w:rPr>
              <w:t>13</w:t>
            </w:r>
            <w:r>
              <w:rPr>
                <w:rFonts w:hint="eastAsia" w:ascii="宋体" w:hAnsi="宋体" w:cs="宋体"/>
                <w:szCs w:val="21"/>
              </w:rPr>
              <w:t>分，一般0-</w:t>
            </w:r>
            <w:r>
              <w:rPr>
                <w:rFonts w:hint="eastAsia" w:ascii="宋体" w:hAnsi="宋体" w:cs="宋体"/>
                <w:szCs w:val="21"/>
                <w:lang w:val="en-US" w:eastAsia="zh-CN"/>
              </w:rPr>
              <w:t>7</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950"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5</w:t>
            </w:r>
          </w:p>
        </w:tc>
        <w:tc>
          <w:tcPr>
            <w:tcW w:w="1804"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产品质量</w:t>
            </w:r>
          </w:p>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保证措施</w:t>
            </w:r>
          </w:p>
        </w:tc>
        <w:tc>
          <w:tcPr>
            <w:tcW w:w="900"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lang w:val="en-US" w:eastAsia="zh-CN"/>
              </w:rPr>
              <w:t>20</w:t>
            </w:r>
            <w:r>
              <w:rPr>
                <w:rFonts w:hint="eastAsia" w:ascii="宋体" w:hAnsi="宋体" w:cs="宋体"/>
                <w:szCs w:val="21"/>
              </w:rPr>
              <w:t>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exact"/>
              <w:rPr>
                <w:rFonts w:hint="eastAsia" w:ascii="宋体" w:hAnsi="宋体" w:cs="宋体"/>
                <w:szCs w:val="21"/>
              </w:rPr>
            </w:pPr>
            <w:r>
              <w:rPr>
                <w:rFonts w:hint="eastAsia" w:ascii="宋体" w:hAnsi="宋体" w:cs="宋体"/>
                <w:szCs w:val="21"/>
              </w:rPr>
              <w:t>产品质量保证措施科学合理得</w:t>
            </w:r>
            <w:r>
              <w:rPr>
                <w:rFonts w:hint="eastAsia" w:ascii="宋体" w:hAnsi="宋体" w:cs="宋体"/>
                <w:szCs w:val="21"/>
                <w:lang w:val="en-US" w:eastAsia="zh-CN"/>
              </w:rPr>
              <w:t>13</w:t>
            </w:r>
            <w:r>
              <w:rPr>
                <w:rFonts w:hint="eastAsia" w:ascii="宋体" w:hAnsi="宋体" w:cs="宋体"/>
                <w:szCs w:val="21"/>
              </w:rPr>
              <w:t>.1-</w:t>
            </w:r>
            <w:r>
              <w:rPr>
                <w:rFonts w:hint="eastAsia" w:ascii="宋体" w:hAnsi="宋体" w:cs="宋体"/>
                <w:szCs w:val="21"/>
                <w:lang w:val="en-US" w:eastAsia="zh-CN"/>
              </w:rPr>
              <w:t>20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50" w:type="dxa"/>
            <w:vMerge w:val="continue"/>
            <w:tcBorders>
              <w:left w:val="single" w:color="auto" w:sz="4" w:space="0"/>
              <w:right w:val="single" w:color="auto" w:sz="4" w:space="0"/>
            </w:tcBorders>
            <w:noWrap w:val="0"/>
            <w:vAlign w:val="center"/>
          </w:tcPr>
          <w:p>
            <w:pPr>
              <w:pStyle w:val="5"/>
              <w:spacing w:line="360" w:lineRule="exact"/>
              <w:rPr>
                <w:rFonts w:hint="eastAsia" w:ascii="宋体" w:hAnsi="宋体" w:cs="宋体"/>
              </w:rPr>
            </w:pPr>
          </w:p>
        </w:tc>
        <w:tc>
          <w:tcPr>
            <w:tcW w:w="1804" w:type="dxa"/>
            <w:vMerge w:val="continue"/>
            <w:tcBorders>
              <w:left w:val="single" w:color="auto" w:sz="4" w:space="0"/>
              <w:right w:val="single" w:color="auto" w:sz="4" w:space="0"/>
            </w:tcBorders>
            <w:noWrap w:val="0"/>
            <w:vAlign w:val="center"/>
          </w:tcPr>
          <w:p>
            <w:pPr>
              <w:pStyle w:val="5"/>
              <w:spacing w:line="360" w:lineRule="exact"/>
              <w:rPr>
                <w:rFonts w:hint="eastAsia" w:ascii="宋体" w:hAnsi="宋体" w:cs="宋体"/>
              </w:rPr>
            </w:pPr>
          </w:p>
        </w:tc>
        <w:tc>
          <w:tcPr>
            <w:tcW w:w="900" w:type="dxa"/>
            <w:vMerge w:val="continue"/>
            <w:tcBorders>
              <w:left w:val="single" w:color="auto" w:sz="4" w:space="0"/>
              <w:right w:val="single" w:color="auto" w:sz="4" w:space="0"/>
            </w:tcBorders>
            <w:noWrap w:val="0"/>
            <w:vAlign w:val="center"/>
          </w:tcPr>
          <w:p>
            <w:pPr>
              <w:pStyle w:val="5"/>
              <w:spacing w:line="360" w:lineRule="exact"/>
              <w:jc w:val="center"/>
              <w:rPr>
                <w:rFonts w:hint="eastAsia" w:ascii="宋体" w:hAnsi="宋体" w:cs="宋体"/>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exact"/>
              <w:rPr>
                <w:rFonts w:hint="eastAsia" w:ascii="宋体" w:hAnsi="宋体" w:cs="宋体"/>
                <w:szCs w:val="21"/>
              </w:rPr>
            </w:pPr>
            <w:r>
              <w:rPr>
                <w:rFonts w:hint="eastAsia" w:ascii="宋体" w:hAnsi="宋体" w:cs="宋体"/>
                <w:szCs w:val="21"/>
              </w:rPr>
              <w:t>产品质量保证措施较科学合理得</w:t>
            </w:r>
            <w:r>
              <w:rPr>
                <w:rFonts w:hint="eastAsia" w:ascii="宋体" w:hAnsi="宋体" w:cs="宋体"/>
                <w:szCs w:val="21"/>
                <w:lang w:val="en-US" w:eastAsia="zh-CN"/>
              </w:rPr>
              <w:t>7</w:t>
            </w:r>
            <w:r>
              <w:rPr>
                <w:rFonts w:hint="eastAsia" w:ascii="宋体" w:hAnsi="宋体" w:cs="宋体"/>
                <w:szCs w:val="21"/>
              </w:rPr>
              <w:t>.1-</w:t>
            </w:r>
            <w:r>
              <w:rPr>
                <w:rFonts w:hint="eastAsia" w:ascii="宋体" w:hAnsi="宋体" w:cs="宋体"/>
                <w:szCs w:val="21"/>
                <w:lang w:val="en-US" w:eastAsia="zh-CN"/>
              </w:rPr>
              <w:t>13</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50" w:type="dxa"/>
            <w:vMerge w:val="continue"/>
            <w:tcBorders>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p>
        </w:tc>
        <w:tc>
          <w:tcPr>
            <w:tcW w:w="1804" w:type="dxa"/>
            <w:vMerge w:val="continue"/>
            <w:tcBorders>
              <w:left w:val="single" w:color="auto" w:sz="4" w:space="0"/>
              <w:right w:val="single" w:color="auto" w:sz="4" w:space="0"/>
            </w:tcBorders>
            <w:noWrap w:val="0"/>
            <w:vAlign w:val="center"/>
          </w:tcPr>
          <w:p>
            <w:pPr>
              <w:pStyle w:val="5"/>
              <w:spacing w:line="360" w:lineRule="exact"/>
              <w:rPr>
                <w:rFonts w:hint="eastAsia" w:ascii="宋体" w:hAnsi="宋体" w:cs="宋体"/>
              </w:rPr>
            </w:pPr>
          </w:p>
        </w:tc>
        <w:tc>
          <w:tcPr>
            <w:tcW w:w="900" w:type="dxa"/>
            <w:vMerge w:val="continue"/>
            <w:tcBorders>
              <w:left w:val="single" w:color="auto" w:sz="4" w:space="0"/>
              <w:right w:val="single" w:color="auto" w:sz="4" w:space="0"/>
            </w:tcBorders>
            <w:noWrap w:val="0"/>
            <w:vAlign w:val="center"/>
          </w:tcPr>
          <w:p>
            <w:pPr>
              <w:pStyle w:val="5"/>
              <w:spacing w:line="360" w:lineRule="exact"/>
              <w:jc w:val="center"/>
              <w:rPr>
                <w:rFonts w:hint="eastAsia" w:ascii="宋体" w:hAnsi="宋体" w:cs="宋体"/>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exact"/>
              <w:rPr>
                <w:rFonts w:hint="eastAsia" w:ascii="宋体" w:hAnsi="宋体" w:cs="宋体"/>
                <w:szCs w:val="21"/>
              </w:rPr>
            </w:pPr>
            <w:r>
              <w:rPr>
                <w:rFonts w:hint="eastAsia" w:ascii="宋体" w:hAnsi="宋体" w:cs="宋体"/>
                <w:szCs w:val="21"/>
              </w:rPr>
              <w:t>产品质量保证措施一般得0-</w:t>
            </w:r>
            <w:r>
              <w:rPr>
                <w:rFonts w:hint="eastAsia" w:ascii="宋体" w:hAnsi="宋体" w:cs="宋体"/>
                <w:szCs w:val="21"/>
                <w:lang w:val="en-US" w:eastAsia="zh-CN"/>
              </w:rPr>
              <w:t>7</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8" w:hRule="atLeast"/>
        </w:trPr>
        <w:tc>
          <w:tcPr>
            <w:tcW w:w="950"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szCs w:val="21"/>
                <w:lang w:val="en-US" w:eastAsia="zh-CN"/>
              </w:rPr>
            </w:pPr>
            <w:r>
              <w:rPr>
                <w:rFonts w:hint="eastAsia" w:ascii="宋体" w:hAnsi="宋体" w:cs="宋体"/>
                <w:szCs w:val="21"/>
                <w:lang w:val="en-US" w:eastAsia="zh-CN"/>
              </w:rPr>
              <w:t>6</w:t>
            </w:r>
          </w:p>
        </w:tc>
        <w:tc>
          <w:tcPr>
            <w:tcW w:w="1804" w:type="dxa"/>
            <w:vMerge w:val="restart"/>
            <w:tcBorders>
              <w:top w:val="single" w:color="auto" w:sz="4" w:space="0"/>
              <w:left w:val="single" w:color="auto" w:sz="4" w:space="0"/>
              <w:right w:val="single" w:color="auto" w:sz="4" w:space="0"/>
            </w:tcBorders>
            <w:noWrap w:val="0"/>
            <w:vAlign w:val="center"/>
          </w:tcPr>
          <w:p>
            <w:pPr>
              <w:pStyle w:val="8"/>
              <w:spacing w:line="500" w:lineRule="exact"/>
              <w:jc w:val="center"/>
              <w:rPr>
                <w:rFonts w:hint="eastAsia" w:hAnsi="宋体" w:cs="宋体"/>
              </w:rPr>
            </w:pPr>
            <w:r>
              <w:rPr>
                <w:rFonts w:hint="eastAsia" w:hAnsi="宋体" w:cs="宋体"/>
              </w:rPr>
              <w:t>投标产品性能</w:t>
            </w:r>
          </w:p>
        </w:tc>
        <w:tc>
          <w:tcPr>
            <w:tcW w:w="900"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分</w:t>
            </w:r>
          </w:p>
        </w:tc>
        <w:tc>
          <w:tcPr>
            <w:tcW w:w="6218" w:type="dxa"/>
            <w:tcBorders>
              <w:top w:val="single" w:color="auto" w:sz="4" w:space="0"/>
              <w:left w:val="single" w:color="auto" w:sz="4" w:space="0"/>
              <w:right w:val="single" w:color="auto" w:sz="4" w:space="0"/>
            </w:tcBorders>
            <w:noWrap w:val="0"/>
            <w:vAlign w:val="center"/>
          </w:tcPr>
          <w:p>
            <w:pPr>
              <w:adjustRightInd w:val="0"/>
              <w:spacing w:line="320" w:lineRule="exact"/>
              <w:jc w:val="left"/>
              <w:textAlignment w:val="baseline"/>
              <w:rPr>
                <w:rFonts w:hint="eastAsia" w:ascii="宋体" w:hAnsi="宋体" w:cs="宋体"/>
                <w:szCs w:val="21"/>
              </w:rPr>
            </w:pPr>
            <w:r>
              <w:rPr>
                <w:rFonts w:hint="eastAsia" w:ascii="宋体" w:hAnsi="宋体" w:cs="宋体"/>
                <w:szCs w:val="21"/>
              </w:rPr>
              <w:t>综合性能好得</w:t>
            </w:r>
            <w:r>
              <w:rPr>
                <w:rFonts w:hint="eastAsia" w:ascii="宋体" w:hAnsi="宋体" w:cs="宋体"/>
                <w:szCs w:val="21"/>
                <w:lang w:val="en-US" w:eastAsia="zh-CN"/>
              </w:rPr>
              <w:t>7</w:t>
            </w: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0" w:hRule="atLeast"/>
        </w:trPr>
        <w:tc>
          <w:tcPr>
            <w:tcW w:w="950" w:type="dxa"/>
            <w:vMerge w:val="continue"/>
            <w:tcBorders>
              <w:left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1804" w:type="dxa"/>
            <w:vMerge w:val="continue"/>
            <w:tcBorders>
              <w:left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900" w:type="dxa"/>
            <w:vMerge w:val="continue"/>
            <w:tcBorders>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p>
        </w:tc>
        <w:tc>
          <w:tcPr>
            <w:tcW w:w="6218" w:type="dxa"/>
            <w:tcBorders>
              <w:top w:val="single" w:color="auto" w:sz="4" w:space="0"/>
              <w:left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rPr>
              <w:t>综合性能较好得</w:t>
            </w:r>
            <w:r>
              <w:rPr>
                <w:rFonts w:hint="eastAsia" w:ascii="宋体" w:hAnsi="宋体" w:cs="宋体"/>
                <w:szCs w:val="21"/>
                <w:lang w:val="en-US" w:eastAsia="zh-CN"/>
              </w:rPr>
              <w:t>4</w:t>
            </w: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 xml:space="preserve">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2" w:hRule="atLeast"/>
        </w:trPr>
        <w:tc>
          <w:tcPr>
            <w:tcW w:w="950" w:type="dxa"/>
            <w:vMerge w:val="continue"/>
            <w:tcBorders>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p>
        </w:tc>
        <w:tc>
          <w:tcPr>
            <w:tcW w:w="1804" w:type="dxa"/>
            <w:vMerge w:val="continue"/>
            <w:tcBorders>
              <w:left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900" w:type="dxa"/>
            <w:vMerge w:val="continue"/>
            <w:tcBorders>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p>
        </w:tc>
        <w:tc>
          <w:tcPr>
            <w:tcW w:w="6218" w:type="dxa"/>
            <w:tcBorders>
              <w:top w:val="single" w:color="auto" w:sz="4" w:space="0"/>
              <w:left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rPr>
              <w:t>综合性能一般得0-</w:t>
            </w:r>
            <w:r>
              <w:rPr>
                <w:rFonts w:hint="eastAsia" w:ascii="宋体" w:hAnsi="宋体" w:cs="宋体"/>
                <w:szCs w:val="21"/>
                <w:lang w:val="en-US" w:eastAsia="zh-CN"/>
              </w:rPr>
              <w:t>4</w:t>
            </w:r>
            <w:r>
              <w:rPr>
                <w:rFonts w:hint="eastAsia" w:ascii="宋体" w:hAnsi="宋体" w:cs="宋体"/>
                <w:szCs w:val="21"/>
              </w:rPr>
              <w:t xml:space="preserve">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50"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szCs w:val="21"/>
                <w:lang w:val="en-US" w:eastAsia="zh-CN"/>
              </w:rPr>
            </w:pPr>
            <w:r>
              <w:rPr>
                <w:rFonts w:hint="eastAsia" w:ascii="宋体" w:hAnsi="宋体" w:cs="宋体"/>
                <w:szCs w:val="21"/>
                <w:lang w:val="en-US" w:eastAsia="zh-CN"/>
              </w:rPr>
              <w:t>7</w:t>
            </w:r>
          </w:p>
        </w:tc>
        <w:tc>
          <w:tcPr>
            <w:tcW w:w="1804"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供货方案</w:t>
            </w:r>
          </w:p>
        </w:tc>
        <w:tc>
          <w:tcPr>
            <w:tcW w:w="900" w:type="dxa"/>
            <w:vMerge w:val="restart"/>
            <w:tcBorders>
              <w:top w:val="single" w:color="auto" w:sz="4" w:space="0"/>
              <w:left w:val="single" w:color="auto" w:sz="4" w:space="0"/>
              <w:right w:val="single" w:color="auto" w:sz="4" w:space="0"/>
            </w:tcBorders>
            <w:noWrap w:val="0"/>
            <w:vAlign w:val="center"/>
          </w:tcPr>
          <w:p>
            <w:pPr>
              <w:pStyle w:val="57"/>
              <w:snapToGrid w:val="0"/>
              <w:spacing w:line="400" w:lineRule="exact"/>
              <w:jc w:val="center"/>
              <w:rPr>
                <w:rFonts w:hint="eastAsia" w:cs="宋体"/>
                <w:szCs w:val="21"/>
              </w:rPr>
            </w:pPr>
            <w:r>
              <w:rPr>
                <w:rFonts w:hint="eastAsia" w:cs="宋体"/>
                <w:szCs w:val="21"/>
                <w:lang w:val="en-US" w:eastAsia="zh-CN"/>
              </w:rPr>
              <w:t>1</w:t>
            </w:r>
            <w:r>
              <w:rPr>
                <w:rFonts w:hint="eastAsia" w:cs="宋体"/>
                <w:szCs w:val="21"/>
              </w:rPr>
              <w:t>0分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left"/>
              <w:textAlignment w:val="baseline"/>
              <w:rPr>
                <w:rFonts w:hint="eastAsia" w:ascii="宋体" w:hAnsi="宋体" w:cs="宋体"/>
                <w:szCs w:val="21"/>
              </w:rPr>
            </w:pPr>
            <w:r>
              <w:rPr>
                <w:rFonts w:hint="eastAsia" w:ascii="宋体" w:hAnsi="宋体" w:cs="宋体"/>
                <w:bCs/>
                <w:szCs w:val="21"/>
              </w:rPr>
              <w:t>根据投标单位供货方案综合评定，科学合理完善得</w:t>
            </w:r>
            <w:r>
              <w:rPr>
                <w:rFonts w:hint="eastAsia" w:ascii="宋体" w:hAnsi="宋体" w:cs="宋体"/>
                <w:szCs w:val="21"/>
                <w:lang w:val="en-US" w:eastAsia="zh-CN"/>
              </w:rPr>
              <w:t>7</w:t>
            </w: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0分</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950" w:type="dxa"/>
            <w:vMerge w:val="continue"/>
            <w:tcBorders>
              <w:left w:val="single" w:color="auto" w:sz="4" w:space="0"/>
              <w:right w:val="single" w:color="auto" w:sz="4" w:space="0"/>
            </w:tcBorders>
            <w:noWrap w:val="0"/>
            <w:vAlign w:val="center"/>
          </w:tcPr>
          <w:p>
            <w:pPr>
              <w:spacing w:line="300" w:lineRule="exact"/>
              <w:jc w:val="left"/>
              <w:rPr>
                <w:rFonts w:hint="eastAsia" w:ascii="宋体" w:hAnsi="宋体" w:cs="宋体"/>
              </w:rPr>
            </w:pPr>
          </w:p>
        </w:tc>
        <w:tc>
          <w:tcPr>
            <w:tcW w:w="1804" w:type="dxa"/>
            <w:vMerge w:val="continue"/>
            <w:tcBorders>
              <w:left w:val="single" w:color="auto" w:sz="4" w:space="0"/>
              <w:right w:val="single" w:color="auto" w:sz="4" w:space="0"/>
            </w:tcBorders>
            <w:noWrap w:val="0"/>
            <w:vAlign w:val="center"/>
          </w:tcPr>
          <w:p>
            <w:pPr>
              <w:spacing w:line="300" w:lineRule="exact"/>
              <w:jc w:val="left"/>
              <w:rPr>
                <w:rFonts w:hint="eastAsia" w:ascii="宋体" w:hAnsi="宋体" w:cs="宋体"/>
              </w:rPr>
            </w:pPr>
          </w:p>
        </w:tc>
        <w:tc>
          <w:tcPr>
            <w:tcW w:w="900" w:type="dxa"/>
            <w:vMerge w:val="continue"/>
            <w:tcBorders>
              <w:left w:val="single" w:color="auto" w:sz="4" w:space="0"/>
              <w:right w:val="single" w:color="auto" w:sz="4" w:space="0"/>
            </w:tcBorders>
            <w:noWrap w:val="0"/>
            <w:vAlign w:val="center"/>
          </w:tcPr>
          <w:p>
            <w:pPr>
              <w:spacing w:line="300" w:lineRule="exact"/>
              <w:jc w:val="center"/>
              <w:rPr>
                <w:rFonts w:hint="eastAsia" w:ascii="宋体" w:hAnsi="宋体" w:cs="宋体"/>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40" w:lineRule="exact"/>
              <w:jc w:val="left"/>
              <w:textAlignment w:val="baseline"/>
              <w:rPr>
                <w:rFonts w:hint="eastAsia" w:ascii="宋体" w:hAnsi="宋体" w:cs="宋体"/>
                <w:szCs w:val="21"/>
              </w:rPr>
            </w:pPr>
            <w:r>
              <w:rPr>
                <w:rFonts w:hint="eastAsia" w:ascii="宋体" w:hAnsi="宋体" w:cs="宋体"/>
                <w:bCs/>
                <w:szCs w:val="21"/>
              </w:rPr>
              <w:t>方案基本满足要求得</w:t>
            </w:r>
            <w:r>
              <w:rPr>
                <w:rFonts w:hint="eastAsia" w:ascii="宋体" w:hAnsi="宋体" w:cs="宋体"/>
                <w:szCs w:val="21"/>
                <w:lang w:val="en-US" w:eastAsia="zh-CN"/>
              </w:rPr>
              <w:t>4</w:t>
            </w: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分</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950"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kern w:val="2"/>
                <w:sz w:val="21"/>
                <w:szCs w:val="21"/>
                <w:lang w:val="en-US" w:eastAsia="zh-CN" w:bidi="ar-SA"/>
              </w:rPr>
            </w:pPr>
          </w:p>
        </w:tc>
        <w:tc>
          <w:tcPr>
            <w:tcW w:w="1804" w:type="dxa"/>
            <w:vMerge w:val="continue"/>
            <w:tcBorders>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p>
        </w:tc>
        <w:tc>
          <w:tcPr>
            <w:tcW w:w="900" w:type="dxa"/>
            <w:vMerge w:val="continue"/>
            <w:tcBorders>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40" w:lineRule="exact"/>
              <w:jc w:val="left"/>
              <w:textAlignment w:val="baseline"/>
              <w:rPr>
                <w:rFonts w:hint="eastAsia" w:ascii="宋体" w:hAnsi="宋体" w:cs="宋体"/>
                <w:szCs w:val="21"/>
              </w:rPr>
            </w:pPr>
            <w:r>
              <w:rPr>
                <w:rFonts w:hint="eastAsia" w:ascii="宋体" w:hAnsi="宋体" w:cs="宋体"/>
                <w:bCs/>
                <w:szCs w:val="21"/>
              </w:rPr>
              <w:t>方案存在缺陷得</w:t>
            </w:r>
            <w:r>
              <w:rPr>
                <w:rFonts w:hint="eastAsia" w:ascii="宋体" w:hAnsi="宋体" w:cs="宋体"/>
                <w:szCs w:val="21"/>
              </w:rPr>
              <w:t>0-</w:t>
            </w:r>
            <w:r>
              <w:rPr>
                <w:rFonts w:hint="eastAsia" w:ascii="宋体" w:hAnsi="宋体" w:cs="宋体"/>
                <w:szCs w:val="21"/>
                <w:lang w:val="en-US" w:eastAsia="zh-CN"/>
              </w:rPr>
              <w:t>4</w:t>
            </w:r>
            <w:r>
              <w:rPr>
                <w:rFonts w:hint="eastAsia" w:ascii="宋体" w:hAnsi="宋体" w:cs="宋体"/>
                <w:szCs w:val="21"/>
              </w:rPr>
              <w:t>分</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950"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eastAsia="宋体" w:cs="宋体"/>
                <w:szCs w:val="21"/>
                <w:lang w:val="en-US" w:eastAsia="zh-CN"/>
              </w:rPr>
            </w:pPr>
            <w:r>
              <w:rPr>
                <w:rFonts w:hint="eastAsia" w:ascii="宋体" w:hAnsi="宋体" w:cs="宋体"/>
                <w:szCs w:val="21"/>
                <w:lang w:val="en-US" w:eastAsia="zh-CN"/>
              </w:rPr>
              <w:t>8</w:t>
            </w:r>
          </w:p>
        </w:tc>
        <w:tc>
          <w:tcPr>
            <w:tcW w:w="1804"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售后服务</w:t>
            </w:r>
          </w:p>
        </w:tc>
        <w:tc>
          <w:tcPr>
            <w:tcW w:w="900"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10分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rPr>
            </w:pPr>
            <w:r>
              <w:rPr>
                <w:rFonts w:hint="eastAsia" w:ascii="宋体" w:hAnsi="宋体" w:cs="宋体"/>
                <w:szCs w:val="21"/>
              </w:rPr>
              <w:t>售后服务科学合理完善及时、承诺明确，得7.1-10分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50" w:type="dxa"/>
            <w:vMerge w:val="continue"/>
            <w:tcBorders>
              <w:left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1804" w:type="dxa"/>
            <w:vMerge w:val="continue"/>
            <w:tcBorders>
              <w:left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900" w:type="dxa"/>
            <w:vMerge w:val="continue"/>
            <w:tcBorders>
              <w:left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left"/>
              <w:rPr>
                <w:rFonts w:hint="eastAsia" w:ascii="宋体" w:hAnsi="宋体" w:cs="宋体"/>
                <w:szCs w:val="21"/>
              </w:rPr>
            </w:pPr>
            <w:r>
              <w:rPr>
                <w:rFonts w:hint="eastAsia" w:ascii="宋体" w:hAnsi="宋体" w:cs="宋体"/>
                <w:szCs w:val="21"/>
              </w:rPr>
              <w:t>售后服务较完善、承诺较明确得4.1-7分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50"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1804"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900"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textAlignment w:val="baseline"/>
              <w:rPr>
                <w:rFonts w:hint="eastAsia" w:ascii="宋体" w:hAnsi="宋体" w:cs="宋体"/>
                <w:szCs w:val="21"/>
              </w:rPr>
            </w:pPr>
          </w:p>
        </w:tc>
        <w:tc>
          <w:tcPr>
            <w:tcW w:w="62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left"/>
              <w:rPr>
                <w:rFonts w:hint="eastAsia" w:ascii="宋体" w:hAnsi="宋体" w:cs="宋体"/>
                <w:szCs w:val="21"/>
              </w:rPr>
            </w:pPr>
            <w:r>
              <w:rPr>
                <w:rFonts w:hint="eastAsia" w:ascii="宋体" w:hAnsi="宋体" w:cs="宋体"/>
                <w:szCs w:val="21"/>
              </w:rPr>
              <w:t>售后服务一般，承诺一般得0-4分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9</w:t>
            </w:r>
          </w:p>
        </w:tc>
        <w:tc>
          <w:tcPr>
            <w:tcW w:w="1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考察得分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10</w:t>
            </w:r>
            <w:r>
              <w:rPr>
                <w:rFonts w:hint="eastAsia" w:ascii="宋体" w:hAnsi="宋体" w:cs="宋体"/>
                <w:szCs w:val="21"/>
              </w:rPr>
              <w:t>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60" w:lineRule="atLeast"/>
              <w:rPr>
                <w:rFonts w:hint="eastAsia" w:ascii="宋体" w:hAnsi="宋体" w:eastAsia="宋体" w:cs="宋体"/>
                <w:kern w:val="2"/>
                <w:sz w:val="21"/>
                <w:szCs w:val="21"/>
                <w:lang w:val="en-US" w:eastAsia="zh-CN" w:bidi="ar-SA"/>
              </w:rPr>
            </w:pPr>
            <w:r>
              <w:rPr>
                <w:rFonts w:hint="eastAsia" w:ascii="宋体" w:hAnsi="宋体" w:cs="宋体"/>
                <w:szCs w:val="21"/>
              </w:rPr>
              <w:t>招标人对供应商的资料真实性、履约能力、综合实力、售后服务等各方面进行实地考察</w:t>
            </w:r>
            <w:r>
              <w:rPr>
                <w:rFonts w:hint="eastAsia" w:ascii="宋体" w:hAnsi="宋体" w:cs="宋体"/>
                <w:szCs w:val="21"/>
                <w:lang w:val="en-US" w:eastAsia="zh-CN"/>
              </w:rPr>
              <w:t>得分，最高得10分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275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合  计</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kern w:val="2"/>
                <w:sz w:val="21"/>
                <w:szCs w:val="21"/>
                <w:lang w:val="en-US" w:eastAsia="zh-CN" w:bidi="ar-SA"/>
              </w:rPr>
            </w:pPr>
            <w:r>
              <w:rPr>
                <w:rFonts w:hint="eastAsia" w:ascii="宋体" w:hAnsi="宋体" w:cs="宋体"/>
                <w:szCs w:val="21"/>
              </w:rPr>
              <w:t>100分</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Cs w:val="21"/>
              </w:rPr>
            </w:pPr>
          </w:p>
        </w:tc>
      </w:tr>
    </w:tbl>
    <w:p>
      <w:pPr>
        <w:rPr>
          <w:rFonts w:ascii="宋体" w:hAnsi="宋体"/>
          <w:b/>
          <w:bCs/>
          <w:sz w:val="32"/>
        </w:rPr>
      </w:pPr>
      <w:r>
        <w:rPr>
          <w:rFonts w:hint="eastAsia" w:ascii="宋体" w:hAnsi="宋体"/>
          <w:b/>
          <w:bCs/>
          <w:sz w:val="32"/>
        </w:rPr>
        <w:br w:type="page"/>
      </w:r>
    </w:p>
    <w:p>
      <w:pPr>
        <w:keepNext w:val="0"/>
        <w:keepLines w:val="0"/>
        <w:pageBreakBefore w:val="0"/>
        <w:widowControl w:val="0"/>
        <w:numPr>
          <w:ilvl w:val="0"/>
          <w:numId w:val="7"/>
        </w:numPr>
        <w:kinsoku/>
        <w:wordWrap/>
        <w:overflowPunct/>
        <w:topLinePunct w:val="0"/>
        <w:autoSpaceDE/>
        <w:autoSpaceDN/>
        <w:bidi w:val="0"/>
        <w:adjustRightInd/>
        <w:snapToGrid/>
        <w:jc w:val="center"/>
        <w:textAlignment w:val="auto"/>
        <w:outlineLvl w:val="0"/>
        <w:rPr>
          <w:rFonts w:hint="eastAsia" w:ascii="宋体" w:hAnsi="宋体" w:eastAsia="宋体" w:cs="宋体"/>
          <w:b/>
          <w:bCs/>
          <w:sz w:val="32"/>
        </w:rPr>
      </w:pPr>
      <w:r>
        <w:rPr>
          <w:rFonts w:hint="eastAsia" w:ascii="宋体" w:hAnsi="宋体" w:eastAsia="宋体" w:cs="宋体"/>
          <w:b/>
          <w:bCs/>
          <w:sz w:val="32"/>
        </w:rPr>
        <w:t>合同条款</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宋体" w:hAnsi="宋体" w:cs="宋体"/>
          <w:b/>
          <w:sz w:val="36"/>
          <w:szCs w:val="36"/>
        </w:rPr>
      </w:pPr>
    </w:p>
    <w:p>
      <w:pPr>
        <w:jc w:val="center"/>
        <w:rPr>
          <w:rFonts w:ascii="宋体" w:hAnsi="宋体" w:cs="宋体"/>
          <w:b/>
          <w:sz w:val="32"/>
          <w:szCs w:val="32"/>
        </w:rPr>
      </w:pPr>
      <w:r>
        <w:rPr>
          <w:rFonts w:hint="eastAsia" w:ascii="宋体" w:hAnsi="宋体" w:cs="宋体"/>
          <w:b/>
          <w:sz w:val="32"/>
          <w:szCs w:val="32"/>
        </w:rPr>
        <w:t>战略合作供应商协议</w:t>
      </w:r>
    </w:p>
    <w:p>
      <w:pPr>
        <w:spacing w:line="360" w:lineRule="auto"/>
        <w:jc w:val="center"/>
        <w:rPr>
          <w:rFonts w:hint="eastAsia" w:ascii="宋体" w:hAnsi="宋体" w:cs="宋体"/>
          <w:sz w:val="24"/>
          <w:szCs w:val="24"/>
        </w:rPr>
      </w:pPr>
    </w:p>
    <w:p>
      <w:pPr>
        <w:tabs>
          <w:tab w:val="left" w:pos="5100"/>
        </w:tabs>
        <w:spacing w:line="360" w:lineRule="auto"/>
        <w:rPr>
          <w:rFonts w:hint="eastAsia" w:ascii="宋体" w:hAnsi="宋体" w:cs="宋体"/>
          <w:sz w:val="24"/>
          <w:szCs w:val="24"/>
        </w:rPr>
      </w:pPr>
      <w:r>
        <w:rPr>
          <w:rFonts w:hint="eastAsia" w:ascii="宋体" w:hAnsi="宋体" w:cs="宋体"/>
          <w:sz w:val="24"/>
          <w:szCs w:val="24"/>
        </w:rPr>
        <w:t>甲方（需方）：</w:t>
      </w:r>
      <w:r>
        <w:rPr>
          <w:rFonts w:hint="eastAsia" w:ascii="宋体" w:hAnsi="宋体" w:cs="宋体"/>
          <w:sz w:val="24"/>
          <w:szCs w:val="24"/>
          <w:u w:val="single"/>
        </w:rPr>
        <w:t xml:space="preserve">                    </w:t>
      </w:r>
      <w:r>
        <w:rPr>
          <w:rFonts w:hint="eastAsia" w:ascii="宋体" w:hAnsi="宋体" w:cs="宋体"/>
          <w:sz w:val="24"/>
          <w:szCs w:val="24"/>
        </w:rPr>
        <w:t>（以下简称甲方）</w:t>
      </w:r>
    </w:p>
    <w:p>
      <w:pPr>
        <w:spacing w:line="360" w:lineRule="auto"/>
        <w:rPr>
          <w:rFonts w:hint="eastAsia" w:ascii="宋体" w:hAnsi="宋体" w:cs="宋体"/>
          <w:sz w:val="24"/>
          <w:szCs w:val="24"/>
        </w:rPr>
      </w:pPr>
      <w:r>
        <w:rPr>
          <w:rFonts w:hint="eastAsia" w:ascii="宋体" w:hAnsi="宋体" w:cs="宋体"/>
          <w:sz w:val="24"/>
          <w:szCs w:val="24"/>
        </w:rPr>
        <w:t>乙方（供方）：</w:t>
      </w:r>
      <w:r>
        <w:rPr>
          <w:rFonts w:hint="eastAsia" w:ascii="宋体" w:hAnsi="宋体" w:cs="宋体"/>
          <w:sz w:val="24"/>
          <w:szCs w:val="24"/>
          <w:u w:val="single"/>
        </w:rPr>
        <w:t xml:space="preserve">                    </w:t>
      </w:r>
      <w:r>
        <w:rPr>
          <w:rFonts w:hint="eastAsia" w:ascii="宋体" w:hAnsi="宋体" w:cs="宋体"/>
          <w:sz w:val="24"/>
          <w:szCs w:val="24"/>
        </w:rPr>
        <w:t>（以下简称乙方）</w:t>
      </w:r>
    </w:p>
    <w:p>
      <w:pPr>
        <w:spacing w:line="360" w:lineRule="auto"/>
        <w:rPr>
          <w:rFonts w:hint="eastAsia" w:ascii="宋体" w:hAnsi="宋体" w:cs="宋体"/>
          <w:sz w:val="24"/>
          <w:szCs w:val="24"/>
          <w:u w:val="thick"/>
        </w:rPr>
      </w:pPr>
      <w:r>
        <w:rPr>
          <w:rFonts w:hint="eastAsia" w:ascii="宋体" w:hAnsi="宋体" w:cs="宋体"/>
          <w:sz w:val="24"/>
          <w:szCs w:val="24"/>
        </w:rPr>
        <w:t>协议编号：</w:t>
      </w:r>
      <w:r>
        <w:rPr>
          <w:rFonts w:hint="eastAsia" w:ascii="宋体" w:hAnsi="宋体" w:cs="宋体"/>
          <w:sz w:val="24"/>
          <w:szCs w:val="24"/>
          <w:u w:val="single"/>
        </w:rPr>
        <w:t xml:space="preserve">              </w:t>
      </w:r>
    </w:p>
    <w:p>
      <w:pPr>
        <w:pStyle w:val="7"/>
        <w:ind w:firstLineChars="200"/>
        <w:jc w:val="left"/>
        <w:rPr>
          <w:rFonts w:hint="eastAsia" w:hAnsi="宋体" w:cs="宋体"/>
          <w:szCs w:val="24"/>
        </w:rPr>
      </w:pPr>
      <w:r>
        <w:rPr>
          <w:rFonts w:hint="eastAsia" w:hAnsi="宋体" w:cs="宋体"/>
          <w:szCs w:val="24"/>
        </w:rPr>
        <w:t>依照《中华人民共和国民法典》及其它相关法律法规的规定，遵循平等、自愿、公平和诚实信用的原则，经双方协商一致，订立本协议，以资共同遵照执行。</w:t>
      </w:r>
    </w:p>
    <w:p>
      <w:pPr>
        <w:spacing w:line="360" w:lineRule="auto"/>
        <w:ind w:left="1"/>
        <w:rPr>
          <w:rFonts w:hint="eastAsia" w:ascii="宋体" w:hAnsi="宋体" w:cs="宋体"/>
          <w:b/>
          <w:sz w:val="24"/>
          <w:szCs w:val="24"/>
        </w:rPr>
      </w:pPr>
      <w:r>
        <w:rPr>
          <w:rFonts w:hint="eastAsia" w:ascii="宋体" w:hAnsi="宋体" w:cs="宋体"/>
          <w:b/>
          <w:sz w:val="24"/>
          <w:szCs w:val="24"/>
        </w:rPr>
        <w:t>一、协议有效期限</w:t>
      </w:r>
    </w:p>
    <w:p>
      <w:pPr>
        <w:pStyle w:val="7"/>
        <w:rPr>
          <w:rFonts w:hint="eastAsia" w:hAnsi="宋体" w:cs="宋体"/>
          <w:szCs w:val="24"/>
        </w:rPr>
      </w:pPr>
      <w:r>
        <w:rPr>
          <w:rFonts w:hint="eastAsia" w:hAnsi="宋体" w:cs="宋体"/>
          <w:szCs w:val="24"/>
        </w:rPr>
        <w:t>1.本协议自双方盖章之日起生效至2024年12月31日。</w:t>
      </w:r>
    </w:p>
    <w:p>
      <w:pPr>
        <w:pStyle w:val="7"/>
        <w:rPr>
          <w:rFonts w:hint="eastAsia" w:hAnsi="宋体" w:cs="宋体"/>
          <w:szCs w:val="24"/>
        </w:rPr>
      </w:pPr>
      <w:r>
        <w:rPr>
          <w:rFonts w:hint="eastAsia" w:hAnsi="宋体" w:cs="宋体"/>
          <w:szCs w:val="24"/>
        </w:rPr>
        <w:t>2. 本协议终止并不代表相关责任的终止。</w:t>
      </w:r>
    </w:p>
    <w:p>
      <w:pPr>
        <w:spacing w:line="360" w:lineRule="auto"/>
        <w:ind w:left="1"/>
        <w:rPr>
          <w:rFonts w:hint="eastAsia" w:ascii="宋体" w:hAnsi="宋体" w:cs="宋体"/>
          <w:b/>
          <w:sz w:val="24"/>
          <w:szCs w:val="24"/>
        </w:rPr>
      </w:pPr>
      <w:r>
        <w:rPr>
          <w:rFonts w:hint="eastAsia" w:ascii="宋体" w:hAnsi="宋体" w:cs="宋体"/>
          <w:b/>
          <w:sz w:val="24"/>
          <w:szCs w:val="24"/>
        </w:rPr>
        <w:t>二、供货方式及要求</w:t>
      </w:r>
    </w:p>
    <w:p>
      <w:pPr>
        <w:pStyle w:val="7"/>
        <w:ind w:firstLineChars="200"/>
        <w:rPr>
          <w:rFonts w:hint="eastAsia" w:hAnsi="宋体" w:cs="宋体"/>
          <w:szCs w:val="24"/>
        </w:rPr>
      </w:pPr>
      <w:r>
        <w:rPr>
          <w:rFonts w:hint="eastAsia" w:hAnsi="宋体" w:cs="宋体"/>
          <w:szCs w:val="24"/>
        </w:rPr>
        <w:t>1.本协议下的货物由【乙方】负责运输，运费及装卸费用由【乙方】方承担。</w:t>
      </w:r>
    </w:p>
    <w:p>
      <w:pPr>
        <w:pStyle w:val="7"/>
        <w:ind w:firstLine="0"/>
        <w:rPr>
          <w:rFonts w:hint="eastAsia" w:hAnsi="宋体" w:cs="宋体"/>
          <w:szCs w:val="24"/>
        </w:rPr>
      </w:pPr>
      <w:r>
        <w:rPr>
          <w:rFonts w:hint="eastAsia" w:hAnsi="宋体" w:cs="宋体"/>
          <w:szCs w:val="24"/>
        </w:rPr>
        <w:t>2.乙方应按甲方通知的时间交货。交货完毕后，甲方应在</w:t>
      </w:r>
      <w:r>
        <w:rPr>
          <w:rFonts w:hint="eastAsia" w:hAnsi="宋体" w:cs="宋体"/>
          <w:szCs w:val="24"/>
          <w:u w:val="thick"/>
        </w:rPr>
        <w:t xml:space="preserve">     </w:t>
      </w:r>
      <w:r>
        <w:rPr>
          <w:rFonts w:hint="eastAsia" w:hAnsi="宋体" w:cs="宋体"/>
          <w:szCs w:val="24"/>
        </w:rPr>
        <w:t>日内完成验收，验收存在问题的应书面向乙方反馈信息，乙方在接到甲方书面异议后，应在</w:t>
      </w:r>
      <w:r>
        <w:rPr>
          <w:rFonts w:hint="eastAsia" w:hAnsi="宋体" w:cs="宋体"/>
          <w:szCs w:val="24"/>
          <w:u w:val="thick"/>
        </w:rPr>
        <w:t>___ __</w:t>
      </w:r>
      <w:r>
        <w:rPr>
          <w:rFonts w:hint="eastAsia" w:hAnsi="宋体" w:cs="宋体"/>
          <w:szCs w:val="24"/>
        </w:rPr>
        <w:t>日内负责处理并通知甲方处理情况，否则，即视为接受甲方提出的异议和处理意见；乙方应自接到甲方通知之日起</w:t>
      </w:r>
      <w:r>
        <w:rPr>
          <w:rFonts w:hint="eastAsia" w:hAnsi="宋体" w:cs="宋体"/>
          <w:szCs w:val="24"/>
          <w:u w:val="single"/>
        </w:rPr>
        <w:t>7日内将甲方提出异议的货物全部运离甲方，未在规定时间运离的，乙方应按同等地段的仓储费用标准向甲方支付仓储费用，存放期间如发生货物丢失、损坏等情况，责任均由乙方承担。</w:t>
      </w:r>
      <w:r>
        <w:rPr>
          <w:rFonts w:hint="eastAsia" w:hAnsi="宋体" w:cs="宋体"/>
          <w:szCs w:val="24"/>
        </w:rPr>
        <w:t>如双方对产品质量是否有问题存在分歧，则可共同委托有资质的独立第三方检验机构进行检验（乙方应预付检验费），质量合格的，检验费由甲方承担；质量不合格的，检验费由乙方承担。如乙方不配合甲方进行质量检验（包括拒不配合甲方选定检验机构或选定检验机构后不预付检验费的）的，则甲方也可单独委托有资质的独立第三方检验机构，在该等情况下检验机构的检测结果效力亦被视为合法有效且为双方所认可的，效力及于双方。</w:t>
      </w:r>
    </w:p>
    <w:p>
      <w:pPr>
        <w:pStyle w:val="7"/>
        <w:ind w:firstLine="0"/>
        <w:rPr>
          <w:rFonts w:hint="eastAsia" w:hAnsi="宋体" w:cs="宋体"/>
          <w:szCs w:val="24"/>
        </w:rPr>
      </w:pPr>
      <w:r>
        <w:rPr>
          <w:rFonts w:hint="eastAsia" w:hAnsi="宋体" w:cs="宋体"/>
          <w:szCs w:val="24"/>
        </w:rPr>
        <w:t>3.乙方负责安装调试的，则甲方应及时组织有关人员进行验收。验收完毕由双方代表在验收单上签字，验收单一式两份，双方各执一份。 </w:t>
      </w:r>
    </w:p>
    <w:p>
      <w:pPr>
        <w:spacing w:line="360" w:lineRule="auto"/>
        <w:ind w:left="1"/>
        <w:rPr>
          <w:rFonts w:hint="eastAsia" w:ascii="宋体" w:hAnsi="宋体" w:cs="宋体"/>
          <w:b/>
          <w:sz w:val="24"/>
          <w:szCs w:val="24"/>
        </w:rPr>
      </w:pPr>
      <w:r>
        <w:rPr>
          <w:rFonts w:hint="eastAsia" w:ascii="宋体" w:hAnsi="宋体" w:cs="宋体"/>
          <w:b/>
          <w:sz w:val="24"/>
          <w:szCs w:val="24"/>
        </w:rPr>
        <w:t>三、质量要求、技术标准、品牌及乙方对质量负责的条件和期限：</w:t>
      </w:r>
    </w:p>
    <w:p>
      <w:pPr>
        <w:spacing w:line="360" w:lineRule="auto"/>
        <w:ind w:firstLine="477" w:firstLineChars="199"/>
        <w:rPr>
          <w:rFonts w:hint="eastAsia" w:ascii="宋体" w:hAnsi="宋体" w:cs="宋体"/>
          <w:sz w:val="24"/>
          <w:szCs w:val="24"/>
        </w:rPr>
      </w:pPr>
      <w:r>
        <w:rPr>
          <w:rFonts w:hint="eastAsia" w:ascii="宋体" w:hAnsi="宋体" w:cs="宋体"/>
          <w:sz w:val="24"/>
          <w:szCs w:val="24"/>
        </w:rPr>
        <w:t>1.按国家标准执行：质量要求应符合国家标准，如果甲方在签订协议时提出了明确要求或乙方对其产品的承诺或宣传标准高于国家标准，按照甲方要求或乙方承诺或宣传的标准执行。</w:t>
      </w:r>
    </w:p>
    <w:p>
      <w:pPr>
        <w:spacing w:line="360" w:lineRule="auto"/>
        <w:ind w:firstLine="477" w:firstLineChars="199"/>
        <w:rPr>
          <w:rFonts w:hint="eastAsia" w:ascii="宋体" w:hAnsi="宋体" w:cs="宋体"/>
          <w:sz w:val="24"/>
          <w:szCs w:val="24"/>
        </w:rPr>
      </w:pPr>
      <w:r>
        <w:rPr>
          <w:rFonts w:hint="eastAsia" w:ascii="宋体" w:hAnsi="宋体" w:cs="宋体"/>
          <w:sz w:val="24"/>
          <w:szCs w:val="24"/>
        </w:rPr>
        <w:t>2.验收标准、方法、地点及期限：产品规格、数量应在卸车前与发货明细表核对。</w:t>
      </w:r>
    </w:p>
    <w:p>
      <w:pPr>
        <w:spacing w:line="360" w:lineRule="auto"/>
        <w:ind w:firstLine="477" w:firstLineChars="199"/>
        <w:rPr>
          <w:rFonts w:hint="eastAsia" w:ascii="宋体" w:hAnsi="宋体" w:cs="宋体"/>
          <w:sz w:val="24"/>
          <w:szCs w:val="24"/>
        </w:rPr>
      </w:pPr>
      <w:r>
        <w:rPr>
          <w:rFonts w:hint="eastAsia" w:ascii="宋体" w:hAnsi="宋体" w:cs="宋体"/>
          <w:sz w:val="24"/>
          <w:szCs w:val="24"/>
        </w:rPr>
        <w:t>3.乙方供货时随车必须提供乙方加盖公章的质量证明文件。</w:t>
      </w:r>
    </w:p>
    <w:p>
      <w:pPr>
        <w:spacing w:line="360" w:lineRule="auto"/>
        <w:ind w:firstLine="477" w:firstLineChars="199"/>
        <w:rPr>
          <w:rFonts w:hint="eastAsia" w:ascii="宋体" w:hAnsi="宋体" w:cs="宋体"/>
          <w:sz w:val="24"/>
          <w:szCs w:val="24"/>
        </w:rPr>
      </w:pPr>
      <w:r>
        <w:rPr>
          <w:rFonts w:hint="eastAsia" w:ascii="宋体" w:hAnsi="宋体" w:cs="宋体"/>
          <w:sz w:val="24"/>
          <w:szCs w:val="24"/>
        </w:rPr>
        <w:t>4.乙方必须保证所供产品为合格产品，且不得侵害他人合法权益。</w:t>
      </w:r>
    </w:p>
    <w:p>
      <w:pPr>
        <w:spacing w:line="360" w:lineRule="auto"/>
        <w:ind w:firstLine="477" w:firstLineChars="199"/>
        <w:rPr>
          <w:rFonts w:hint="eastAsia" w:ascii="宋体" w:hAnsi="宋体" w:cs="宋体"/>
          <w:sz w:val="24"/>
          <w:szCs w:val="24"/>
        </w:rPr>
      </w:pPr>
      <w:r>
        <w:rPr>
          <w:rFonts w:hint="eastAsia" w:ascii="宋体" w:hAnsi="宋体" w:cs="宋体"/>
          <w:sz w:val="24"/>
          <w:szCs w:val="24"/>
        </w:rPr>
        <w:t>5.甲方的验收合格并不能免除乙方对货物质量应承担的质保义务及责任，也不能视为甲方放弃或免除其对乙方所供货物出现产品质量与约定不符等问题导致甲方拒收或追究乙方责任的权利。</w:t>
      </w:r>
    </w:p>
    <w:p>
      <w:pPr>
        <w:spacing w:line="360" w:lineRule="auto"/>
        <w:ind w:firstLine="477" w:firstLineChars="199"/>
        <w:rPr>
          <w:rFonts w:hint="eastAsia" w:ascii="宋体" w:hAnsi="宋体" w:cs="宋体"/>
          <w:sz w:val="24"/>
          <w:szCs w:val="24"/>
        </w:rPr>
      </w:pPr>
      <w:r>
        <w:rPr>
          <w:rFonts w:hint="eastAsia" w:ascii="宋体" w:hAnsi="宋体" w:cs="宋体"/>
          <w:sz w:val="24"/>
          <w:szCs w:val="24"/>
        </w:rPr>
        <w:t>6. 乙方产品的质保期为</w:t>
      </w:r>
      <w:r>
        <w:rPr>
          <w:rFonts w:hint="eastAsia" w:ascii="宋体" w:hAnsi="宋体" w:cs="宋体"/>
          <w:sz w:val="24"/>
          <w:szCs w:val="24"/>
          <w:u w:val="single"/>
        </w:rPr>
        <w:t xml:space="preserve"> 1 </w:t>
      </w:r>
      <w:r>
        <w:rPr>
          <w:rFonts w:hint="eastAsia" w:ascii="宋体" w:hAnsi="宋体" w:cs="宋体"/>
          <w:sz w:val="24"/>
          <w:szCs w:val="24"/>
        </w:rPr>
        <w:t>年（根据实际年限填写，如不适用则在横线上填写/，自甲方验收合格之日起计算），质保期内出现任何质量问题，乙方应负责免费更换，并就因此给甲方造成的损失承担赔偿责任。合同价款的</w:t>
      </w:r>
      <w:r>
        <w:rPr>
          <w:rFonts w:hint="eastAsia" w:ascii="宋体" w:hAnsi="宋体" w:cs="宋体"/>
          <w:sz w:val="24"/>
          <w:szCs w:val="24"/>
          <w:u w:val="single"/>
        </w:rPr>
        <w:t>/</w:t>
      </w:r>
      <w:r>
        <w:rPr>
          <w:rFonts w:hint="eastAsia" w:ascii="宋体" w:hAnsi="宋体" w:cs="宋体"/>
          <w:sz w:val="24"/>
          <w:szCs w:val="24"/>
        </w:rPr>
        <w:t>%作为质保金，待质保期届满后无息支付，不计算利息。质保期内如出现产品质量问题，则甲方有权要求乙方免费更换并赔偿损失，乙方不履行该项义务的，甲方有权委托第三方更换，并有权将因此产生的成本及损失在应付乙方的任意一笔款项中直接扣除，不足部分应由乙方补齐。</w:t>
      </w:r>
    </w:p>
    <w:p>
      <w:pPr>
        <w:spacing w:line="360" w:lineRule="auto"/>
        <w:ind w:firstLine="477" w:firstLineChars="199"/>
        <w:rPr>
          <w:rFonts w:hint="eastAsia" w:ascii="宋体" w:hAnsi="宋体" w:cs="宋体"/>
          <w:sz w:val="24"/>
          <w:szCs w:val="24"/>
        </w:rPr>
      </w:pPr>
      <w:r>
        <w:rPr>
          <w:rFonts w:hint="eastAsia" w:ascii="宋体" w:hAnsi="宋体" w:cs="宋体"/>
          <w:sz w:val="24"/>
          <w:szCs w:val="24"/>
        </w:rPr>
        <w:t>7. 无论乙方就其产品是否承诺质保期，其产品的正常使用年限均不得低于国家或行业相关标准，且不得低于市场同类商品中质量较优者的使用年限。</w:t>
      </w:r>
    </w:p>
    <w:p>
      <w:pPr>
        <w:spacing w:line="360" w:lineRule="auto"/>
        <w:ind w:left="1"/>
        <w:rPr>
          <w:rFonts w:hint="eastAsia" w:ascii="宋体" w:hAnsi="宋体" w:cs="宋体"/>
          <w:b/>
          <w:sz w:val="24"/>
          <w:szCs w:val="24"/>
        </w:rPr>
      </w:pPr>
      <w:r>
        <w:rPr>
          <w:rFonts w:hint="eastAsia" w:ascii="宋体" w:hAnsi="宋体" w:cs="宋体"/>
          <w:b/>
          <w:sz w:val="24"/>
          <w:szCs w:val="24"/>
        </w:rPr>
        <w:t>四、付款方式</w:t>
      </w:r>
    </w:p>
    <w:p>
      <w:pPr>
        <w:pStyle w:val="7"/>
        <w:ind w:firstLine="462" w:firstLineChars="175"/>
        <w:rPr>
          <w:rFonts w:hint="eastAsia" w:hAnsi="宋体" w:cs="宋体"/>
          <w:szCs w:val="24"/>
        </w:rPr>
      </w:pPr>
      <w:r>
        <w:rPr>
          <w:rFonts w:hint="eastAsia" w:hAnsi="宋体" w:cs="宋体"/>
          <w:szCs w:val="24"/>
        </w:rPr>
        <w:t>1.本合同为框架合同，双方同意按每次具体采购订单的金额进行付款。</w:t>
      </w:r>
    </w:p>
    <w:p>
      <w:pPr>
        <w:pStyle w:val="7"/>
        <w:ind w:firstLine="462" w:firstLineChars="175"/>
        <w:rPr>
          <w:rFonts w:hint="eastAsia" w:hAnsi="宋体" w:cs="宋体"/>
          <w:szCs w:val="24"/>
        </w:rPr>
      </w:pPr>
      <w:r>
        <w:rPr>
          <w:rFonts w:hint="eastAsia" w:hAnsi="宋体" w:cs="宋体"/>
          <w:szCs w:val="24"/>
        </w:rPr>
        <w:t xml:space="preserve">2.付款方式：以实际采购时注明的付款方式为准。  </w:t>
      </w:r>
    </w:p>
    <w:p>
      <w:pPr>
        <w:pStyle w:val="7"/>
        <w:ind w:firstLine="462" w:firstLineChars="175"/>
        <w:rPr>
          <w:rFonts w:hint="eastAsia" w:hAnsi="宋体" w:cs="宋体"/>
          <w:szCs w:val="24"/>
        </w:rPr>
      </w:pPr>
      <w:r>
        <w:rPr>
          <w:rFonts w:hint="eastAsia" w:hAnsi="宋体" w:cs="宋体"/>
          <w:szCs w:val="24"/>
        </w:rPr>
        <w:t>乙方向甲方开具的增值税专用发票必须确保信息真实，因发票信息有误导致不能抵扣税款或者被认定为虚开的，或因乙方开具发票不及时给甲方造成无法及时认证、抵扣的，乙方均需向甲方承担赔偿责任，包括但不限于税款、滞纳金、罚款及相关损失等。</w:t>
      </w:r>
    </w:p>
    <w:p>
      <w:pPr>
        <w:pStyle w:val="7"/>
        <w:rPr>
          <w:rFonts w:hint="eastAsia" w:hAnsi="宋体" w:cs="宋体"/>
          <w:b/>
          <w:szCs w:val="24"/>
        </w:rPr>
      </w:pPr>
      <w:r>
        <w:rPr>
          <w:rFonts w:hint="eastAsia" w:hAnsi="宋体" w:cs="宋体"/>
          <w:b/>
          <w:szCs w:val="24"/>
        </w:rPr>
        <w:t>五、违约责任</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乙方所供货物必须保质保量。如果产品出现质量问题，且存在质量问题的产品低于或等于该批产品总量的10%的，甲方有权要求乙方对存在质量问题的产品办理退货手续或进行更换。超过10%的，甲方有权要求乙方对全部产品进行更换，乙方应按照货款金额的10%支付违约金。因产品质量问题造成第三方损失累及甲方承担责任的，乙方应赔偿由此给甲方造成的全部损失。乙方连续或累计两批次货物存在质量问题的产品超过该批产品总量的10%的，甲方有权单方面解除本协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bCs/>
          <w:sz w:val="24"/>
          <w:szCs w:val="24"/>
        </w:rPr>
        <w:t>乙方应依照合同约定及时将货物送达到甲方指定的地点，每延迟一天，乙方应按货款的</w:t>
      </w:r>
      <w:r>
        <w:rPr>
          <w:rFonts w:hint="eastAsia" w:ascii="宋体" w:hAnsi="宋体" w:cs="宋体"/>
          <w:bCs/>
          <w:sz w:val="24"/>
          <w:szCs w:val="24"/>
          <w:u w:val="single"/>
        </w:rPr>
        <w:t xml:space="preserve"> 1 </w:t>
      </w:r>
      <w:r>
        <w:rPr>
          <w:rFonts w:hint="eastAsia" w:ascii="宋体" w:hAnsi="宋体" w:cs="宋体"/>
          <w:bCs/>
          <w:sz w:val="24"/>
          <w:szCs w:val="24"/>
        </w:rPr>
        <w:t>％向甲方支付违约金；逾期送达超过</w:t>
      </w:r>
      <w:r>
        <w:rPr>
          <w:rFonts w:hint="eastAsia" w:ascii="宋体" w:hAnsi="宋体" w:cs="宋体"/>
          <w:bCs/>
          <w:sz w:val="24"/>
          <w:szCs w:val="24"/>
          <w:u w:val="single"/>
        </w:rPr>
        <w:t>15</w:t>
      </w:r>
      <w:r>
        <w:rPr>
          <w:rFonts w:hint="eastAsia" w:ascii="宋体" w:hAnsi="宋体" w:cs="宋体"/>
          <w:bCs/>
          <w:sz w:val="24"/>
          <w:szCs w:val="24"/>
        </w:rPr>
        <w:t>天的，甲方有权单方面解除本协议</w:t>
      </w:r>
      <w:r>
        <w:rPr>
          <w:rFonts w:hint="eastAsia" w:ascii="宋体" w:hAnsi="宋体" w:cs="宋体"/>
          <w:sz w:val="24"/>
          <w:szCs w:val="24"/>
        </w:rPr>
        <w:t>。</w:t>
      </w:r>
    </w:p>
    <w:p>
      <w:pPr>
        <w:spacing w:line="360" w:lineRule="auto"/>
        <w:ind w:firstLine="480" w:firstLineChars="200"/>
        <w:rPr>
          <w:rFonts w:hint="eastAsia" w:ascii="宋体" w:hAnsi="宋体" w:cs="宋体"/>
          <w:sz w:val="24"/>
          <w:szCs w:val="24"/>
        </w:rPr>
      </w:pPr>
      <w:r>
        <w:rPr>
          <w:rFonts w:hint="eastAsia" w:ascii="宋体" w:hAnsi="宋体" w:cs="宋体"/>
          <w:kern w:val="0"/>
          <w:sz w:val="24"/>
          <w:szCs w:val="24"/>
          <w:lang w:bidi="ar"/>
        </w:rPr>
        <w:t>3.在协议执行过程中，甲方向乙方发询价函邀请报价，乙方应在规定的时间内回函；超过3次不回函，</w:t>
      </w:r>
      <w:r>
        <w:rPr>
          <w:rFonts w:hint="eastAsia" w:ascii="宋体" w:hAnsi="宋体" w:cs="宋体"/>
          <w:bCs/>
          <w:sz w:val="24"/>
          <w:szCs w:val="24"/>
        </w:rPr>
        <w:t>甲方有权单方面解除本协议</w:t>
      </w:r>
      <w:r>
        <w:rPr>
          <w:rFonts w:hint="eastAsia" w:ascii="宋体" w:hAnsi="宋体" w:cs="宋体"/>
          <w:kern w:val="0"/>
          <w:sz w:val="24"/>
          <w:szCs w:val="24"/>
          <w:lang w:bidi="ar"/>
        </w:rPr>
        <w:t>。</w:t>
      </w:r>
    </w:p>
    <w:p>
      <w:pPr>
        <w:pStyle w:val="7"/>
        <w:ind w:firstLineChars="200"/>
        <w:rPr>
          <w:rFonts w:hint="eastAsia" w:hAnsi="宋体" w:cs="宋体"/>
          <w:szCs w:val="24"/>
        </w:rPr>
      </w:pPr>
      <w:r>
        <w:rPr>
          <w:rFonts w:hint="eastAsia" w:hAnsi="宋体" w:cs="宋体"/>
          <w:bCs/>
          <w:szCs w:val="24"/>
        </w:rPr>
        <w:t>4.乙方同意并认可：依据本协议约定，乙方应向甲方承担的赔偿责任、违约责任所对应的款项，甲方有权从应向乙方支付的任意一笔款项中直接扣除；不足扣除的，乙方应继续承担赔偿责任。乙方应承担的违约责任、赔偿责任除应</w:t>
      </w:r>
      <w:r>
        <w:rPr>
          <w:rFonts w:hint="eastAsia" w:hAnsi="宋体" w:cs="宋体"/>
          <w:szCs w:val="24"/>
        </w:rPr>
        <w:t>赔偿给甲方造成的全部损失，还应赔偿甲方因主张权利所花费的全部费用（包括但不限于诉讼费、律师费、保全费、保全保函费、公告费、执行费、差旅费、查询费等实现权利全部费用）。</w:t>
      </w:r>
    </w:p>
    <w:p>
      <w:pPr>
        <w:pStyle w:val="7"/>
        <w:ind w:firstLine="0"/>
        <w:rPr>
          <w:rFonts w:hint="eastAsia" w:hAnsi="宋体" w:cs="宋体"/>
          <w:b/>
          <w:szCs w:val="24"/>
        </w:rPr>
      </w:pPr>
      <w:r>
        <w:rPr>
          <w:rFonts w:hint="eastAsia" w:hAnsi="宋体" w:cs="宋体"/>
          <w:b/>
          <w:szCs w:val="24"/>
        </w:rPr>
        <w:t>六、不可抗力</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1. 不可抗力是指不能预见、不能避免并不能克服的客观情况。具体包括：一是自然原因，如洪水、暴风、地震、干旱、暴风雪等人类无法控制的自然原因所引起的灾害事故；二是社会原因，如战争、罢工、骚乱、政府禁止令、征收征用等引起的；三是突发重大疫情。 </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2. 任何一方由于不可抗力原因不能履行合同时，应在不可抗力事件结束后15日内向对方通报，以减轻可能给对方造成的损失，在取得有关机构的不可抗力证明后，允许延期履行、部分履行或者不履行合同，并根据情况可部分或全部免予承担违约责任。 </w:t>
      </w:r>
    </w:p>
    <w:p>
      <w:pPr>
        <w:tabs>
          <w:tab w:val="left" w:pos="4975"/>
        </w:tabs>
        <w:spacing w:line="360" w:lineRule="auto"/>
        <w:rPr>
          <w:rFonts w:hint="eastAsia" w:ascii="宋体" w:hAnsi="宋体" w:cs="宋体"/>
          <w:b/>
          <w:sz w:val="24"/>
          <w:szCs w:val="24"/>
        </w:rPr>
      </w:pPr>
      <w:r>
        <w:rPr>
          <w:rFonts w:hint="eastAsia" w:ascii="宋体" w:hAnsi="宋体" w:cs="宋体"/>
          <w:b/>
          <w:sz w:val="24"/>
          <w:szCs w:val="24"/>
        </w:rPr>
        <w:t>七、廉洁承诺条款</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为建立与巩固长期的合作伙伴关系，保障合作的公平、公正、公开，乙方已充分理解国家有关廉洁政策和法规、充分理解甲方的廉洁自律规定及企业文化、充分了解甲方供应商管理制度的严肃性，特向甲方郑重承诺如下：  </w:t>
      </w:r>
    </w:p>
    <w:p>
      <w:pPr>
        <w:numPr>
          <w:ilvl w:val="0"/>
          <w:numId w:val="8"/>
        </w:num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 保证所提供的证照、资质证明、企业及个人简介、产品名称及规格书、票据、权证等资料均是真实、合法、有效的，不存在虚假、欺瞒、伪造行为。如上述资料发生变更，乙方应在合理的时间内尽快通知甲方； </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2. 因交易而接触、使用或保管甲方资产时，保证不贪污、不挪用、不故意损坏甲方资产； </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3. 保证绝不向甲方员工行贿、不与甲方员工串通舞弊；</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4. 如甲方员工向乙方索取宴请、娱乐或其他贿赂（包括但不限于礼物、礼金、回扣、佣金等），或有直接或间接图利自己或其关系人或其指定人之行为者，乙方必须予以拒绝，并应于知悉后3日内向甲方检举，并提供相关证据。 </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5. 乙方若与甲方员工存在关联关系或利害关系时，应将事实向甲方负责人披露。 </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6. 乙方及所属员工出入甲方厂区须遵守到达时间、路线、处所要求，不录音、拍照或摄像，不窃取或夹带任何数据文件、甲方财产，不擅自延时、逗留或留宿，并接受甲方安全警卫监督检查。</w:t>
      </w:r>
    </w:p>
    <w:p>
      <w:pPr>
        <w:tabs>
          <w:tab w:val="left" w:pos="497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7. 乙方承诺使其员工及其代理人遵守本承诺书之义务；如违反本承诺书所述任何义务，不论是否给甲方造成损失，乙方应首先向甲方支付违约金人民币20万元或近一年度与甲方交易总额之10%（取其较高者），并另行就甲方之实际损失承担赔偿责任，同时自愿永久放弃甲方合格供应商资格。因乙方违背上述承诺之过错，甲方有权无条件终止双方之间签订的合同、协议且不需要承担任何违约责任。乙方应付之违约金、赔偿金，甲方有权径行从应付乙方账款中抵扣，构成刑事犯罪的，甲方有权移送相关侦查部门处理。</w:t>
      </w:r>
    </w:p>
    <w:p>
      <w:pPr>
        <w:tabs>
          <w:tab w:val="left" w:pos="4975"/>
        </w:tabs>
        <w:spacing w:line="360" w:lineRule="auto"/>
        <w:rPr>
          <w:rFonts w:hint="eastAsia" w:ascii="宋体" w:hAnsi="宋体" w:cs="宋体"/>
          <w:b/>
          <w:sz w:val="24"/>
          <w:szCs w:val="24"/>
        </w:rPr>
      </w:pPr>
      <w:r>
        <w:rPr>
          <w:rFonts w:hint="eastAsia" w:ascii="宋体" w:hAnsi="宋体" w:cs="宋体"/>
          <w:b/>
          <w:sz w:val="24"/>
          <w:szCs w:val="24"/>
        </w:rPr>
        <w:t>八、其他事项</w:t>
      </w:r>
    </w:p>
    <w:p>
      <w:pPr>
        <w:tabs>
          <w:tab w:val="left" w:pos="4975"/>
        </w:tabs>
        <w:spacing w:line="360" w:lineRule="auto"/>
        <w:ind w:firstLine="480" w:firstLineChars="200"/>
        <w:rPr>
          <w:rFonts w:hint="eastAsia" w:ascii="宋体" w:hAnsi="宋体" w:cs="宋体"/>
          <w:sz w:val="24"/>
          <w:szCs w:val="24"/>
        </w:rPr>
      </w:pPr>
      <w:r>
        <w:rPr>
          <w:rFonts w:hint="eastAsia" w:ascii="宋体" w:hAnsi="宋体" w:cs="宋体"/>
          <w:sz w:val="24"/>
          <w:szCs w:val="24"/>
        </w:rPr>
        <w:t>1.在协议有效期内，经双方签字、盖章确认的修改方案及附件等均作为本协议的一部分，与本协议具有同等的法律效力。</w:t>
      </w:r>
    </w:p>
    <w:p>
      <w:pPr>
        <w:tabs>
          <w:tab w:val="left" w:pos="4975"/>
        </w:tabs>
        <w:spacing w:line="360" w:lineRule="auto"/>
        <w:ind w:firstLine="480" w:firstLineChars="200"/>
        <w:rPr>
          <w:rFonts w:hint="eastAsia" w:ascii="宋体" w:hAnsi="宋体" w:cs="宋体"/>
          <w:sz w:val="24"/>
          <w:szCs w:val="24"/>
        </w:rPr>
      </w:pPr>
      <w:r>
        <w:rPr>
          <w:rFonts w:hint="eastAsia" w:ascii="宋体" w:hAnsi="宋体" w:cs="宋体"/>
          <w:sz w:val="24"/>
          <w:szCs w:val="24"/>
        </w:rPr>
        <w:t>2.本合同履行中出现的争议，双方应通过友好协商的方式解决。如未能协商解决，可以向甲方所在地的人民法院提起诉讼。</w:t>
      </w:r>
    </w:p>
    <w:p>
      <w:pPr>
        <w:tabs>
          <w:tab w:val="left" w:pos="4975"/>
        </w:tabs>
        <w:spacing w:line="360" w:lineRule="auto"/>
        <w:ind w:firstLine="480" w:firstLineChars="200"/>
        <w:rPr>
          <w:rFonts w:hint="eastAsia" w:ascii="宋体" w:hAnsi="宋体" w:cs="宋体"/>
          <w:sz w:val="24"/>
          <w:szCs w:val="24"/>
        </w:rPr>
      </w:pPr>
      <w:r>
        <w:rPr>
          <w:rFonts w:hint="eastAsia" w:ascii="宋体" w:hAnsi="宋体" w:cs="宋体"/>
          <w:sz w:val="24"/>
          <w:szCs w:val="24"/>
        </w:rPr>
        <w:t>3.在本协议有效期内，任何一方不得单方面对本协议进行更改。经双方充分沟通并达成共识后，可经双方签字盖章后对本协议进行适当修改或重新签订。</w:t>
      </w:r>
    </w:p>
    <w:p>
      <w:pPr>
        <w:tabs>
          <w:tab w:val="left" w:pos="4975"/>
        </w:tabs>
        <w:spacing w:line="360" w:lineRule="auto"/>
        <w:ind w:firstLine="480" w:firstLineChars="200"/>
        <w:rPr>
          <w:rFonts w:hint="eastAsia" w:ascii="宋体" w:hAnsi="宋体" w:cs="宋体"/>
          <w:sz w:val="24"/>
          <w:szCs w:val="24"/>
        </w:rPr>
      </w:pPr>
      <w:r>
        <w:rPr>
          <w:rFonts w:hint="eastAsia" w:ascii="宋体" w:hAnsi="宋体" w:cs="宋体"/>
          <w:sz w:val="24"/>
          <w:szCs w:val="24"/>
        </w:rPr>
        <w:t>4. 本协议一式五份，甲方执三份，乙方执两份，具有同等法律效力。</w:t>
      </w:r>
    </w:p>
    <w:p>
      <w:pPr>
        <w:tabs>
          <w:tab w:val="left" w:pos="4975"/>
        </w:tabs>
        <w:spacing w:line="360" w:lineRule="auto"/>
        <w:ind w:firstLine="480" w:firstLineChars="200"/>
        <w:rPr>
          <w:rFonts w:hint="eastAsia" w:ascii="宋体" w:hAnsi="宋体" w:cs="宋体"/>
          <w:sz w:val="24"/>
          <w:szCs w:val="24"/>
          <w:u w:val="thick"/>
        </w:rPr>
      </w:pPr>
      <w:r>
        <w:rPr>
          <w:rFonts w:hint="eastAsia" w:ascii="宋体" w:hAnsi="宋体" w:cs="宋体"/>
          <w:sz w:val="24"/>
          <w:szCs w:val="24"/>
        </w:rPr>
        <w:t>5. 双方其他约定事项：</w:t>
      </w:r>
      <w:r>
        <w:rPr>
          <w:rFonts w:hint="eastAsia" w:ascii="宋体" w:hAnsi="宋体" w:cs="宋体"/>
          <w:sz w:val="24"/>
          <w:szCs w:val="24"/>
          <w:u w:val="thick"/>
        </w:rPr>
        <w:t xml:space="preserve">                                                  </w:t>
      </w:r>
    </w:p>
    <w:p>
      <w:pPr>
        <w:tabs>
          <w:tab w:val="left" w:pos="4975"/>
        </w:tabs>
        <w:spacing w:line="360" w:lineRule="auto"/>
        <w:rPr>
          <w:rFonts w:ascii="宋体" w:hAnsi="宋体" w:cs="宋体"/>
          <w:sz w:val="24"/>
          <w:szCs w:val="24"/>
          <w:u w:val="thick"/>
        </w:rPr>
      </w:pPr>
      <w:r>
        <w:rPr>
          <w:rFonts w:hint="eastAsia" w:ascii="宋体" w:hAnsi="宋体" w:cs="宋体"/>
          <w:sz w:val="24"/>
          <w:szCs w:val="24"/>
          <w:u w:val="thick"/>
        </w:rPr>
        <w:br w:type="page"/>
      </w:r>
    </w:p>
    <w:p>
      <w:pPr>
        <w:tabs>
          <w:tab w:val="left" w:pos="4975"/>
        </w:tabs>
        <w:spacing w:line="360" w:lineRule="auto"/>
        <w:rPr>
          <w:rFonts w:ascii="宋体" w:hAnsi="宋体" w:cs="宋体"/>
          <w:sz w:val="24"/>
          <w:szCs w:val="24"/>
          <w:u w:val="thick"/>
        </w:rPr>
      </w:pPr>
      <w:r>
        <w:rPr>
          <w:rFonts w:hint="eastAsia" w:ascii="宋体" w:hAnsi="宋体" w:cs="宋体"/>
          <w:sz w:val="24"/>
          <w:szCs w:val="24"/>
          <w:u w:val="thick"/>
        </w:rPr>
        <w:t>（以下无正文为合同签章处）</w:t>
      </w:r>
    </w:p>
    <w:p>
      <w:pPr>
        <w:tabs>
          <w:tab w:val="left" w:pos="4975"/>
        </w:tabs>
        <w:spacing w:line="360" w:lineRule="auto"/>
        <w:rPr>
          <w:rFonts w:ascii="宋体" w:hAnsi="宋体" w:cs="宋体"/>
          <w:sz w:val="24"/>
          <w:szCs w:val="24"/>
          <w:u w:val="thick"/>
        </w:rPr>
      </w:pPr>
    </w:p>
    <w:p>
      <w:pPr>
        <w:tabs>
          <w:tab w:val="left" w:pos="4975"/>
        </w:tabs>
        <w:spacing w:line="360" w:lineRule="auto"/>
        <w:rPr>
          <w:rFonts w:ascii="宋体" w:hAnsi="宋体" w:cs="宋体"/>
          <w:sz w:val="24"/>
          <w:szCs w:val="24"/>
          <w:u w:val="thick"/>
        </w:rPr>
      </w:pPr>
      <w:r>
        <w:rPr>
          <w:rFonts w:hint="eastAsia" w:ascii="宋体" w:hAnsi="宋体" w:cs="宋体"/>
          <w:sz w:val="24"/>
          <w:szCs w:val="24"/>
          <w:u w:val="thick"/>
        </w:rPr>
        <w:t>（以上无正文为合同签章处）</w:t>
      </w:r>
    </w:p>
    <w:tbl>
      <w:tblPr>
        <w:tblStyle w:val="1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3"/>
        <w:gridCol w:w="4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513"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甲方</w:t>
            </w:r>
          </w:p>
        </w:tc>
        <w:tc>
          <w:tcPr>
            <w:tcW w:w="4487"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trPr>
        <w:tc>
          <w:tcPr>
            <w:tcW w:w="4513" w:type="dxa"/>
            <w:noWrap w:val="0"/>
            <w:vAlign w:val="top"/>
          </w:tcPr>
          <w:p>
            <w:pPr>
              <w:spacing w:line="360" w:lineRule="auto"/>
              <w:rPr>
                <w:rFonts w:ascii="宋体" w:hAnsi="宋体" w:cs="宋体"/>
                <w:sz w:val="24"/>
                <w:szCs w:val="24"/>
              </w:rPr>
            </w:pPr>
            <w:r>
              <w:rPr>
                <w:rFonts w:hint="eastAsia" w:ascii="宋体" w:hAnsi="宋体" w:cs="宋体"/>
                <w:sz w:val="24"/>
                <w:szCs w:val="24"/>
              </w:rPr>
              <w:t>公司名称（盖章）：</w:t>
            </w:r>
          </w:p>
          <w:p>
            <w:pPr>
              <w:spacing w:line="360" w:lineRule="auto"/>
              <w:rPr>
                <w:rFonts w:ascii="宋体" w:hAnsi="宋体" w:cs="宋体"/>
                <w:sz w:val="24"/>
                <w:szCs w:val="24"/>
              </w:rPr>
            </w:pPr>
            <w:r>
              <w:rPr>
                <w:rFonts w:hint="eastAsia" w:ascii="宋体" w:hAnsi="宋体" w:cs="宋体"/>
                <w:sz w:val="24"/>
                <w:szCs w:val="24"/>
              </w:rPr>
              <w:t>地址：</w:t>
            </w:r>
          </w:p>
          <w:p>
            <w:pPr>
              <w:spacing w:line="360" w:lineRule="auto"/>
              <w:rPr>
                <w:rFonts w:hint="eastAsia" w:ascii="宋体" w:hAnsi="宋体" w:cs="宋体"/>
                <w:sz w:val="24"/>
                <w:szCs w:val="24"/>
              </w:rPr>
            </w:pPr>
            <w:r>
              <w:rPr>
                <w:rFonts w:hint="eastAsia" w:ascii="宋体" w:hAnsi="宋体" w:cs="宋体"/>
                <w:sz w:val="24"/>
                <w:szCs w:val="24"/>
              </w:rPr>
              <w:t>电话：</w:t>
            </w:r>
          </w:p>
          <w:p>
            <w:pPr>
              <w:spacing w:line="360" w:lineRule="auto"/>
              <w:rPr>
                <w:rFonts w:ascii="宋体" w:hAnsi="宋体" w:cs="宋体"/>
                <w:sz w:val="24"/>
                <w:szCs w:val="24"/>
              </w:rPr>
            </w:pPr>
            <w:r>
              <w:rPr>
                <w:rFonts w:hint="eastAsia" w:ascii="宋体" w:hAnsi="宋体" w:cs="宋体"/>
                <w:sz w:val="24"/>
                <w:szCs w:val="24"/>
              </w:rPr>
              <w:t>开户银行：</w:t>
            </w:r>
          </w:p>
          <w:p>
            <w:pPr>
              <w:spacing w:line="360" w:lineRule="auto"/>
              <w:rPr>
                <w:rFonts w:hint="eastAsia" w:ascii="宋体" w:hAnsi="宋体" w:cs="宋体"/>
                <w:sz w:val="24"/>
                <w:szCs w:val="24"/>
              </w:rPr>
            </w:pPr>
            <w:r>
              <w:rPr>
                <w:rFonts w:hint="eastAsia" w:ascii="宋体" w:hAnsi="宋体" w:cs="宋体"/>
                <w:sz w:val="24"/>
                <w:szCs w:val="24"/>
              </w:rPr>
              <w:t>账号：</w:t>
            </w:r>
          </w:p>
          <w:p>
            <w:pPr>
              <w:spacing w:line="360" w:lineRule="auto"/>
              <w:rPr>
                <w:rFonts w:ascii="宋体" w:hAnsi="宋体" w:cs="宋体"/>
                <w:sz w:val="24"/>
                <w:szCs w:val="24"/>
              </w:rPr>
            </w:pPr>
            <w:r>
              <w:rPr>
                <w:rFonts w:hint="eastAsia" w:ascii="宋体" w:hAnsi="宋体" w:cs="宋体"/>
                <w:sz w:val="24"/>
                <w:szCs w:val="24"/>
              </w:rPr>
              <w:t>税号：</w:t>
            </w:r>
          </w:p>
          <w:p>
            <w:pPr>
              <w:spacing w:line="360" w:lineRule="auto"/>
              <w:rPr>
                <w:rFonts w:ascii="宋体" w:hAnsi="宋体" w:cs="宋体"/>
                <w:sz w:val="24"/>
                <w:szCs w:val="24"/>
              </w:rPr>
            </w:pPr>
            <w:r>
              <w:rPr>
                <w:rFonts w:hint="eastAsia" w:ascii="宋体" w:hAnsi="宋体" w:cs="宋体"/>
                <w:sz w:val="24"/>
                <w:szCs w:val="24"/>
              </w:rPr>
              <w:t>签订日期：       年     月      日</w:t>
            </w:r>
          </w:p>
        </w:tc>
        <w:tc>
          <w:tcPr>
            <w:tcW w:w="4487" w:type="dxa"/>
            <w:noWrap w:val="0"/>
            <w:vAlign w:val="top"/>
          </w:tcPr>
          <w:p>
            <w:pPr>
              <w:spacing w:line="360" w:lineRule="auto"/>
              <w:rPr>
                <w:rFonts w:ascii="宋体" w:hAnsi="宋体" w:cs="宋体"/>
                <w:sz w:val="24"/>
                <w:szCs w:val="24"/>
              </w:rPr>
            </w:pPr>
            <w:r>
              <w:rPr>
                <w:rFonts w:hint="eastAsia" w:ascii="宋体" w:hAnsi="宋体" w:cs="宋体"/>
                <w:sz w:val="24"/>
                <w:szCs w:val="24"/>
              </w:rPr>
              <w:t>公司名称（盖章）：</w:t>
            </w:r>
          </w:p>
          <w:p>
            <w:pPr>
              <w:spacing w:line="360" w:lineRule="auto"/>
              <w:rPr>
                <w:rFonts w:ascii="宋体" w:hAnsi="宋体" w:cs="宋体"/>
                <w:sz w:val="24"/>
                <w:szCs w:val="24"/>
              </w:rPr>
            </w:pPr>
            <w:r>
              <w:rPr>
                <w:rFonts w:hint="eastAsia" w:ascii="宋体" w:hAnsi="宋体" w:cs="宋体"/>
                <w:sz w:val="24"/>
                <w:szCs w:val="24"/>
              </w:rPr>
              <w:t>地址：</w:t>
            </w:r>
          </w:p>
          <w:p>
            <w:pPr>
              <w:spacing w:line="360" w:lineRule="auto"/>
              <w:rPr>
                <w:rFonts w:ascii="宋体" w:hAnsi="宋体" w:cs="宋体"/>
                <w:sz w:val="24"/>
                <w:szCs w:val="24"/>
              </w:rPr>
            </w:pPr>
            <w:r>
              <w:rPr>
                <w:rFonts w:hint="eastAsia" w:ascii="宋体" w:hAnsi="宋体" w:cs="宋体"/>
                <w:sz w:val="24"/>
                <w:szCs w:val="24"/>
              </w:rPr>
              <w:t>电话：</w:t>
            </w:r>
          </w:p>
          <w:p>
            <w:pPr>
              <w:spacing w:line="360" w:lineRule="auto"/>
              <w:rPr>
                <w:rFonts w:ascii="宋体" w:hAnsi="宋体" w:cs="宋体"/>
                <w:sz w:val="24"/>
                <w:szCs w:val="24"/>
              </w:rPr>
            </w:pPr>
            <w:r>
              <w:rPr>
                <w:rFonts w:hint="eastAsia" w:ascii="宋体" w:hAnsi="宋体" w:cs="宋体"/>
                <w:sz w:val="24"/>
                <w:szCs w:val="24"/>
              </w:rPr>
              <w:t>开户银行：</w:t>
            </w:r>
          </w:p>
          <w:p>
            <w:pPr>
              <w:spacing w:line="360" w:lineRule="auto"/>
              <w:rPr>
                <w:rFonts w:ascii="宋体" w:hAnsi="宋体" w:cs="宋体"/>
                <w:sz w:val="24"/>
                <w:szCs w:val="24"/>
              </w:rPr>
            </w:pPr>
            <w:r>
              <w:rPr>
                <w:rFonts w:hint="eastAsia" w:ascii="宋体" w:hAnsi="宋体" w:cs="宋体"/>
                <w:sz w:val="24"/>
                <w:szCs w:val="24"/>
              </w:rPr>
              <w:t>账号：</w:t>
            </w:r>
          </w:p>
          <w:p>
            <w:pPr>
              <w:spacing w:line="360" w:lineRule="auto"/>
              <w:rPr>
                <w:rFonts w:ascii="宋体" w:hAnsi="宋体" w:cs="宋体"/>
                <w:sz w:val="24"/>
                <w:szCs w:val="24"/>
              </w:rPr>
            </w:pPr>
            <w:r>
              <w:rPr>
                <w:rFonts w:hint="eastAsia" w:ascii="宋体" w:hAnsi="宋体" w:cs="宋体"/>
                <w:sz w:val="24"/>
                <w:szCs w:val="24"/>
              </w:rPr>
              <w:t>税号：</w:t>
            </w:r>
          </w:p>
          <w:p>
            <w:pPr>
              <w:spacing w:line="360" w:lineRule="auto"/>
              <w:rPr>
                <w:rFonts w:ascii="宋体" w:hAnsi="宋体" w:cs="宋体"/>
                <w:sz w:val="24"/>
                <w:szCs w:val="24"/>
              </w:rPr>
            </w:pPr>
            <w:r>
              <w:rPr>
                <w:rFonts w:hint="eastAsia" w:ascii="宋体" w:hAnsi="宋体" w:cs="宋体"/>
                <w:sz w:val="24"/>
                <w:szCs w:val="24"/>
              </w:rPr>
              <w:t>签订日期：       年     月      日</w:t>
            </w:r>
          </w:p>
        </w:tc>
      </w:tr>
    </w:tbl>
    <w:p>
      <w:pPr>
        <w:ind w:firstLine="420" w:firstLineChars="200"/>
        <w:rPr>
          <w:rFonts w:ascii="宋体" w:hAnsi="宋体" w:cs="宋体"/>
          <w:szCs w:val="21"/>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ind w:left="630"/>
        <w:jc w:val="center"/>
        <w:rPr>
          <w:rFonts w:hint="eastAsia" w:ascii="宋体" w:hAnsi="宋体" w:cs="宋体"/>
          <w:sz w:val="24"/>
          <w:szCs w:val="24"/>
        </w:rPr>
      </w:pPr>
    </w:p>
    <w:p>
      <w:pPr>
        <w:pStyle w:val="24"/>
        <w:keepNext w:val="0"/>
        <w:keepLines w:val="0"/>
        <w:pageBreakBefore w:val="0"/>
        <w:widowControl w:val="0"/>
        <w:kinsoku/>
        <w:wordWrap/>
        <w:overflowPunct/>
        <w:topLinePunct w:val="0"/>
        <w:autoSpaceDE/>
        <w:autoSpaceDN/>
        <w:bidi w:val="0"/>
        <w:snapToGrid/>
        <w:outlineLvl w:val="9"/>
        <w:rPr>
          <w:rFonts w:ascii="宋体" w:hAnsi="宋体"/>
          <w:b/>
          <w:bCs/>
          <w:sz w:val="32"/>
        </w:rPr>
      </w:pPr>
    </w:p>
    <w:p>
      <w:pPr>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23"/>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6"/>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24"/>
        <w:keepNext w:val="0"/>
        <w:keepLines w:val="0"/>
        <w:pageBreakBefore w:val="0"/>
        <w:widowControl w:val="0"/>
        <w:kinsoku/>
        <w:wordWrap/>
        <w:overflowPunct/>
        <w:topLinePunct w:val="0"/>
        <w:autoSpaceDE/>
        <w:autoSpaceDN/>
        <w:bidi w:val="0"/>
        <w:snapToGrid/>
        <w:outlineLvl w:val="9"/>
        <w:rPr>
          <w:rFonts w:ascii="宋体" w:hAnsi="宋体"/>
          <w:b/>
          <w:bCs/>
          <w:sz w:val="32"/>
        </w:rPr>
      </w:pPr>
    </w:p>
    <w:p>
      <w:pPr>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23"/>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6"/>
        <w:keepNext w:val="0"/>
        <w:keepLines w:val="0"/>
        <w:pageBreakBefore w:val="0"/>
        <w:widowControl w:val="0"/>
        <w:kinsoku/>
        <w:wordWrap/>
        <w:overflowPunct/>
        <w:topLinePunct w:val="0"/>
        <w:autoSpaceDE/>
        <w:autoSpaceDN/>
        <w:bidi w:val="0"/>
        <w:snapToGrid/>
        <w:outlineLvl w:val="9"/>
        <w:rPr>
          <w:rFonts w:ascii="宋体" w:hAnsi="宋体"/>
          <w:b/>
          <w:bCs/>
          <w:sz w:val="32"/>
        </w:rPr>
      </w:pPr>
    </w:p>
    <w:p>
      <w:pPr>
        <w:pStyle w:val="24"/>
        <w:keepNext w:val="0"/>
        <w:keepLines w:val="0"/>
        <w:pageBreakBefore w:val="0"/>
        <w:widowControl w:val="0"/>
        <w:kinsoku/>
        <w:wordWrap/>
        <w:overflowPunct/>
        <w:topLinePunct w:val="0"/>
        <w:autoSpaceDE/>
        <w:autoSpaceDN/>
        <w:bidi w:val="0"/>
        <w:snapToGrid/>
        <w:outlineLvl w:val="9"/>
        <w:rPr>
          <w:rFonts w:ascii="宋体" w:hAnsi="宋体"/>
          <w:b/>
          <w:bCs/>
          <w:sz w:val="32"/>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lang w:val="en-US" w:eastAsia="zh-CN"/>
        </w:rPr>
      </w:pPr>
      <w:r>
        <w:rPr>
          <w:rFonts w:hint="eastAsia" w:ascii="宋体" w:hAnsi="宋体" w:eastAsia="宋体" w:cs="宋体"/>
          <w:b/>
          <w:bCs/>
          <w:sz w:val="32"/>
        </w:rPr>
        <w:t xml:space="preserve">第五章 </w:t>
      </w:r>
      <w:r>
        <w:rPr>
          <w:rFonts w:hint="eastAsia" w:ascii="宋体" w:hAnsi="宋体" w:eastAsia="宋体" w:cs="宋体"/>
          <w:b/>
          <w:bCs/>
          <w:sz w:val="32"/>
          <w:lang w:val="en-US" w:eastAsia="zh-CN"/>
        </w:rPr>
        <w:t>技术要求</w:t>
      </w:r>
    </w:p>
    <w:p>
      <w:pPr>
        <w:pStyle w:val="8"/>
        <w:spacing w:line="360" w:lineRule="auto"/>
        <w:ind w:right="-340" w:rightChars="-162"/>
        <w:jc w:val="left"/>
        <w:rPr>
          <w:rFonts w:hint="eastAsia" w:hAnsi="宋体" w:cs="宋体"/>
          <w:b/>
          <w:sz w:val="24"/>
          <w:szCs w:val="24"/>
        </w:rPr>
      </w:pPr>
      <w:r>
        <w:rPr>
          <w:rFonts w:hint="eastAsia" w:hAnsi="宋体" w:cs="宋体"/>
          <w:b/>
          <w:sz w:val="24"/>
          <w:szCs w:val="24"/>
        </w:rPr>
        <w:t>高密度聚乙烯树脂</w:t>
      </w:r>
    </w:p>
    <w:p>
      <w:pPr>
        <w:pStyle w:val="8"/>
        <w:numPr>
          <w:ilvl w:val="0"/>
          <w:numId w:val="9"/>
        </w:numPr>
        <w:spacing w:line="360" w:lineRule="auto"/>
        <w:ind w:right="-340" w:rightChars="-162"/>
        <w:jc w:val="left"/>
        <w:rPr>
          <w:rFonts w:hint="eastAsia" w:hAnsi="宋体" w:cs="宋体"/>
          <w:sz w:val="24"/>
          <w:szCs w:val="24"/>
        </w:rPr>
      </w:pPr>
      <w:r>
        <w:rPr>
          <w:rFonts w:hint="eastAsia" w:hAnsi="宋体" w:cs="宋体"/>
          <w:b/>
          <w:bCs/>
          <w:sz w:val="24"/>
          <w:szCs w:val="24"/>
        </w:rPr>
        <w:t>适用范围</w:t>
      </w:r>
      <w:r>
        <w:rPr>
          <w:rFonts w:hint="eastAsia" w:hAnsi="宋体" w:cs="宋体"/>
          <w:sz w:val="24"/>
          <w:szCs w:val="24"/>
        </w:rPr>
        <w:t>：高密度聚乙烯树脂用于供热管道外护管制造。原料采用 PE80级或更高级别。</w:t>
      </w:r>
    </w:p>
    <w:p>
      <w:pPr>
        <w:pStyle w:val="8"/>
        <w:numPr>
          <w:ilvl w:val="0"/>
          <w:numId w:val="9"/>
        </w:numPr>
        <w:spacing w:line="360" w:lineRule="auto"/>
        <w:ind w:right="-340" w:rightChars="-162"/>
        <w:jc w:val="left"/>
        <w:rPr>
          <w:rFonts w:hint="eastAsia" w:hAnsi="宋体" w:cs="宋体"/>
          <w:b/>
          <w:bCs/>
          <w:sz w:val="24"/>
          <w:szCs w:val="24"/>
        </w:rPr>
      </w:pPr>
      <w:r>
        <w:rPr>
          <w:rFonts w:hint="eastAsia" w:hAnsi="宋体" w:cs="宋体"/>
          <w:b/>
          <w:bCs/>
          <w:sz w:val="24"/>
          <w:szCs w:val="24"/>
        </w:rPr>
        <w:t>原材料树脂技术要求</w:t>
      </w:r>
    </w:p>
    <w:p>
      <w:pPr>
        <w:pStyle w:val="8"/>
        <w:spacing w:line="560" w:lineRule="exact"/>
        <w:ind w:firstLine="480" w:firstLineChars="200"/>
        <w:jc w:val="left"/>
        <w:rPr>
          <w:rFonts w:hint="eastAsia" w:hAnsi="宋体" w:cs="宋体"/>
          <w:sz w:val="24"/>
          <w:szCs w:val="24"/>
        </w:rPr>
      </w:pPr>
      <w:r>
        <w:rPr>
          <w:rFonts w:hint="eastAsia" w:hAnsi="宋体" w:cs="宋体"/>
          <w:sz w:val="24"/>
          <w:szCs w:val="24"/>
        </w:rPr>
        <w:t>2.1</w:t>
      </w:r>
      <w:r>
        <w:rPr>
          <w:rFonts w:hint="eastAsia" w:hAnsi="宋体" w:cs="宋体"/>
          <w:bCs/>
          <w:snapToGrid w:val="0"/>
          <w:spacing w:val="12"/>
          <w:kern w:val="0"/>
          <w:sz w:val="24"/>
          <w:szCs w:val="24"/>
        </w:rPr>
        <w:t>高密度聚乙烯树脂</w:t>
      </w:r>
      <w:r>
        <w:rPr>
          <w:rFonts w:hint="eastAsia" w:hAnsi="宋体" w:cs="宋体"/>
          <w:sz w:val="24"/>
          <w:szCs w:val="24"/>
        </w:rPr>
        <w:t>的密度≥935 kg/m³，且≤950 kg/m³。</w:t>
      </w:r>
    </w:p>
    <w:p>
      <w:pPr>
        <w:pStyle w:val="8"/>
        <w:spacing w:line="560" w:lineRule="exact"/>
        <w:ind w:firstLine="480" w:firstLineChars="200"/>
        <w:jc w:val="left"/>
        <w:rPr>
          <w:rFonts w:hint="eastAsia" w:hAnsi="宋体" w:cs="宋体"/>
          <w:sz w:val="24"/>
          <w:szCs w:val="24"/>
        </w:rPr>
      </w:pPr>
      <w:r>
        <w:rPr>
          <w:rFonts w:hint="eastAsia" w:hAnsi="宋体" w:cs="宋体"/>
          <w:sz w:val="24"/>
          <w:szCs w:val="24"/>
        </w:rPr>
        <w:t>2.2色粒和黑斑粒≤40个/kg。</w:t>
      </w:r>
    </w:p>
    <w:p>
      <w:pPr>
        <w:pStyle w:val="8"/>
        <w:spacing w:line="560" w:lineRule="exact"/>
        <w:ind w:firstLine="528" w:firstLineChars="200"/>
        <w:jc w:val="left"/>
        <w:rPr>
          <w:rFonts w:hint="eastAsia" w:hAnsi="宋体" w:cs="宋体"/>
          <w:sz w:val="24"/>
          <w:szCs w:val="24"/>
        </w:rPr>
      </w:pPr>
      <w:r>
        <w:rPr>
          <w:rFonts w:hint="eastAsia" w:hAnsi="宋体" w:cs="宋体"/>
          <w:bCs/>
          <w:snapToGrid w:val="0"/>
          <w:spacing w:val="12"/>
          <w:kern w:val="0"/>
          <w:sz w:val="24"/>
          <w:szCs w:val="24"/>
        </w:rPr>
        <w:t>2.2高密度聚乙烯树脂的熔体质量流动速率(MFR)应为0.2g/10min—</w:t>
      </w:r>
      <w:r>
        <w:rPr>
          <w:rFonts w:hint="eastAsia" w:hAnsi="宋体" w:cs="宋体"/>
          <w:sz w:val="24"/>
          <w:szCs w:val="24"/>
        </w:rPr>
        <w:t>1.4g/10min。</w:t>
      </w:r>
    </w:p>
    <w:p>
      <w:pPr>
        <w:pStyle w:val="8"/>
        <w:spacing w:line="560" w:lineRule="exact"/>
        <w:ind w:firstLine="480" w:firstLineChars="200"/>
        <w:jc w:val="left"/>
        <w:rPr>
          <w:rFonts w:hint="eastAsia" w:hAnsi="宋体" w:cs="宋体"/>
          <w:sz w:val="24"/>
          <w:szCs w:val="24"/>
        </w:rPr>
      </w:pPr>
      <w:r>
        <w:rPr>
          <w:rFonts w:hint="eastAsia" w:hAnsi="宋体" w:cs="宋体"/>
          <w:sz w:val="24"/>
          <w:szCs w:val="24"/>
        </w:rPr>
        <w:t>2.3热稳定性:高密度聚乙烯树脂在210℃下的化诱导时间不应小20min。</w:t>
      </w:r>
    </w:p>
    <w:p>
      <w:pPr>
        <w:pStyle w:val="8"/>
        <w:spacing w:line="560" w:lineRule="exact"/>
        <w:ind w:right="-340" w:rightChars="-162"/>
        <w:jc w:val="left"/>
        <w:rPr>
          <w:rFonts w:hint="eastAsia" w:hAnsi="宋体" w:cs="宋体"/>
          <w:b/>
          <w:bCs/>
          <w:sz w:val="24"/>
          <w:szCs w:val="24"/>
        </w:rPr>
      </w:pPr>
      <w:r>
        <w:rPr>
          <w:rFonts w:hint="eastAsia" w:hAnsi="宋体" w:cs="宋体"/>
          <w:b/>
          <w:bCs/>
          <w:sz w:val="24"/>
          <w:szCs w:val="24"/>
        </w:rPr>
        <w:t>3、聚乙烯外护管技术要求</w:t>
      </w:r>
    </w:p>
    <w:p>
      <w:pPr>
        <w:autoSpaceDN w:val="0"/>
        <w:adjustRightInd w:val="0"/>
        <w:snapToGrid w:val="0"/>
        <w:spacing w:line="560" w:lineRule="exact"/>
        <w:ind w:firstLine="528" w:firstLineChars="200"/>
        <w:jc w:val="left"/>
        <w:textAlignment w:val="center"/>
        <w:rPr>
          <w:rFonts w:hint="eastAsia" w:ascii="宋体" w:hAnsi="宋体" w:cs="宋体"/>
          <w:sz w:val="24"/>
          <w:szCs w:val="24"/>
        </w:rPr>
      </w:pPr>
      <w:r>
        <w:rPr>
          <w:rFonts w:hint="eastAsia" w:ascii="宋体" w:hAnsi="宋体" w:cs="宋体"/>
          <w:bCs/>
          <w:snapToGrid w:val="0"/>
          <w:spacing w:val="12"/>
          <w:kern w:val="0"/>
          <w:sz w:val="24"/>
          <w:szCs w:val="24"/>
        </w:rPr>
        <w:t>3.1聚乙烯外护管</w:t>
      </w:r>
      <w:r>
        <w:rPr>
          <w:rFonts w:hint="eastAsia" w:ascii="宋体" w:hAnsi="宋体" w:cs="宋体"/>
          <w:sz w:val="24"/>
          <w:szCs w:val="24"/>
        </w:rPr>
        <w:t>的密度≥940 kg/m³，且≤960 kg/m³。</w:t>
      </w:r>
    </w:p>
    <w:p>
      <w:pPr>
        <w:autoSpaceDN w:val="0"/>
        <w:adjustRightInd w:val="0"/>
        <w:snapToGrid w:val="0"/>
        <w:spacing w:line="560" w:lineRule="exact"/>
        <w:ind w:firstLine="480" w:firstLineChars="200"/>
        <w:jc w:val="left"/>
        <w:textAlignment w:val="center"/>
        <w:rPr>
          <w:rFonts w:hint="eastAsia" w:ascii="宋体" w:hAnsi="宋体" w:cs="宋体"/>
          <w:sz w:val="24"/>
          <w:szCs w:val="24"/>
        </w:rPr>
      </w:pPr>
      <w:r>
        <w:rPr>
          <w:rFonts w:hint="eastAsia" w:ascii="宋体" w:hAnsi="宋体" w:cs="宋体"/>
          <w:sz w:val="24"/>
          <w:szCs w:val="24"/>
        </w:rPr>
        <w:t>3.2聚乙烯外护管内外表面目测不应有影响其性能的沟槽,不应有气泡、裂纹、凹陷、杂质、颜色不均等缺陷。</w:t>
      </w:r>
    </w:p>
    <w:p>
      <w:pPr>
        <w:autoSpaceDN w:val="0"/>
        <w:adjustRightInd w:val="0"/>
        <w:snapToGrid w:val="0"/>
        <w:spacing w:line="560" w:lineRule="exact"/>
        <w:ind w:firstLine="480" w:firstLineChars="200"/>
        <w:jc w:val="left"/>
        <w:textAlignment w:val="center"/>
        <w:rPr>
          <w:rFonts w:hint="eastAsia" w:ascii="宋体" w:hAnsi="宋体" w:cs="宋体"/>
          <w:sz w:val="24"/>
        </w:rPr>
      </w:pPr>
      <w:r>
        <w:rPr>
          <w:rFonts w:hint="eastAsia" w:ascii="宋体" w:hAnsi="宋体" w:cs="宋体"/>
          <w:sz w:val="24"/>
        </w:rPr>
        <w:t>3.3</w:t>
      </w:r>
      <w:r>
        <w:rPr>
          <w:rFonts w:hint="eastAsia" w:ascii="宋体" w:hAnsi="宋体" w:cs="宋体"/>
          <w:sz w:val="24"/>
          <w:szCs w:val="24"/>
        </w:rPr>
        <w:t>聚乙烯</w:t>
      </w:r>
      <w:r>
        <w:rPr>
          <w:rFonts w:hint="eastAsia" w:ascii="宋体" w:hAnsi="宋体" w:cs="宋体"/>
          <w:sz w:val="24"/>
        </w:rPr>
        <w:t>外护管任意位置的拉伸屈服强度不应小于19MPa，断裂伸长率不应小于450%。</w:t>
      </w:r>
    </w:p>
    <w:p>
      <w:pPr>
        <w:spacing w:line="560" w:lineRule="exact"/>
        <w:ind w:firstLine="480" w:firstLineChars="200"/>
        <w:rPr>
          <w:rFonts w:hint="eastAsia" w:ascii="宋体" w:hAnsi="宋体" w:cs="宋体"/>
          <w:sz w:val="24"/>
        </w:rPr>
      </w:pPr>
      <w:r>
        <w:rPr>
          <w:rFonts w:hint="eastAsia" w:ascii="宋体" w:hAnsi="宋体" w:cs="宋体"/>
          <w:sz w:val="24"/>
        </w:rPr>
        <w:t>3.4外护管任意管段纵向回缩率不应大于3%。</w:t>
      </w:r>
    </w:p>
    <w:p>
      <w:pPr>
        <w:spacing w:line="560" w:lineRule="exact"/>
        <w:ind w:firstLine="480" w:firstLineChars="200"/>
        <w:rPr>
          <w:rFonts w:hint="eastAsia" w:ascii="宋体" w:hAnsi="宋体" w:cs="宋体"/>
          <w:sz w:val="24"/>
        </w:rPr>
      </w:pPr>
      <w:r>
        <w:rPr>
          <w:rFonts w:hint="eastAsia" w:ascii="宋体" w:hAnsi="宋体" w:cs="宋体"/>
          <w:sz w:val="24"/>
        </w:rPr>
        <w:t>3.5外护管耐环境应力开裂失效时间不应小于300h。</w:t>
      </w:r>
    </w:p>
    <w:p>
      <w:pPr>
        <w:autoSpaceDN w:val="0"/>
        <w:adjustRightInd w:val="0"/>
        <w:snapToGrid w:val="0"/>
        <w:spacing w:line="560" w:lineRule="exact"/>
        <w:ind w:firstLine="480" w:firstLineChars="200"/>
        <w:jc w:val="left"/>
        <w:textAlignment w:val="center"/>
        <w:rPr>
          <w:rFonts w:hint="eastAsia" w:ascii="宋体" w:hAnsi="宋体" w:cs="宋体"/>
          <w:sz w:val="24"/>
        </w:rPr>
      </w:pPr>
      <w:r>
        <w:rPr>
          <w:rFonts w:hint="eastAsia" w:ascii="宋体" w:hAnsi="宋体" w:cs="宋体"/>
          <w:sz w:val="24"/>
        </w:rPr>
        <w:t>3.6外护管的长期机械性能不得小于2000h。（80℃，4MPa）</w:t>
      </w:r>
    </w:p>
    <w:p>
      <w:pPr>
        <w:autoSpaceDN w:val="0"/>
        <w:adjustRightInd w:val="0"/>
        <w:snapToGrid w:val="0"/>
        <w:spacing w:line="360" w:lineRule="auto"/>
        <w:jc w:val="left"/>
        <w:textAlignment w:val="center"/>
        <w:rPr>
          <w:rFonts w:hint="eastAsia" w:ascii="宋体" w:hAnsi="宋体" w:cs="宋体"/>
          <w:b/>
          <w:bCs/>
          <w:sz w:val="24"/>
          <w:szCs w:val="24"/>
        </w:rPr>
      </w:pPr>
      <w:r>
        <w:rPr>
          <w:rFonts w:hint="eastAsia" w:ascii="宋体" w:hAnsi="宋体" w:cs="宋体"/>
          <w:b/>
          <w:bCs/>
          <w:sz w:val="24"/>
          <w:szCs w:val="24"/>
        </w:rPr>
        <w:t>4、其他要求</w:t>
      </w:r>
    </w:p>
    <w:p>
      <w:pPr>
        <w:autoSpaceDN w:val="0"/>
        <w:adjustRightInd w:val="0"/>
        <w:snapToGrid w:val="0"/>
        <w:spacing w:line="560" w:lineRule="exact"/>
        <w:ind w:firstLine="480" w:firstLineChars="200"/>
        <w:jc w:val="left"/>
        <w:textAlignment w:val="center"/>
        <w:rPr>
          <w:rFonts w:hint="eastAsia" w:ascii="宋体" w:hAnsi="宋体" w:cs="宋体"/>
          <w:sz w:val="24"/>
          <w:szCs w:val="24"/>
        </w:rPr>
      </w:pPr>
      <w:r>
        <w:rPr>
          <w:rFonts w:hint="eastAsia" w:ascii="宋体" w:hAnsi="宋体" w:cs="宋体"/>
          <w:sz w:val="24"/>
          <w:szCs w:val="24"/>
        </w:rPr>
        <w:t>4.1供货商负责原材料树脂的包装，包装应密封严密、有明显的厂家、生产日期标识，运输中包装不得有破损及泄露。</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4.2供货时随每批货必须携带聚乙烯树脂的</w:t>
      </w:r>
      <w:r>
        <w:rPr>
          <w:rFonts w:hint="eastAsia" w:ascii="宋体" w:hAnsi="宋体" w:cs="宋体"/>
          <w:bCs/>
          <w:snapToGrid w:val="0"/>
          <w:spacing w:val="12"/>
          <w:kern w:val="0"/>
          <w:sz w:val="24"/>
          <w:szCs w:val="24"/>
        </w:rPr>
        <w:t>熔体质量流动速率</w:t>
      </w:r>
      <w:r>
        <w:rPr>
          <w:rFonts w:hint="eastAsia" w:ascii="宋体" w:hAnsi="宋体" w:cs="宋体"/>
          <w:sz w:val="24"/>
          <w:szCs w:val="24"/>
        </w:rPr>
        <w:t>、拉伸屈服强度、拉伸断裂伸长率、弯曲模量、氧化诱导时间等各项指标参数报告。</w:t>
      </w:r>
    </w:p>
    <w:p>
      <w:pPr>
        <w:spacing w:line="560" w:lineRule="exact"/>
        <w:ind w:firstLine="528" w:firstLineChars="200"/>
        <w:rPr>
          <w:rFonts w:hint="eastAsia" w:ascii="宋体" w:hAnsi="宋体" w:cs="宋体"/>
          <w:sz w:val="24"/>
          <w:szCs w:val="24"/>
        </w:rPr>
      </w:pPr>
      <w:r>
        <w:rPr>
          <w:rFonts w:hint="eastAsia" w:ascii="宋体" w:hAnsi="宋体" w:cs="宋体"/>
          <w:bCs/>
          <w:snapToGrid w:val="0"/>
          <w:spacing w:val="12"/>
          <w:kern w:val="0"/>
          <w:sz w:val="24"/>
          <w:szCs w:val="24"/>
        </w:rPr>
        <w:t>4.3质量及检验应符合GB/T 29047-2021《高密度聚乙烯外护管硬质聚氨酯泡沫塑料预制直埋保温管及管件》及GB/T 29046-2021《城镇供热预制直埋保温管道技术指标检测方法》</w:t>
      </w:r>
      <w:r>
        <w:rPr>
          <w:rFonts w:hint="eastAsia" w:ascii="宋体" w:hAnsi="宋体" w:cs="宋体"/>
          <w:sz w:val="24"/>
          <w:szCs w:val="24"/>
        </w:rPr>
        <w:t>中的有关规定。</w:t>
      </w:r>
    </w:p>
    <w:p>
      <w:pPr>
        <w:autoSpaceDN w:val="0"/>
        <w:adjustRightInd w:val="0"/>
        <w:snapToGrid w:val="0"/>
        <w:spacing w:line="560" w:lineRule="exact"/>
        <w:ind w:firstLine="480" w:firstLineChars="200"/>
        <w:jc w:val="left"/>
        <w:textAlignment w:val="center"/>
        <w:rPr>
          <w:rFonts w:ascii="宋体" w:hAnsi="宋体" w:cs="宋体"/>
          <w:sz w:val="24"/>
          <w:szCs w:val="24"/>
        </w:rPr>
      </w:pPr>
    </w:p>
    <w:p/>
    <w:p>
      <w:pPr>
        <w:autoSpaceDN w:val="0"/>
        <w:spacing w:line="480" w:lineRule="auto"/>
        <w:jc w:val="left"/>
        <w:textAlignment w:val="center"/>
        <w:rPr>
          <w:rFonts w:hint="eastAsia" w:ascii="宋体" w:hAnsi="宋体" w:cs="宋体"/>
          <w:b/>
          <w:sz w:val="24"/>
        </w:rPr>
      </w:pPr>
    </w:p>
    <w:p>
      <w:pPr>
        <w:autoSpaceDN w:val="0"/>
        <w:adjustRightInd w:val="0"/>
        <w:snapToGrid w:val="0"/>
        <w:spacing w:line="560" w:lineRule="exact"/>
        <w:ind w:firstLine="480" w:firstLineChars="200"/>
        <w:jc w:val="left"/>
        <w:textAlignment w:val="center"/>
        <w:rPr>
          <w:rFonts w:ascii="宋体" w:hAnsi="宋体" w:cs="宋体"/>
          <w:sz w:val="24"/>
          <w:szCs w:val="24"/>
        </w:rPr>
      </w:pPr>
    </w:p>
    <w:p>
      <w:pPr>
        <w:pStyle w:val="12"/>
        <w:widowControl/>
        <w:shd w:val="clear" w:color="auto" w:fill="FFFFFF"/>
        <w:spacing w:beforeAutospacing="0" w:afterAutospacing="0" w:line="480" w:lineRule="exact"/>
        <w:rPr>
          <w:rFonts w:cs="宋体" w:asciiTheme="minorEastAsia" w:hAnsiTheme="minorEastAsia" w:eastAsiaTheme="minorEastAsia"/>
          <w:bCs/>
          <w:color w:val="2B2B2B"/>
          <w:sz w:val="28"/>
          <w:szCs w:val="28"/>
          <w:shd w:val="clear" w:color="auto" w:fill="FFFFFF"/>
        </w:rPr>
      </w:pPr>
    </w:p>
    <w:sectPr>
      <w:footerReference r:id="rId11"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Bahnschrift Light"/>
    <w:panose1 w:val="00000000000000000000"/>
    <w:charset w:val="00"/>
    <w:family w:val="auto"/>
    <w:pitch w:val="default"/>
    <w:sig w:usb0="00000000" w:usb1="00000000" w:usb2="00000000" w:usb3="00000000" w:csb0="00000000" w:csb1="00000000"/>
  </w:font>
  <w:font w:name="Droid Sans Fallback">
    <w:altName w:val="Arial"/>
    <w:panose1 w:val="00000000000000000000"/>
    <w:charset w:val="00"/>
    <w:family w:val="swiss"/>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Bahnschrift Light">
    <w:panose1 w:val="020B0502040204020203"/>
    <w:charset w:val="00"/>
    <w:family w:val="auto"/>
    <w:pitch w:val="default"/>
    <w:sig w:usb0="A00002C7" w:usb1="00000002" w:usb2="00000000" w:usb3="00000000" w:csb0="2000019F" w:csb1="00000000"/>
  </w:font>
  <w:font w:name="Lucida Console">
    <w:panose1 w:val="020B0609040504020204"/>
    <w:charset w:val="00"/>
    <w:family w:val="modern"/>
    <w:pitch w:val="default"/>
    <w:sig w:usb0="8000028F" w:usb1="00001800" w:usb2="00000000" w:usb3="00000000" w:csb0="0000001F" w:csb1="D7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tabs>
        <w:tab w:val="left" w:pos="912"/>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tabs>
        <w:tab w:val="left" w:pos="912"/>
        <w:tab w:val="clear" w:pos="4153"/>
      </w:tabs>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Style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9"/>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5751281"/>
      <w:docPartObj>
        <w:docPartGallery w:val="autotext"/>
      </w:docPartObj>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10"/>
      <w:pBdr>
        <w:bottom w:val="none" w:color="auto" w:sz="0" w:space="1"/>
      </w:pBdr>
      <w:tabs>
        <w:tab w:val="left" w:pos="912"/>
        <w:tab w:val="clear" w:pos="4153"/>
      </w:tabs>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8FFA9"/>
    <w:multiLevelType w:val="singleLevel"/>
    <w:tmpl w:val="BE58FFA9"/>
    <w:lvl w:ilvl="0" w:tentative="0">
      <w:start w:val="2"/>
      <w:numFmt w:val="decimal"/>
      <w:suff w:val="nothing"/>
      <w:lvlText w:val="%1、"/>
      <w:lvlJc w:val="left"/>
    </w:lvl>
  </w:abstractNum>
  <w:abstractNum w:abstractNumId="1">
    <w:nsid w:val="D46D3651"/>
    <w:multiLevelType w:val="singleLevel"/>
    <w:tmpl w:val="D46D3651"/>
    <w:lvl w:ilvl="0" w:tentative="0">
      <w:start w:val="1"/>
      <w:numFmt w:val="decimal"/>
      <w:suff w:val="nothing"/>
      <w:lvlText w:val="%1、"/>
      <w:lvlJc w:val="left"/>
    </w:lvl>
  </w:abstractNum>
  <w:abstractNum w:abstractNumId="2">
    <w:nsid w:val="F5CAD00E"/>
    <w:multiLevelType w:val="singleLevel"/>
    <w:tmpl w:val="F5CAD00E"/>
    <w:lvl w:ilvl="0" w:tentative="0">
      <w:start w:val="4"/>
      <w:numFmt w:val="chineseCounting"/>
      <w:suff w:val="space"/>
      <w:lvlText w:val="第%1章"/>
      <w:lvlJc w:val="left"/>
      <w:rPr>
        <w:rFonts w:hint="eastAsia"/>
      </w:rPr>
    </w:lvl>
  </w:abstractNum>
  <w:abstractNum w:abstractNumId="3">
    <w:nsid w:val="066E75A4"/>
    <w:multiLevelType w:val="singleLevel"/>
    <w:tmpl w:val="066E75A4"/>
    <w:lvl w:ilvl="0" w:tentative="0">
      <w:start w:val="1"/>
      <w:numFmt w:val="decimal"/>
      <w:lvlText w:val="%1."/>
      <w:lvlJc w:val="left"/>
      <w:pPr>
        <w:tabs>
          <w:tab w:val="left" w:pos="312"/>
        </w:tabs>
      </w:pPr>
    </w:lvl>
  </w:abstractNum>
  <w:abstractNum w:abstractNumId="4">
    <w:nsid w:val="3006411B"/>
    <w:multiLevelType w:val="singleLevel"/>
    <w:tmpl w:val="3006411B"/>
    <w:lvl w:ilvl="0" w:tentative="0">
      <w:start w:val="3"/>
      <w:numFmt w:val="decimal"/>
      <w:suff w:val="nothing"/>
      <w:lvlText w:val="%1、"/>
      <w:lvlJc w:val="left"/>
    </w:lvl>
  </w:abstractNum>
  <w:abstractNum w:abstractNumId="5">
    <w:nsid w:val="32D6CD51"/>
    <w:multiLevelType w:val="singleLevel"/>
    <w:tmpl w:val="32D6CD51"/>
    <w:lvl w:ilvl="0" w:tentative="0">
      <w:start w:val="1"/>
      <w:numFmt w:val="decimal"/>
      <w:lvlText w:val="%1."/>
      <w:lvlJc w:val="left"/>
      <w:pPr>
        <w:ind w:left="860" w:hanging="425"/>
      </w:pPr>
      <w:rPr>
        <w:rFonts w:hint="default"/>
      </w:rPr>
    </w:lvl>
  </w:abstractNum>
  <w:abstractNum w:abstractNumId="6">
    <w:nsid w:val="4056E28F"/>
    <w:multiLevelType w:val="singleLevel"/>
    <w:tmpl w:val="4056E28F"/>
    <w:lvl w:ilvl="0" w:tentative="0">
      <w:start w:val="1"/>
      <w:numFmt w:val="decimal"/>
      <w:lvlText w:val="%1."/>
      <w:lvlJc w:val="left"/>
      <w:pPr>
        <w:ind w:left="425" w:hanging="425"/>
      </w:pPr>
      <w:rPr>
        <w:rFonts w:hint="default"/>
      </w:rPr>
    </w:lvl>
  </w:abstractNum>
  <w:abstractNum w:abstractNumId="7">
    <w:nsid w:val="5F2D43BB"/>
    <w:multiLevelType w:val="singleLevel"/>
    <w:tmpl w:val="5F2D43BB"/>
    <w:lvl w:ilvl="0" w:tentative="0">
      <w:start w:val="1"/>
      <w:numFmt w:val="decimal"/>
      <w:suff w:val="nothing"/>
      <w:lvlText w:val="%1、"/>
      <w:lvlJc w:val="left"/>
    </w:lvl>
  </w:abstractNum>
  <w:abstractNum w:abstractNumId="8">
    <w:nsid w:val="698C7445"/>
    <w:multiLevelType w:val="multilevel"/>
    <w:tmpl w:val="698C7445"/>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6"/>
  </w:num>
  <w:num w:numId="2">
    <w:abstractNumId w:val="4"/>
  </w:num>
  <w:num w:numId="3">
    <w:abstractNumId w:val="0"/>
  </w:num>
  <w:num w:numId="4">
    <w:abstractNumId w:val="5"/>
  </w:num>
  <w:num w:numId="5">
    <w:abstractNumId w:val="8"/>
  </w:num>
  <w:num w:numId="6">
    <w:abstractNumId w:val="3"/>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19"/>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OTNjNWE4NGE0YWUwYjgxZTc3YjEyZDlhY2FlNjgifQ=="/>
  </w:docVars>
  <w:rsids>
    <w:rsidRoot w:val="008A180D"/>
    <w:rsid w:val="00006E1D"/>
    <w:rsid w:val="000142C3"/>
    <w:rsid w:val="0001546A"/>
    <w:rsid w:val="00023235"/>
    <w:rsid w:val="0003437C"/>
    <w:rsid w:val="000401D8"/>
    <w:rsid w:val="0004643A"/>
    <w:rsid w:val="00046722"/>
    <w:rsid w:val="00052C71"/>
    <w:rsid w:val="00065A22"/>
    <w:rsid w:val="00071A2F"/>
    <w:rsid w:val="00073306"/>
    <w:rsid w:val="000749E3"/>
    <w:rsid w:val="00081A29"/>
    <w:rsid w:val="000A6CA7"/>
    <w:rsid w:val="000B78B1"/>
    <w:rsid w:val="000C61A5"/>
    <w:rsid w:val="000D42A2"/>
    <w:rsid w:val="000F418D"/>
    <w:rsid w:val="000F64E2"/>
    <w:rsid w:val="000F7B33"/>
    <w:rsid w:val="001058CA"/>
    <w:rsid w:val="001067E5"/>
    <w:rsid w:val="0012572B"/>
    <w:rsid w:val="00126B73"/>
    <w:rsid w:val="00136174"/>
    <w:rsid w:val="00144532"/>
    <w:rsid w:val="0015694A"/>
    <w:rsid w:val="00166295"/>
    <w:rsid w:val="00172DF7"/>
    <w:rsid w:val="0017431F"/>
    <w:rsid w:val="00175C7D"/>
    <w:rsid w:val="0017681B"/>
    <w:rsid w:val="001906AD"/>
    <w:rsid w:val="001A0568"/>
    <w:rsid w:val="001B69DA"/>
    <w:rsid w:val="001B6EF3"/>
    <w:rsid w:val="001C4EF9"/>
    <w:rsid w:val="001D1DE4"/>
    <w:rsid w:val="001D4C62"/>
    <w:rsid w:val="001D60FB"/>
    <w:rsid w:val="001F7A52"/>
    <w:rsid w:val="002054BC"/>
    <w:rsid w:val="00205B33"/>
    <w:rsid w:val="0021578D"/>
    <w:rsid w:val="00215890"/>
    <w:rsid w:val="002203BB"/>
    <w:rsid w:val="00227844"/>
    <w:rsid w:val="00240B85"/>
    <w:rsid w:val="002472A3"/>
    <w:rsid w:val="002500CE"/>
    <w:rsid w:val="002552D6"/>
    <w:rsid w:val="00257E37"/>
    <w:rsid w:val="00264D13"/>
    <w:rsid w:val="002737D4"/>
    <w:rsid w:val="00275003"/>
    <w:rsid w:val="00287EBB"/>
    <w:rsid w:val="00297AFF"/>
    <w:rsid w:val="002A484E"/>
    <w:rsid w:val="002A6FBE"/>
    <w:rsid w:val="002A7372"/>
    <w:rsid w:val="002A7D7C"/>
    <w:rsid w:val="002B16EF"/>
    <w:rsid w:val="002B7501"/>
    <w:rsid w:val="002C1406"/>
    <w:rsid w:val="002C566F"/>
    <w:rsid w:val="002C70C9"/>
    <w:rsid w:val="002E472F"/>
    <w:rsid w:val="002E5CEB"/>
    <w:rsid w:val="002E5E31"/>
    <w:rsid w:val="00306FF3"/>
    <w:rsid w:val="00315D63"/>
    <w:rsid w:val="00334600"/>
    <w:rsid w:val="00335392"/>
    <w:rsid w:val="003451FB"/>
    <w:rsid w:val="00352468"/>
    <w:rsid w:val="00356201"/>
    <w:rsid w:val="0035680E"/>
    <w:rsid w:val="00360843"/>
    <w:rsid w:val="00367381"/>
    <w:rsid w:val="00376FF4"/>
    <w:rsid w:val="00381F2D"/>
    <w:rsid w:val="00392089"/>
    <w:rsid w:val="00396A16"/>
    <w:rsid w:val="003A5C77"/>
    <w:rsid w:val="003B05F4"/>
    <w:rsid w:val="003B1A3C"/>
    <w:rsid w:val="003D027C"/>
    <w:rsid w:val="003F1FEA"/>
    <w:rsid w:val="003F5DA9"/>
    <w:rsid w:val="00400BB0"/>
    <w:rsid w:val="00405E30"/>
    <w:rsid w:val="00412442"/>
    <w:rsid w:val="0041385C"/>
    <w:rsid w:val="00431EFF"/>
    <w:rsid w:val="00437FB3"/>
    <w:rsid w:val="00446091"/>
    <w:rsid w:val="0044677B"/>
    <w:rsid w:val="00450965"/>
    <w:rsid w:val="00452C7D"/>
    <w:rsid w:val="00466FFE"/>
    <w:rsid w:val="004715A5"/>
    <w:rsid w:val="00481DB5"/>
    <w:rsid w:val="00494C86"/>
    <w:rsid w:val="004A1379"/>
    <w:rsid w:val="004A2359"/>
    <w:rsid w:val="004A2C38"/>
    <w:rsid w:val="004A50BC"/>
    <w:rsid w:val="004B3FD8"/>
    <w:rsid w:val="004D3BDD"/>
    <w:rsid w:val="004D4429"/>
    <w:rsid w:val="004F0E9D"/>
    <w:rsid w:val="004F19E5"/>
    <w:rsid w:val="005024ED"/>
    <w:rsid w:val="00511728"/>
    <w:rsid w:val="0052043A"/>
    <w:rsid w:val="005276AF"/>
    <w:rsid w:val="0054232A"/>
    <w:rsid w:val="00544F27"/>
    <w:rsid w:val="00545D8A"/>
    <w:rsid w:val="00557B42"/>
    <w:rsid w:val="00567636"/>
    <w:rsid w:val="00572066"/>
    <w:rsid w:val="00585BC7"/>
    <w:rsid w:val="005A64E7"/>
    <w:rsid w:val="005B5BAB"/>
    <w:rsid w:val="005C536A"/>
    <w:rsid w:val="005E1AF3"/>
    <w:rsid w:val="005F37E6"/>
    <w:rsid w:val="00613D3B"/>
    <w:rsid w:val="0061791D"/>
    <w:rsid w:val="00624F64"/>
    <w:rsid w:val="0062531E"/>
    <w:rsid w:val="006374F2"/>
    <w:rsid w:val="00643BE3"/>
    <w:rsid w:val="006714BD"/>
    <w:rsid w:val="00671AB5"/>
    <w:rsid w:val="0068003F"/>
    <w:rsid w:val="00680632"/>
    <w:rsid w:val="00682CD3"/>
    <w:rsid w:val="00686145"/>
    <w:rsid w:val="00691206"/>
    <w:rsid w:val="00695CC7"/>
    <w:rsid w:val="006A4C70"/>
    <w:rsid w:val="006B1B52"/>
    <w:rsid w:val="006D3243"/>
    <w:rsid w:val="006D61A9"/>
    <w:rsid w:val="006E05BE"/>
    <w:rsid w:val="006F40E8"/>
    <w:rsid w:val="007309D3"/>
    <w:rsid w:val="0073268D"/>
    <w:rsid w:val="007339B8"/>
    <w:rsid w:val="007353F7"/>
    <w:rsid w:val="00735810"/>
    <w:rsid w:val="00742C32"/>
    <w:rsid w:val="00743A17"/>
    <w:rsid w:val="00744973"/>
    <w:rsid w:val="00750FE7"/>
    <w:rsid w:val="00754471"/>
    <w:rsid w:val="007571A0"/>
    <w:rsid w:val="00774CB1"/>
    <w:rsid w:val="00786EBA"/>
    <w:rsid w:val="007A2621"/>
    <w:rsid w:val="007A6E86"/>
    <w:rsid w:val="007B490D"/>
    <w:rsid w:val="007B68BA"/>
    <w:rsid w:val="007C118D"/>
    <w:rsid w:val="007D0ABD"/>
    <w:rsid w:val="007D0FA6"/>
    <w:rsid w:val="007E2442"/>
    <w:rsid w:val="008037BA"/>
    <w:rsid w:val="00803C13"/>
    <w:rsid w:val="008057D3"/>
    <w:rsid w:val="00807554"/>
    <w:rsid w:val="00807861"/>
    <w:rsid w:val="00841465"/>
    <w:rsid w:val="00863B9D"/>
    <w:rsid w:val="0086489C"/>
    <w:rsid w:val="00877F32"/>
    <w:rsid w:val="00882FA4"/>
    <w:rsid w:val="00885C96"/>
    <w:rsid w:val="008937AE"/>
    <w:rsid w:val="008A180D"/>
    <w:rsid w:val="008A4565"/>
    <w:rsid w:val="008A58A1"/>
    <w:rsid w:val="008B557A"/>
    <w:rsid w:val="008D1611"/>
    <w:rsid w:val="008D36EC"/>
    <w:rsid w:val="008E2DAE"/>
    <w:rsid w:val="008E7561"/>
    <w:rsid w:val="008F0D6D"/>
    <w:rsid w:val="008F126A"/>
    <w:rsid w:val="008F4FDE"/>
    <w:rsid w:val="008F5BE7"/>
    <w:rsid w:val="009068BC"/>
    <w:rsid w:val="00911E99"/>
    <w:rsid w:val="00914552"/>
    <w:rsid w:val="00915DE4"/>
    <w:rsid w:val="0091614C"/>
    <w:rsid w:val="00922B2B"/>
    <w:rsid w:val="0092542E"/>
    <w:rsid w:val="0093287E"/>
    <w:rsid w:val="009537F7"/>
    <w:rsid w:val="009613F1"/>
    <w:rsid w:val="00967AE6"/>
    <w:rsid w:val="00971CAD"/>
    <w:rsid w:val="0097513C"/>
    <w:rsid w:val="0097515F"/>
    <w:rsid w:val="00983820"/>
    <w:rsid w:val="009846F2"/>
    <w:rsid w:val="009850A1"/>
    <w:rsid w:val="00997397"/>
    <w:rsid w:val="009A5814"/>
    <w:rsid w:val="009C5222"/>
    <w:rsid w:val="009D011B"/>
    <w:rsid w:val="009D01CE"/>
    <w:rsid w:val="009F10A3"/>
    <w:rsid w:val="009F548A"/>
    <w:rsid w:val="00A16C48"/>
    <w:rsid w:val="00A260E2"/>
    <w:rsid w:val="00A27FF3"/>
    <w:rsid w:val="00A3500F"/>
    <w:rsid w:val="00A359D4"/>
    <w:rsid w:val="00A44C63"/>
    <w:rsid w:val="00A51114"/>
    <w:rsid w:val="00A52A7E"/>
    <w:rsid w:val="00A62444"/>
    <w:rsid w:val="00A62974"/>
    <w:rsid w:val="00A86460"/>
    <w:rsid w:val="00A94BC4"/>
    <w:rsid w:val="00A96B3F"/>
    <w:rsid w:val="00AA7D03"/>
    <w:rsid w:val="00AC39C2"/>
    <w:rsid w:val="00AD3538"/>
    <w:rsid w:val="00AD383A"/>
    <w:rsid w:val="00AD3C77"/>
    <w:rsid w:val="00AD6748"/>
    <w:rsid w:val="00AE7071"/>
    <w:rsid w:val="00AF1053"/>
    <w:rsid w:val="00B0184F"/>
    <w:rsid w:val="00B051D7"/>
    <w:rsid w:val="00B20E29"/>
    <w:rsid w:val="00B32C0D"/>
    <w:rsid w:val="00B33E69"/>
    <w:rsid w:val="00B417CD"/>
    <w:rsid w:val="00B53A4C"/>
    <w:rsid w:val="00B60B88"/>
    <w:rsid w:val="00B76138"/>
    <w:rsid w:val="00B84A3F"/>
    <w:rsid w:val="00BC4DE7"/>
    <w:rsid w:val="00BD6237"/>
    <w:rsid w:val="00BE1230"/>
    <w:rsid w:val="00C05439"/>
    <w:rsid w:val="00C060BB"/>
    <w:rsid w:val="00C2150D"/>
    <w:rsid w:val="00C51553"/>
    <w:rsid w:val="00C618D7"/>
    <w:rsid w:val="00C73AF3"/>
    <w:rsid w:val="00C804C7"/>
    <w:rsid w:val="00C9250F"/>
    <w:rsid w:val="00C96A28"/>
    <w:rsid w:val="00CA145A"/>
    <w:rsid w:val="00CA1D28"/>
    <w:rsid w:val="00CB1EB4"/>
    <w:rsid w:val="00CB3249"/>
    <w:rsid w:val="00CC21D4"/>
    <w:rsid w:val="00CD27B9"/>
    <w:rsid w:val="00CE0A2D"/>
    <w:rsid w:val="00CE3811"/>
    <w:rsid w:val="00CE6517"/>
    <w:rsid w:val="00CF168A"/>
    <w:rsid w:val="00CF698D"/>
    <w:rsid w:val="00D139F9"/>
    <w:rsid w:val="00D23283"/>
    <w:rsid w:val="00D233E2"/>
    <w:rsid w:val="00D37E01"/>
    <w:rsid w:val="00D439DA"/>
    <w:rsid w:val="00D45BD3"/>
    <w:rsid w:val="00D61BFF"/>
    <w:rsid w:val="00D62B7D"/>
    <w:rsid w:val="00D669BB"/>
    <w:rsid w:val="00D86486"/>
    <w:rsid w:val="00DA5102"/>
    <w:rsid w:val="00DA5DC9"/>
    <w:rsid w:val="00DC3B5C"/>
    <w:rsid w:val="00DD42D6"/>
    <w:rsid w:val="00DE0CD6"/>
    <w:rsid w:val="00E126ED"/>
    <w:rsid w:val="00E2003C"/>
    <w:rsid w:val="00E24212"/>
    <w:rsid w:val="00E33DA1"/>
    <w:rsid w:val="00E3628F"/>
    <w:rsid w:val="00E77CCC"/>
    <w:rsid w:val="00E9186F"/>
    <w:rsid w:val="00E95C56"/>
    <w:rsid w:val="00E97CE9"/>
    <w:rsid w:val="00EC6720"/>
    <w:rsid w:val="00ED0B8B"/>
    <w:rsid w:val="00ED2E07"/>
    <w:rsid w:val="00ED4598"/>
    <w:rsid w:val="00EE08D8"/>
    <w:rsid w:val="00EF29FA"/>
    <w:rsid w:val="00F042B6"/>
    <w:rsid w:val="00F074D9"/>
    <w:rsid w:val="00F16B54"/>
    <w:rsid w:val="00F23E28"/>
    <w:rsid w:val="00F2461F"/>
    <w:rsid w:val="00F36325"/>
    <w:rsid w:val="00F45F80"/>
    <w:rsid w:val="00F57551"/>
    <w:rsid w:val="00F74236"/>
    <w:rsid w:val="00F860BF"/>
    <w:rsid w:val="00F901B2"/>
    <w:rsid w:val="00F94769"/>
    <w:rsid w:val="00FB1E86"/>
    <w:rsid w:val="00FB31F6"/>
    <w:rsid w:val="00FB4491"/>
    <w:rsid w:val="00FF1979"/>
    <w:rsid w:val="00FF1EAE"/>
    <w:rsid w:val="01B77038"/>
    <w:rsid w:val="01D31873"/>
    <w:rsid w:val="020731DC"/>
    <w:rsid w:val="02201D8C"/>
    <w:rsid w:val="02D955E5"/>
    <w:rsid w:val="03FF60FC"/>
    <w:rsid w:val="04127858"/>
    <w:rsid w:val="04701136"/>
    <w:rsid w:val="04D8029D"/>
    <w:rsid w:val="04FD5E3E"/>
    <w:rsid w:val="05740424"/>
    <w:rsid w:val="062E1176"/>
    <w:rsid w:val="064C619F"/>
    <w:rsid w:val="067B3A34"/>
    <w:rsid w:val="07017FD4"/>
    <w:rsid w:val="07140211"/>
    <w:rsid w:val="083A2978"/>
    <w:rsid w:val="08DC1FFB"/>
    <w:rsid w:val="09741C55"/>
    <w:rsid w:val="097D3D5F"/>
    <w:rsid w:val="0BC47C2C"/>
    <w:rsid w:val="0D2643D0"/>
    <w:rsid w:val="0EB63A2E"/>
    <w:rsid w:val="0EBB5316"/>
    <w:rsid w:val="0F87147A"/>
    <w:rsid w:val="0FB745FC"/>
    <w:rsid w:val="0FCE41E8"/>
    <w:rsid w:val="1191429F"/>
    <w:rsid w:val="119471B2"/>
    <w:rsid w:val="11CA0D5E"/>
    <w:rsid w:val="11F76665"/>
    <w:rsid w:val="1289790B"/>
    <w:rsid w:val="12900868"/>
    <w:rsid w:val="12935786"/>
    <w:rsid w:val="12A81D6D"/>
    <w:rsid w:val="12B27A46"/>
    <w:rsid w:val="13774C23"/>
    <w:rsid w:val="137BF07C"/>
    <w:rsid w:val="14290D9E"/>
    <w:rsid w:val="14A80150"/>
    <w:rsid w:val="14D1667B"/>
    <w:rsid w:val="153B0F5F"/>
    <w:rsid w:val="153B4ABB"/>
    <w:rsid w:val="15593193"/>
    <w:rsid w:val="1594241D"/>
    <w:rsid w:val="15D42316"/>
    <w:rsid w:val="15DF7B3C"/>
    <w:rsid w:val="16610551"/>
    <w:rsid w:val="16A1359E"/>
    <w:rsid w:val="16A7608C"/>
    <w:rsid w:val="18626802"/>
    <w:rsid w:val="18B96776"/>
    <w:rsid w:val="18C80D5B"/>
    <w:rsid w:val="1AC838A7"/>
    <w:rsid w:val="1BC31CAE"/>
    <w:rsid w:val="1C354A01"/>
    <w:rsid w:val="1CB33AD0"/>
    <w:rsid w:val="1CC45CDD"/>
    <w:rsid w:val="1E144C1C"/>
    <w:rsid w:val="1E804DCB"/>
    <w:rsid w:val="1E8D4C83"/>
    <w:rsid w:val="1F450FFF"/>
    <w:rsid w:val="1F931EA3"/>
    <w:rsid w:val="1FAB4F33"/>
    <w:rsid w:val="1FB566CE"/>
    <w:rsid w:val="1FE50445"/>
    <w:rsid w:val="20307BC1"/>
    <w:rsid w:val="216E6218"/>
    <w:rsid w:val="21D1386D"/>
    <w:rsid w:val="222039B6"/>
    <w:rsid w:val="22346EEE"/>
    <w:rsid w:val="23590843"/>
    <w:rsid w:val="24094BFE"/>
    <w:rsid w:val="248D4DE8"/>
    <w:rsid w:val="24A97335"/>
    <w:rsid w:val="25891597"/>
    <w:rsid w:val="25F211C5"/>
    <w:rsid w:val="25F82554"/>
    <w:rsid w:val="263B60ED"/>
    <w:rsid w:val="267365FD"/>
    <w:rsid w:val="271835C6"/>
    <w:rsid w:val="27644D65"/>
    <w:rsid w:val="2859377E"/>
    <w:rsid w:val="290A5ABA"/>
    <w:rsid w:val="296C1DF9"/>
    <w:rsid w:val="29763EBB"/>
    <w:rsid w:val="2AEA4B61"/>
    <w:rsid w:val="2C1520B2"/>
    <w:rsid w:val="2D97159C"/>
    <w:rsid w:val="2E79263B"/>
    <w:rsid w:val="2F106B60"/>
    <w:rsid w:val="2F7D3007"/>
    <w:rsid w:val="2F8C30E8"/>
    <w:rsid w:val="306A2B11"/>
    <w:rsid w:val="308275EA"/>
    <w:rsid w:val="30BE40BD"/>
    <w:rsid w:val="31996BAE"/>
    <w:rsid w:val="32AA1C95"/>
    <w:rsid w:val="32CB3539"/>
    <w:rsid w:val="33557238"/>
    <w:rsid w:val="33CC5559"/>
    <w:rsid w:val="344C0631"/>
    <w:rsid w:val="34574C91"/>
    <w:rsid w:val="34662FF8"/>
    <w:rsid w:val="349D373D"/>
    <w:rsid w:val="34B37CAB"/>
    <w:rsid w:val="35EF74CF"/>
    <w:rsid w:val="36257395"/>
    <w:rsid w:val="36372C24"/>
    <w:rsid w:val="363D4628"/>
    <w:rsid w:val="36710922"/>
    <w:rsid w:val="36E7289C"/>
    <w:rsid w:val="371B6F99"/>
    <w:rsid w:val="372204BF"/>
    <w:rsid w:val="376B7145"/>
    <w:rsid w:val="37CA01F4"/>
    <w:rsid w:val="38960718"/>
    <w:rsid w:val="38BD08E9"/>
    <w:rsid w:val="397D137C"/>
    <w:rsid w:val="39F20E60"/>
    <w:rsid w:val="3AE35129"/>
    <w:rsid w:val="3B775D40"/>
    <w:rsid w:val="3C720E5A"/>
    <w:rsid w:val="3C7839FF"/>
    <w:rsid w:val="3CA74F02"/>
    <w:rsid w:val="3CBF4E5C"/>
    <w:rsid w:val="3D3430C2"/>
    <w:rsid w:val="3D9F343D"/>
    <w:rsid w:val="3E4660FB"/>
    <w:rsid w:val="3F203678"/>
    <w:rsid w:val="3F6F51DD"/>
    <w:rsid w:val="3FB40B4A"/>
    <w:rsid w:val="40BA7899"/>
    <w:rsid w:val="42BF022A"/>
    <w:rsid w:val="43E53CC0"/>
    <w:rsid w:val="43F7454E"/>
    <w:rsid w:val="44660096"/>
    <w:rsid w:val="446E63AB"/>
    <w:rsid w:val="4487121B"/>
    <w:rsid w:val="45937CFA"/>
    <w:rsid w:val="45A1630C"/>
    <w:rsid w:val="45A21FFE"/>
    <w:rsid w:val="45C527AC"/>
    <w:rsid w:val="463150D8"/>
    <w:rsid w:val="46433319"/>
    <w:rsid w:val="46465AC3"/>
    <w:rsid w:val="46B06618"/>
    <w:rsid w:val="471F398D"/>
    <w:rsid w:val="4782073F"/>
    <w:rsid w:val="47AB01B7"/>
    <w:rsid w:val="47E10C42"/>
    <w:rsid w:val="487F0B87"/>
    <w:rsid w:val="48845C8A"/>
    <w:rsid w:val="48C23E92"/>
    <w:rsid w:val="48CB3DCC"/>
    <w:rsid w:val="496C3162"/>
    <w:rsid w:val="49D7054F"/>
    <w:rsid w:val="49F006F7"/>
    <w:rsid w:val="4A421E6C"/>
    <w:rsid w:val="4A6C6EE9"/>
    <w:rsid w:val="4A6E0EB3"/>
    <w:rsid w:val="4AA417BD"/>
    <w:rsid w:val="4B7D0C82"/>
    <w:rsid w:val="4BB53BEA"/>
    <w:rsid w:val="4BC45849"/>
    <w:rsid w:val="4C0F1FB0"/>
    <w:rsid w:val="4C560EC1"/>
    <w:rsid w:val="4C8A5D4C"/>
    <w:rsid w:val="4CC052CA"/>
    <w:rsid w:val="4CC851EC"/>
    <w:rsid w:val="4D0E24D9"/>
    <w:rsid w:val="4D2E0CD4"/>
    <w:rsid w:val="4D896004"/>
    <w:rsid w:val="4E037BC1"/>
    <w:rsid w:val="4F602735"/>
    <w:rsid w:val="4F71227D"/>
    <w:rsid w:val="50540144"/>
    <w:rsid w:val="508F121B"/>
    <w:rsid w:val="50967764"/>
    <w:rsid w:val="509727B9"/>
    <w:rsid w:val="50BE7D72"/>
    <w:rsid w:val="520B4735"/>
    <w:rsid w:val="523A5B1F"/>
    <w:rsid w:val="52530345"/>
    <w:rsid w:val="52AC36DD"/>
    <w:rsid w:val="53D54120"/>
    <w:rsid w:val="541C1980"/>
    <w:rsid w:val="544A2FED"/>
    <w:rsid w:val="54924423"/>
    <w:rsid w:val="55262802"/>
    <w:rsid w:val="554C296B"/>
    <w:rsid w:val="56B11CB7"/>
    <w:rsid w:val="56BC4F7B"/>
    <w:rsid w:val="588D4BFA"/>
    <w:rsid w:val="58C467C8"/>
    <w:rsid w:val="59030A18"/>
    <w:rsid w:val="59C108F0"/>
    <w:rsid w:val="59C12924"/>
    <w:rsid w:val="59E131CC"/>
    <w:rsid w:val="5A8B75CF"/>
    <w:rsid w:val="5B9E2C7A"/>
    <w:rsid w:val="5BE82147"/>
    <w:rsid w:val="5CFD1C22"/>
    <w:rsid w:val="5D0B2591"/>
    <w:rsid w:val="5D403AC8"/>
    <w:rsid w:val="5D7D759B"/>
    <w:rsid w:val="5E0E058B"/>
    <w:rsid w:val="5EAE07E6"/>
    <w:rsid w:val="5EF808F3"/>
    <w:rsid w:val="5F1A0A04"/>
    <w:rsid w:val="5F93686E"/>
    <w:rsid w:val="60964868"/>
    <w:rsid w:val="60F6689E"/>
    <w:rsid w:val="613A012A"/>
    <w:rsid w:val="618336BE"/>
    <w:rsid w:val="62055A75"/>
    <w:rsid w:val="622D2FAA"/>
    <w:rsid w:val="623228BC"/>
    <w:rsid w:val="624D53FA"/>
    <w:rsid w:val="62CD7E5D"/>
    <w:rsid w:val="63B34D45"/>
    <w:rsid w:val="63C35974"/>
    <w:rsid w:val="64A54015"/>
    <w:rsid w:val="64DC3159"/>
    <w:rsid w:val="65031715"/>
    <w:rsid w:val="655F791E"/>
    <w:rsid w:val="65DA6FA5"/>
    <w:rsid w:val="66BF23A1"/>
    <w:rsid w:val="66FA420B"/>
    <w:rsid w:val="671B5AC7"/>
    <w:rsid w:val="675B5EC3"/>
    <w:rsid w:val="677671A1"/>
    <w:rsid w:val="678B27A2"/>
    <w:rsid w:val="68D53E8D"/>
    <w:rsid w:val="69CE5072"/>
    <w:rsid w:val="69E7542F"/>
    <w:rsid w:val="6AF863DD"/>
    <w:rsid w:val="6B170353"/>
    <w:rsid w:val="6B363925"/>
    <w:rsid w:val="6BA816D2"/>
    <w:rsid w:val="6C177875"/>
    <w:rsid w:val="6C705F6D"/>
    <w:rsid w:val="6D871122"/>
    <w:rsid w:val="6D9739CD"/>
    <w:rsid w:val="6EA41CD0"/>
    <w:rsid w:val="70555792"/>
    <w:rsid w:val="707E49A4"/>
    <w:rsid w:val="70FE7B84"/>
    <w:rsid w:val="71FB20AE"/>
    <w:rsid w:val="720B6B28"/>
    <w:rsid w:val="721A68AE"/>
    <w:rsid w:val="727C48B8"/>
    <w:rsid w:val="729F75AC"/>
    <w:rsid w:val="73707E4B"/>
    <w:rsid w:val="73A35DE6"/>
    <w:rsid w:val="73FE0D25"/>
    <w:rsid w:val="7420471D"/>
    <w:rsid w:val="75644FAA"/>
    <w:rsid w:val="75714743"/>
    <w:rsid w:val="75B82DB7"/>
    <w:rsid w:val="7633495A"/>
    <w:rsid w:val="76DF1945"/>
    <w:rsid w:val="76E8221B"/>
    <w:rsid w:val="76EA1012"/>
    <w:rsid w:val="774424D0"/>
    <w:rsid w:val="77905715"/>
    <w:rsid w:val="77DA5DCD"/>
    <w:rsid w:val="78B521C3"/>
    <w:rsid w:val="78D65AB4"/>
    <w:rsid w:val="790E2F8B"/>
    <w:rsid w:val="79206D02"/>
    <w:rsid w:val="797B6E5B"/>
    <w:rsid w:val="79A859CE"/>
    <w:rsid w:val="79D044EF"/>
    <w:rsid w:val="7A6FF8BB"/>
    <w:rsid w:val="7AD074B2"/>
    <w:rsid w:val="7B047082"/>
    <w:rsid w:val="7B7008F9"/>
    <w:rsid w:val="7B8D6B9E"/>
    <w:rsid w:val="7B907A76"/>
    <w:rsid w:val="7C703D67"/>
    <w:rsid w:val="7D692C90"/>
    <w:rsid w:val="7E730C9D"/>
    <w:rsid w:val="7E7D09B1"/>
    <w:rsid w:val="7EDF6F54"/>
    <w:rsid w:val="7EE12CFA"/>
    <w:rsid w:val="7F4D2476"/>
    <w:rsid w:val="7F631A9D"/>
    <w:rsid w:val="7FDE0F90"/>
    <w:rsid w:val="E77B48FE"/>
    <w:rsid w:val="EED7126F"/>
    <w:rsid w:val="FB65B73D"/>
    <w:rsid w:val="FBB79C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53"/>
    <w:autoRedefine/>
    <w:qFormat/>
    <w:uiPriority w:val="0"/>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0"/>
    <w:pPr>
      <w:keepNext/>
      <w:keepLines/>
      <w:spacing w:before="260" w:after="260" w:line="413" w:lineRule="auto"/>
      <w:ind w:firstLine="137" w:firstLineChars="49"/>
      <w:outlineLvl w:val="2"/>
    </w:pPr>
    <w:rPr>
      <w:rFonts w:ascii="黑体" w:hAnsi="宋体" w:eastAsia="黑体"/>
      <w:kern w:val="0"/>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54"/>
    <w:autoRedefine/>
    <w:semiHidden/>
    <w:unhideWhenUsed/>
    <w:qFormat/>
    <w:uiPriority w:val="0"/>
    <w:pPr>
      <w:jc w:val="left"/>
    </w:pPr>
  </w:style>
  <w:style w:type="paragraph" w:styleId="6">
    <w:name w:val="Body Text"/>
    <w:basedOn w:val="1"/>
    <w:link w:val="29"/>
    <w:autoRedefine/>
    <w:qFormat/>
    <w:uiPriority w:val="0"/>
    <w:pPr>
      <w:jc w:val="center"/>
      <w:outlineLvl w:val="0"/>
    </w:pPr>
    <w:rPr>
      <w:rFonts w:ascii="宋体"/>
      <w:b/>
      <w:sz w:val="44"/>
    </w:rPr>
  </w:style>
  <w:style w:type="paragraph" w:styleId="7">
    <w:name w:val="Body Text Indent"/>
    <w:basedOn w:val="1"/>
    <w:autoRedefine/>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8">
    <w:name w:val="Plain Text"/>
    <w:basedOn w:val="1"/>
    <w:link w:val="30"/>
    <w:autoRedefine/>
    <w:qFormat/>
    <w:uiPriority w:val="0"/>
    <w:rPr>
      <w:rFonts w:ascii="宋体" w:hAnsi="Courier New"/>
    </w:rPr>
  </w:style>
  <w:style w:type="paragraph" w:styleId="9">
    <w:name w:val="footer"/>
    <w:basedOn w:val="1"/>
    <w:link w:val="27"/>
    <w:autoRedefine/>
    <w:qFormat/>
    <w:uiPriority w:val="99"/>
    <w:pPr>
      <w:tabs>
        <w:tab w:val="center" w:pos="4153"/>
        <w:tab w:val="right" w:pos="8306"/>
      </w:tabs>
      <w:snapToGrid w:val="0"/>
      <w:jc w:val="left"/>
    </w:pPr>
    <w:rPr>
      <w:sz w:val="18"/>
      <w:szCs w:val="18"/>
    </w:rPr>
  </w:style>
  <w:style w:type="paragraph" w:styleId="10">
    <w:name w:val="header"/>
    <w:basedOn w:val="1"/>
    <w:link w:val="26"/>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autoRedefine/>
    <w:qFormat/>
    <w:uiPriority w:val="39"/>
    <w:pPr>
      <w:ind w:left="210"/>
      <w:jc w:val="left"/>
    </w:pPr>
    <w:rPr>
      <w:i/>
      <w:iCs/>
      <w:sz w:val="20"/>
      <w:szCs w:val="24"/>
    </w:rPr>
  </w:style>
  <w:style w:type="paragraph" w:styleId="12">
    <w:name w:val="Normal (Web)"/>
    <w:basedOn w:val="1"/>
    <w:autoRedefine/>
    <w:qFormat/>
    <w:uiPriority w:val="0"/>
    <w:pPr>
      <w:spacing w:before="100" w:beforeAutospacing="1" w:after="100" w:afterAutospacing="1"/>
      <w:jc w:val="left"/>
    </w:pPr>
    <w:rPr>
      <w:rFonts w:cs="Times New Roman"/>
      <w:kern w:val="0"/>
      <w:sz w:val="24"/>
      <w:szCs w:val="24"/>
    </w:rPr>
  </w:style>
  <w:style w:type="paragraph" w:styleId="13">
    <w:name w:val="Title"/>
    <w:basedOn w:val="1"/>
    <w:next w:val="1"/>
    <w:link w:val="56"/>
    <w:autoRedefine/>
    <w:qFormat/>
    <w:uiPriority w:val="0"/>
    <w:pPr>
      <w:spacing w:before="240" w:after="60"/>
      <w:jc w:val="center"/>
      <w:outlineLvl w:val="0"/>
    </w:pPr>
    <w:rPr>
      <w:rFonts w:ascii="Cambria" w:hAnsi="Cambria"/>
      <w:b/>
      <w:bCs/>
      <w:sz w:val="32"/>
      <w:szCs w:val="32"/>
    </w:rPr>
  </w:style>
  <w:style w:type="paragraph" w:styleId="14">
    <w:name w:val="annotation subject"/>
    <w:basedOn w:val="5"/>
    <w:next w:val="5"/>
    <w:link w:val="55"/>
    <w:autoRedefine/>
    <w:qFormat/>
    <w:uiPriority w:val="0"/>
    <w:rPr>
      <w:rFonts w:ascii="Times New Roman" w:hAnsi="Times New Roman" w:cs="Times New Roman"/>
      <w:szCs w:val="20"/>
    </w:rPr>
  </w:style>
  <w:style w:type="paragraph" w:styleId="15">
    <w:name w:val="Body Text First Indent"/>
    <w:basedOn w:val="6"/>
    <w:autoRedefine/>
    <w:qFormat/>
    <w:uiPriority w:val="0"/>
    <w:pPr>
      <w:spacing w:line="360" w:lineRule="auto"/>
      <w:ind w:firstLine="309" w:firstLineChars="100"/>
    </w:pPr>
    <w:rPr>
      <w:bCs/>
      <w:color w:val="000000"/>
      <w:kern w:val="28"/>
      <w:szCs w:val="21"/>
    </w:rPr>
  </w:style>
  <w:style w:type="paragraph" w:styleId="16">
    <w:name w:val="Body Text First Indent 2"/>
    <w:basedOn w:val="7"/>
    <w:next w:val="1"/>
    <w:autoRedefine/>
    <w:qFormat/>
    <w:uiPriority w:val="0"/>
    <w:pPr>
      <w:tabs>
        <w:tab w:val="left" w:pos="8280"/>
      </w:tabs>
      <w:ind w:firstLine="420" w:firstLineChars="200"/>
    </w:pPr>
    <w:rPr>
      <w:rFonts w:ascii="Times New Roman" w:hAnsi="Times New Roman"/>
    </w:rPr>
  </w:style>
  <w:style w:type="table" w:styleId="18">
    <w:name w:val="Table Grid"/>
    <w:basedOn w:val="17"/>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basedOn w:val="19"/>
    <w:autoRedefine/>
    <w:qFormat/>
    <w:uiPriority w:val="0"/>
    <w:rPr>
      <w:b/>
    </w:rPr>
  </w:style>
  <w:style w:type="character" w:styleId="21">
    <w:name w:val="page number"/>
    <w:basedOn w:val="19"/>
    <w:autoRedefine/>
    <w:qFormat/>
    <w:uiPriority w:val="0"/>
  </w:style>
  <w:style w:type="character" w:styleId="22">
    <w:name w:val="Emphasis"/>
    <w:basedOn w:val="19"/>
    <w:autoRedefine/>
    <w:qFormat/>
    <w:uiPriority w:val="20"/>
    <w:rPr>
      <w:i/>
      <w:iCs/>
    </w:rPr>
  </w:style>
  <w:style w:type="paragraph" w:customStyle="1" w:styleId="23">
    <w:name w:val="表格文字"/>
    <w:basedOn w:val="1"/>
    <w:next w:val="6"/>
    <w:autoRedefine/>
    <w:qFormat/>
    <w:uiPriority w:val="0"/>
    <w:pPr>
      <w:adjustRightInd w:val="0"/>
      <w:spacing w:line="420" w:lineRule="atLeast"/>
      <w:jc w:val="left"/>
      <w:textAlignment w:val="baseline"/>
    </w:pPr>
    <w:rPr>
      <w:rFonts w:ascii="Times New Roman" w:hAnsi="Times New Roman"/>
      <w:kern w:val="0"/>
      <w:szCs w:val="20"/>
    </w:rPr>
  </w:style>
  <w:style w:type="paragraph" w:customStyle="1" w:styleId="24">
    <w:name w:val="_Style 2"/>
    <w:basedOn w:val="1"/>
    <w:next w:val="1"/>
    <w:autoRedefine/>
    <w:qFormat/>
    <w:uiPriority w:val="99"/>
    <w:pPr>
      <w:ind w:firstLine="420" w:firstLineChars="200"/>
    </w:pPr>
  </w:style>
  <w:style w:type="paragraph" w:customStyle="1" w:styleId="25">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TW" w:bidi="ar-SA"/>
    </w:rPr>
  </w:style>
  <w:style w:type="character" w:customStyle="1" w:styleId="26">
    <w:name w:val="页眉 字符"/>
    <w:basedOn w:val="19"/>
    <w:link w:val="10"/>
    <w:autoRedefine/>
    <w:qFormat/>
    <w:uiPriority w:val="99"/>
    <w:rPr>
      <w:sz w:val="18"/>
      <w:szCs w:val="18"/>
    </w:rPr>
  </w:style>
  <w:style w:type="character" w:customStyle="1" w:styleId="27">
    <w:name w:val="页脚 字符"/>
    <w:basedOn w:val="19"/>
    <w:link w:val="9"/>
    <w:autoRedefine/>
    <w:qFormat/>
    <w:uiPriority w:val="99"/>
    <w:rPr>
      <w:sz w:val="18"/>
      <w:szCs w:val="18"/>
    </w:rPr>
  </w:style>
  <w:style w:type="character" w:customStyle="1" w:styleId="28">
    <w:name w:val="正文文本 Char"/>
    <w:basedOn w:val="19"/>
    <w:autoRedefine/>
    <w:qFormat/>
    <w:uiPriority w:val="0"/>
    <w:rPr>
      <w:rFonts w:ascii="宋体" w:eastAsia="宋体"/>
      <w:b/>
      <w:sz w:val="44"/>
    </w:rPr>
  </w:style>
  <w:style w:type="character" w:customStyle="1" w:styleId="29">
    <w:name w:val="正文文本 字符"/>
    <w:basedOn w:val="19"/>
    <w:link w:val="6"/>
    <w:autoRedefine/>
    <w:qFormat/>
    <w:uiPriority w:val="99"/>
  </w:style>
  <w:style w:type="character" w:customStyle="1" w:styleId="30">
    <w:name w:val="纯文本 字符"/>
    <w:basedOn w:val="19"/>
    <w:link w:val="8"/>
    <w:autoRedefine/>
    <w:qFormat/>
    <w:uiPriority w:val="99"/>
    <w:rPr>
      <w:rFonts w:ascii="宋体" w:hAnsi="Courier New" w:eastAsia="宋体"/>
    </w:rPr>
  </w:style>
  <w:style w:type="paragraph" w:styleId="31">
    <w:name w:val="List Paragraph"/>
    <w:basedOn w:val="1"/>
    <w:autoRedefine/>
    <w:qFormat/>
    <w:uiPriority w:val="34"/>
    <w:pPr>
      <w:ind w:firstLine="420" w:firstLineChars="200"/>
    </w:pPr>
  </w:style>
  <w:style w:type="paragraph" w:customStyle="1" w:styleId="32">
    <w:name w:val="普通(网站)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33">
    <w:name w:val="正文1"/>
    <w:basedOn w:val="1"/>
    <w:autoRedefine/>
    <w:qFormat/>
    <w:uiPriority w:val="0"/>
    <w:pPr>
      <w:spacing w:line="480" w:lineRule="exact"/>
      <w:ind w:firstLine="480" w:firstLineChars="200"/>
    </w:pPr>
    <w:rPr>
      <w:rFonts w:ascii="宋体" w:cs="Times New Roman"/>
      <w:sz w:val="24"/>
      <w:szCs w:val="20"/>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文档标题"/>
    <w:next w:val="1"/>
    <w:autoRedefine/>
    <w:qFormat/>
    <w:uiPriority w:val="0"/>
    <w:pPr>
      <w:spacing w:beforeLines="50"/>
      <w:jc w:val="center"/>
      <w:outlineLvl w:val="0"/>
    </w:pPr>
    <w:rPr>
      <w:rFonts w:ascii="Times New Roman" w:hAnsi="Times New Roman" w:eastAsia="黑体" w:cs="Times New Roman"/>
      <w:b/>
      <w:spacing w:val="10"/>
      <w:sz w:val="44"/>
      <w:lang w:val="en-US" w:eastAsia="zh-CN" w:bidi="ar-SA"/>
    </w:rPr>
  </w:style>
  <w:style w:type="character" w:customStyle="1" w:styleId="36">
    <w:name w:val="font01"/>
    <w:basedOn w:val="19"/>
    <w:autoRedefine/>
    <w:qFormat/>
    <w:uiPriority w:val="0"/>
    <w:rPr>
      <w:rFonts w:hint="default" w:ascii="MS Sans Serif" w:hAnsi="MS Sans Serif" w:eastAsia="MS Sans Serif" w:cs="MS Sans Serif"/>
      <w:color w:val="000000"/>
      <w:sz w:val="20"/>
      <w:szCs w:val="20"/>
      <w:u w:val="none"/>
    </w:rPr>
  </w:style>
  <w:style w:type="character" w:customStyle="1" w:styleId="37">
    <w:name w:val="font11"/>
    <w:basedOn w:val="19"/>
    <w:autoRedefine/>
    <w:qFormat/>
    <w:uiPriority w:val="0"/>
    <w:rPr>
      <w:rFonts w:hint="eastAsia" w:ascii="宋体" w:hAnsi="宋体" w:eastAsia="宋体" w:cs="宋体"/>
      <w:color w:val="000000"/>
      <w:sz w:val="20"/>
      <w:szCs w:val="20"/>
      <w:u w:val="none"/>
    </w:rPr>
  </w:style>
  <w:style w:type="paragraph" w:styleId="38">
    <w:name w:val="Intense Quote"/>
    <w:basedOn w:val="1"/>
    <w:next w:val="1"/>
    <w:autoRedefine/>
    <w:qFormat/>
    <w:uiPriority w:val="0"/>
    <w:pPr>
      <w:widowControl/>
      <w:wordWrap w:val="0"/>
      <w:spacing w:before="360" w:after="360"/>
      <w:ind w:left="950" w:right="950"/>
      <w:jc w:val="center"/>
    </w:pPr>
    <w:rPr>
      <w:rFonts w:ascii="宋体" w:hAnsi="宋体" w:eastAsia="Times New Roman" w:cs="Times New Roman"/>
      <w:i/>
    </w:rPr>
  </w:style>
  <w:style w:type="character" w:customStyle="1" w:styleId="39">
    <w:name w:val="font101"/>
    <w:basedOn w:val="19"/>
    <w:autoRedefine/>
    <w:qFormat/>
    <w:uiPriority w:val="0"/>
    <w:rPr>
      <w:rFonts w:hint="eastAsia" w:ascii="宋体" w:hAnsi="宋体" w:eastAsia="宋体" w:cs="宋体"/>
      <w:b/>
      <w:bCs/>
      <w:color w:val="000000"/>
      <w:sz w:val="20"/>
      <w:szCs w:val="20"/>
      <w:u w:val="none"/>
    </w:rPr>
  </w:style>
  <w:style w:type="character" w:customStyle="1" w:styleId="40">
    <w:name w:val="font81"/>
    <w:basedOn w:val="19"/>
    <w:autoRedefine/>
    <w:qFormat/>
    <w:uiPriority w:val="0"/>
    <w:rPr>
      <w:rFonts w:hint="eastAsia" w:ascii="宋体" w:hAnsi="宋体" w:eastAsia="宋体" w:cs="宋体"/>
      <w:color w:val="000000"/>
      <w:sz w:val="20"/>
      <w:szCs w:val="20"/>
      <w:u w:val="none"/>
    </w:rPr>
  </w:style>
  <w:style w:type="character" w:customStyle="1" w:styleId="41">
    <w:name w:val="font41"/>
    <w:basedOn w:val="19"/>
    <w:autoRedefine/>
    <w:qFormat/>
    <w:uiPriority w:val="0"/>
    <w:rPr>
      <w:rFonts w:hint="default" w:ascii="Times New Roman" w:hAnsi="Times New Roman" w:cs="Times New Roman"/>
      <w:color w:val="000000"/>
      <w:sz w:val="20"/>
      <w:szCs w:val="20"/>
      <w:u w:val="none"/>
    </w:rPr>
  </w:style>
  <w:style w:type="character" w:customStyle="1" w:styleId="42">
    <w:name w:val="font112"/>
    <w:basedOn w:val="19"/>
    <w:autoRedefine/>
    <w:qFormat/>
    <w:uiPriority w:val="0"/>
    <w:rPr>
      <w:rFonts w:hint="eastAsia" w:ascii="宋体" w:hAnsi="宋体" w:eastAsia="宋体" w:cs="宋体"/>
      <w:color w:val="000000"/>
      <w:sz w:val="20"/>
      <w:szCs w:val="20"/>
      <w:u w:val="none"/>
    </w:rPr>
  </w:style>
  <w:style w:type="character" w:customStyle="1" w:styleId="43">
    <w:name w:val="font61"/>
    <w:basedOn w:val="19"/>
    <w:autoRedefine/>
    <w:qFormat/>
    <w:uiPriority w:val="0"/>
    <w:rPr>
      <w:rFonts w:hint="default" w:ascii="Times New Roman" w:hAnsi="Times New Roman" w:cs="Times New Roman"/>
      <w:color w:val="000000"/>
      <w:sz w:val="20"/>
      <w:szCs w:val="20"/>
      <w:u w:val="none"/>
    </w:rPr>
  </w:style>
  <w:style w:type="character" w:customStyle="1" w:styleId="44">
    <w:name w:val="font21"/>
    <w:basedOn w:val="19"/>
    <w:autoRedefine/>
    <w:qFormat/>
    <w:uiPriority w:val="0"/>
    <w:rPr>
      <w:rFonts w:hint="default" w:ascii="Times New Roman" w:hAnsi="Times New Roman" w:cs="Times New Roman"/>
      <w:color w:val="000000"/>
      <w:sz w:val="20"/>
      <w:szCs w:val="20"/>
      <w:u w:val="none"/>
    </w:rPr>
  </w:style>
  <w:style w:type="character" w:customStyle="1" w:styleId="45">
    <w:name w:val="font51"/>
    <w:basedOn w:val="19"/>
    <w:autoRedefine/>
    <w:qFormat/>
    <w:uiPriority w:val="0"/>
    <w:rPr>
      <w:rFonts w:hint="default" w:ascii="Times New Roman" w:hAnsi="Times New Roman" w:cs="Times New Roman"/>
      <w:b/>
      <w:bCs/>
      <w:color w:val="000000"/>
      <w:sz w:val="20"/>
      <w:szCs w:val="20"/>
      <w:u w:val="none"/>
    </w:rPr>
  </w:style>
  <w:style w:type="character" w:customStyle="1" w:styleId="46">
    <w:name w:val="font121"/>
    <w:basedOn w:val="19"/>
    <w:autoRedefine/>
    <w:qFormat/>
    <w:uiPriority w:val="0"/>
    <w:rPr>
      <w:rFonts w:hint="eastAsia" w:ascii="宋体" w:hAnsi="宋体" w:eastAsia="宋体" w:cs="宋体"/>
      <w:color w:val="0D0D0D"/>
      <w:sz w:val="20"/>
      <w:szCs w:val="20"/>
      <w:u w:val="none"/>
    </w:rPr>
  </w:style>
  <w:style w:type="character" w:customStyle="1" w:styleId="47">
    <w:name w:val="font71"/>
    <w:basedOn w:val="19"/>
    <w:autoRedefine/>
    <w:qFormat/>
    <w:uiPriority w:val="0"/>
    <w:rPr>
      <w:rFonts w:hint="default" w:ascii="Times New Roman" w:hAnsi="Times New Roman" w:cs="Times New Roman"/>
      <w:color w:val="0D0D0D"/>
      <w:sz w:val="20"/>
      <w:szCs w:val="20"/>
      <w:u w:val="none"/>
    </w:rPr>
  </w:style>
  <w:style w:type="paragraph" w:customStyle="1" w:styleId="48">
    <w:name w:val="正文2"/>
    <w:basedOn w:val="1"/>
    <w:autoRedefine/>
    <w:qFormat/>
    <w:uiPriority w:val="0"/>
    <w:pPr>
      <w:adjustRightInd w:val="0"/>
      <w:spacing w:line="318" w:lineRule="atLeast"/>
      <w:ind w:left="369" w:firstLine="369"/>
      <w:textAlignment w:val="baseline"/>
    </w:pPr>
    <w:rPr>
      <w:rFonts w:ascii="宋体"/>
      <w:szCs w:val="20"/>
    </w:rPr>
  </w:style>
  <w:style w:type="character" w:customStyle="1" w:styleId="49">
    <w:name w:val="标题 2 Char Char"/>
    <w:autoRedefine/>
    <w:qFormat/>
    <w:uiPriority w:val="0"/>
    <w:rPr>
      <w:rFonts w:ascii="Arial" w:hAnsi="Arial" w:eastAsia="黑体" w:cs="Times New Roman"/>
      <w:b/>
      <w:bCs/>
      <w:kern w:val="2"/>
      <w:sz w:val="32"/>
      <w:szCs w:val="32"/>
      <w:lang w:val="en-US" w:eastAsia="zh-CN" w:bidi="ar-SA"/>
    </w:rPr>
  </w:style>
  <w:style w:type="paragraph" w:customStyle="1" w:styleId="50">
    <w:name w:val="Table Paragraph"/>
    <w:basedOn w:val="1"/>
    <w:autoRedefine/>
    <w:qFormat/>
    <w:uiPriority w:val="1"/>
    <w:pPr>
      <w:autoSpaceDE w:val="0"/>
      <w:autoSpaceDN w:val="0"/>
      <w:adjustRightInd w:val="0"/>
      <w:jc w:val="left"/>
    </w:pPr>
    <w:rPr>
      <w:rFonts w:ascii="Times New Roman" w:hAnsi="Times New Roman"/>
      <w:kern w:val="0"/>
      <w:sz w:val="24"/>
      <w:szCs w:val="24"/>
    </w:rPr>
  </w:style>
  <w:style w:type="character" w:customStyle="1" w:styleId="51">
    <w:name w:val="font31"/>
    <w:basedOn w:val="19"/>
    <w:autoRedefine/>
    <w:qFormat/>
    <w:uiPriority w:val="0"/>
    <w:rPr>
      <w:rFonts w:hint="eastAsia" w:ascii="宋体" w:hAnsi="宋体" w:eastAsia="宋体" w:cs="宋体"/>
      <w:color w:val="000000"/>
      <w:sz w:val="20"/>
      <w:szCs w:val="20"/>
      <w:u w:val="none"/>
    </w:rPr>
  </w:style>
  <w:style w:type="paragraph" w:customStyle="1" w:styleId="52">
    <w:name w:val="标题 31"/>
    <w:basedOn w:val="1"/>
    <w:autoRedefine/>
    <w:qFormat/>
    <w:uiPriority w:val="1"/>
    <w:pPr>
      <w:autoSpaceDE w:val="0"/>
      <w:autoSpaceDN w:val="0"/>
      <w:ind w:left="866" w:hanging="489"/>
      <w:jc w:val="left"/>
      <w:outlineLvl w:val="3"/>
    </w:pPr>
    <w:rPr>
      <w:rFonts w:ascii="Droid Sans Fallback" w:hAnsi="Droid Sans Fallback" w:eastAsia="Droid Sans Fallback" w:cs="Droid Sans Fallback"/>
      <w:kern w:val="0"/>
      <w:sz w:val="28"/>
      <w:szCs w:val="28"/>
      <w:lang w:val="zh-CN" w:bidi="zh-CN"/>
    </w:rPr>
  </w:style>
  <w:style w:type="character" w:customStyle="1" w:styleId="53">
    <w:name w:val="标题 1 字符"/>
    <w:basedOn w:val="19"/>
    <w:link w:val="2"/>
    <w:autoRedefine/>
    <w:qFormat/>
    <w:uiPriority w:val="0"/>
    <w:rPr>
      <w:rFonts w:asciiTheme="minorHAnsi" w:hAnsiTheme="minorHAnsi" w:eastAsiaTheme="minorEastAsia" w:cstheme="minorBidi"/>
      <w:b/>
      <w:bCs/>
      <w:kern w:val="44"/>
      <w:sz w:val="44"/>
      <w:szCs w:val="44"/>
    </w:rPr>
  </w:style>
  <w:style w:type="character" w:customStyle="1" w:styleId="54">
    <w:name w:val="批注文字 字符"/>
    <w:basedOn w:val="19"/>
    <w:link w:val="5"/>
    <w:autoRedefine/>
    <w:semiHidden/>
    <w:qFormat/>
    <w:uiPriority w:val="0"/>
    <w:rPr>
      <w:rFonts w:ascii="Calibri" w:hAnsi="Calibri" w:cs="宋体"/>
      <w:kern w:val="2"/>
      <w:sz w:val="21"/>
      <w:szCs w:val="22"/>
    </w:rPr>
  </w:style>
  <w:style w:type="character" w:customStyle="1" w:styleId="55">
    <w:name w:val="批注主题 字符"/>
    <w:basedOn w:val="54"/>
    <w:link w:val="14"/>
    <w:autoRedefine/>
    <w:qFormat/>
    <w:uiPriority w:val="0"/>
    <w:rPr>
      <w:rFonts w:ascii="Calibri" w:hAnsi="Calibri" w:cs="宋体"/>
      <w:kern w:val="2"/>
      <w:sz w:val="21"/>
      <w:szCs w:val="22"/>
    </w:rPr>
  </w:style>
  <w:style w:type="character" w:customStyle="1" w:styleId="56">
    <w:name w:val="标题 字符"/>
    <w:link w:val="13"/>
    <w:autoRedefine/>
    <w:qFormat/>
    <w:uiPriority w:val="0"/>
    <w:rPr>
      <w:rFonts w:ascii="Cambria" w:hAnsi="Cambria"/>
      <w:b/>
      <w:bCs/>
      <w:sz w:val="32"/>
      <w:szCs w:val="32"/>
    </w:rPr>
  </w:style>
  <w:style w:type="paragraph" w:customStyle="1" w:styleId="57">
    <w:name w:val="样式1"/>
    <w:basedOn w:val="1"/>
    <w:autoRedefine/>
    <w:qFormat/>
    <w:uiPriority w:val="0"/>
    <w:pPr>
      <w:adjustRightInd w:val="0"/>
      <w:textAlignment w:val="baseline"/>
    </w:pPr>
    <w:rPr>
      <w:rFonts w:ascii="宋体" w:hAnsi="宋体"/>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24</Pages>
  <Words>6979</Words>
  <Characters>7457</Characters>
  <Lines>71</Lines>
  <Paragraphs>20</Paragraphs>
  <TotalTime>0</TotalTime>
  <ScaleCrop>false</ScaleCrop>
  <LinksUpToDate>false</LinksUpToDate>
  <CharactersWithSpaces>8161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2019-07-08T13:00:00Z</dcterms:created>
  <dc:creator>GUOJING</dc:creator>
  <cp:lastModifiedBy>忆＞小敏儿</cp:lastModifiedBy>
  <cp:lastPrinted>2024-03-08T01:29:00Z</cp:lastPrinted>
  <dcterms:modified xsi:type="dcterms:W3CDTF">2024-03-20T03:35:57Z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65C14D47BD224AE7AC2DF01220B03EAA_13</vt:lpwstr>
  </property>
</Properties>
</file>