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auto"/>
          <w:spacing w:val="0"/>
          <w:kern w:val="0"/>
          <w:sz w:val="44"/>
          <w:szCs w:val="44"/>
          <w:shd w:val="clear" w:color="auto" w:fill="FFFFFF"/>
          <w:lang w:val="en-US" w:eastAsia="zh-CN" w:bidi="ar"/>
        </w:rPr>
      </w:pPr>
      <w:bookmarkStart w:id="0" w:name="_Toc23647"/>
      <w:bookmarkStart w:id="1" w:name="_Toc19817"/>
      <w:bookmarkStart w:id="2" w:name="_Toc13783"/>
      <w:bookmarkStart w:id="3" w:name="_Toc3275"/>
      <w:bookmarkStart w:id="4" w:name="_Toc17223"/>
      <w:bookmarkStart w:id="5" w:name="_Toc10675"/>
      <w:bookmarkStart w:id="6" w:name="_Toc12829"/>
      <w:bookmarkStart w:id="7" w:name="_Toc9249"/>
      <w:bookmarkStart w:id="8" w:name="_Toc23301"/>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auto"/>
          <w:spacing w:val="0"/>
          <w:kern w:val="0"/>
          <w:sz w:val="44"/>
          <w:szCs w:val="44"/>
          <w:shd w:val="clear" w:color="auto"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auto"/>
          <w:spacing w:val="0"/>
          <w:kern w:val="0"/>
          <w:sz w:val="44"/>
          <w:szCs w:val="44"/>
          <w:shd w:val="clear" w:color="auto" w:fill="FFFFFF"/>
          <w:lang w:val="en-US" w:eastAsia="zh-CN" w:bidi="ar"/>
        </w:rPr>
      </w:pPr>
      <w:r>
        <w:rPr>
          <w:rFonts w:hint="eastAsia" w:ascii="宋体" w:hAnsi="宋体" w:eastAsia="宋体" w:cs="宋体"/>
          <w:b/>
          <w:bCs/>
          <w:i w:val="0"/>
          <w:iCs w:val="0"/>
          <w:caps w:val="0"/>
          <w:color w:val="auto"/>
          <w:spacing w:val="0"/>
          <w:kern w:val="0"/>
          <w:sz w:val="44"/>
          <w:szCs w:val="44"/>
          <w:shd w:val="clear" w:color="auto" w:fill="FFFFFF"/>
          <w:lang w:val="en-US" w:eastAsia="zh-CN" w:bidi="ar"/>
        </w:rPr>
        <w:t>石家庄亿隆管业有限公司</w:t>
      </w:r>
      <w:r>
        <w:rPr>
          <w:rFonts w:hint="eastAsia" w:ascii="宋体" w:hAnsi="宋体" w:cs="宋体"/>
          <w:b/>
          <w:bCs/>
          <w:i w:val="0"/>
          <w:iCs w:val="0"/>
          <w:caps w:val="0"/>
          <w:color w:val="auto"/>
          <w:spacing w:val="0"/>
          <w:kern w:val="0"/>
          <w:sz w:val="44"/>
          <w:szCs w:val="44"/>
          <w:shd w:val="clear" w:color="auto" w:fill="FFFFFF"/>
          <w:lang w:val="en-US" w:eastAsia="zh-CN" w:bidi="ar"/>
        </w:rPr>
        <w:t>生产型及非生产型服务</w:t>
      </w:r>
      <w:r>
        <w:rPr>
          <w:rFonts w:hint="eastAsia" w:ascii="宋体" w:hAnsi="宋体" w:eastAsia="宋体" w:cs="宋体"/>
          <w:b/>
          <w:bCs/>
          <w:i w:val="0"/>
          <w:iCs w:val="0"/>
          <w:caps w:val="0"/>
          <w:color w:val="auto"/>
          <w:spacing w:val="0"/>
          <w:kern w:val="0"/>
          <w:sz w:val="44"/>
          <w:szCs w:val="44"/>
          <w:shd w:val="clear" w:color="auto" w:fill="FFFFFF"/>
          <w:lang w:val="en-US" w:eastAsia="zh-CN" w:bidi="ar"/>
        </w:rPr>
        <w:t>外包项目</w:t>
      </w:r>
    </w:p>
    <w:p>
      <w:pPr>
        <w:rPr>
          <w:rFonts w:ascii="黑体" w:hAnsi="黑体" w:eastAsia="黑体" w:cs="宋体"/>
          <w:b/>
          <w:bCs/>
          <w:snapToGrid w:val="0"/>
          <w:color w:val="auto"/>
          <w:kern w:val="0"/>
          <w:sz w:val="40"/>
          <w:szCs w:val="40"/>
        </w:rPr>
      </w:pPr>
    </w:p>
    <w:p>
      <w:pPr>
        <w:pStyle w:val="14"/>
        <w:rPr>
          <w:color w:val="auto"/>
        </w:rPr>
      </w:pPr>
    </w:p>
    <w:p>
      <w:pPr>
        <w:pStyle w:val="14"/>
        <w:rPr>
          <w:color w:val="auto"/>
        </w:rPr>
      </w:pPr>
    </w:p>
    <w:p>
      <w:pPr>
        <w:pStyle w:val="14"/>
        <w:pageBreakBefore w:val="0"/>
        <w:bidi w:val="0"/>
        <w:spacing w:after="0" w:line="360" w:lineRule="auto"/>
        <w:jc w:val="center"/>
        <w:rPr>
          <w:rFonts w:ascii="黑体" w:hAnsi="黑体" w:eastAsia="黑体" w:cs="宋体"/>
          <w:b/>
          <w:bCs/>
          <w:snapToGrid w:val="0"/>
          <w:color w:val="auto"/>
          <w:kern w:val="0"/>
          <w:sz w:val="40"/>
          <w:szCs w:val="40"/>
        </w:rPr>
      </w:pPr>
    </w:p>
    <w:p>
      <w:pPr>
        <w:pStyle w:val="14"/>
        <w:pageBreakBefore w:val="0"/>
        <w:bidi w:val="0"/>
        <w:spacing w:after="0" w:line="360" w:lineRule="auto"/>
        <w:jc w:val="center"/>
        <w:rPr>
          <w:rFonts w:ascii="黑体" w:hAnsi="黑体" w:eastAsia="黑体" w:cs="宋体"/>
          <w:snapToGrid w:val="0"/>
          <w:color w:val="auto"/>
          <w:kern w:val="0"/>
          <w:sz w:val="36"/>
          <w:szCs w:val="36"/>
        </w:rPr>
      </w:pPr>
    </w:p>
    <w:p>
      <w:pPr>
        <w:pStyle w:val="14"/>
        <w:pageBreakBefore w:val="0"/>
        <w:bidi w:val="0"/>
        <w:spacing w:after="0" w:line="360" w:lineRule="auto"/>
        <w:jc w:val="center"/>
        <w:rPr>
          <w:rFonts w:ascii="黑体" w:hAnsi="黑体" w:eastAsia="黑体" w:cs="宋体"/>
          <w:snapToGrid w:val="0"/>
          <w:color w:val="auto"/>
          <w:kern w:val="0"/>
          <w:sz w:val="36"/>
          <w:szCs w:val="36"/>
        </w:rPr>
      </w:pPr>
      <w:r>
        <w:rPr>
          <w:rFonts w:hint="eastAsia" w:ascii="黑体" w:hAnsi="黑体" w:eastAsia="黑体" w:cs="宋体"/>
          <w:snapToGrid w:val="0"/>
          <w:color w:val="auto"/>
          <w:kern w:val="0"/>
          <w:sz w:val="44"/>
          <w:szCs w:val="44"/>
        </w:rPr>
        <w:t>比选文件</w:t>
      </w:r>
    </w:p>
    <w:p>
      <w:pPr>
        <w:pStyle w:val="14"/>
        <w:pageBreakBefore w:val="0"/>
        <w:bidi w:val="0"/>
        <w:spacing w:after="0" w:line="360" w:lineRule="auto"/>
        <w:jc w:val="center"/>
        <w:rPr>
          <w:rFonts w:ascii="黑体" w:hAnsi="黑体" w:eastAsia="黑体" w:cs="宋体"/>
          <w:snapToGrid w:val="0"/>
          <w:color w:val="auto"/>
          <w:kern w:val="0"/>
          <w:sz w:val="36"/>
          <w:szCs w:val="36"/>
        </w:rPr>
      </w:pPr>
    </w:p>
    <w:p>
      <w:pPr>
        <w:pStyle w:val="32"/>
        <w:pageBreakBefore w:val="0"/>
        <w:bidi w:val="0"/>
        <w:spacing w:after="0"/>
        <w:ind w:firstLine="241"/>
        <w:jc w:val="center"/>
        <w:rPr>
          <w:rFonts w:ascii="Tahoma" w:hAnsi="Tahoma"/>
          <w:b/>
          <w:color w:val="auto"/>
          <w:sz w:val="24"/>
        </w:rPr>
      </w:pPr>
    </w:p>
    <w:p>
      <w:pPr>
        <w:pStyle w:val="32"/>
        <w:pageBreakBefore w:val="0"/>
        <w:bidi w:val="0"/>
        <w:spacing w:after="0"/>
        <w:ind w:firstLine="241"/>
        <w:jc w:val="center"/>
        <w:rPr>
          <w:rFonts w:ascii="Tahoma" w:hAnsi="Tahoma"/>
          <w:b/>
          <w:color w:val="auto"/>
          <w:sz w:val="24"/>
        </w:rPr>
      </w:pPr>
    </w:p>
    <w:p>
      <w:pPr>
        <w:pStyle w:val="32"/>
        <w:pageBreakBefore w:val="0"/>
        <w:bidi w:val="0"/>
        <w:spacing w:after="0"/>
        <w:ind w:firstLine="241"/>
        <w:jc w:val="center"/>
        <w:rPr>
          <w:rFonts w:ascii="Tahoma" w:hAnsi="Tahoma"/>
          <w:b/>
          <w:color w:val="auto"/>
          <w:sz w:val="24"/>
        </w:rPr>
      </w:pPr>
    </w:p>
    <w:p>
      <w:pPr>
        <w:pageBreakBefore w:val="0"/>
        <w:widowControl/>
        <w:bidi w:val="0"/>
        <w:spacing w:line="360" w:lineRule="auto"/>
        <w:jc w:val="center"/>
        <w:rPr>
          <w:rFonts w:ascii="宋体" w:cs="宋体"/>
          <w:b/>
          <w:color w:val="auto"/>
          <w:kern w:val="0"/>
          <w:sz w:val="30"/>
          <w:szCs w:val="30"/>
        </w:rPr>
      </w:pPr>
    </w:p>
    <w:p>
      <w:pPr>
        <w:pageBreakBefore w:val="0"/>
        <w:widowControl/>
        <w:bidi w:val="0"/>
        <w:spacing w:line="360" w:lineRule="auto"/>
        <w:jc w:val="both"/>
        <w:rPr>
          <w:rFonts w:ascii="宋体" w:cs="宋体"/>
          <w:b/>
          <w:color w:val="auto"/>
          <w:kern w:val="0"/>
          <w:sz w:val="30"/>
          <w:szCs w:val="30"/>
        </w:rPr>
      </w:pPr>
    </w:p>
    <w:p>
      <w:pPr>
        <w:pageBreakBefore w:val="0"/>
        <w:widowControl/>
        <w:bidi w:val="0"/>
        <w:spacing w:line="360" w:lineRule="auto"/>
        <w:ind w:firstLine="1807" w:firstLineChars="600"/>
        <w:jc w:val="center"/>
        <w:rPr>
          <w:rFonts w:ascii="宋体" w:cs="宋体"/>
          <w:b/>
          <w:color w:val="auto"/>
          <w:kern w:val="0"/>
          <w:sz w:val="30"/>
          <w:szCs w:val="30"/>
        </w:rPr>
      </w:pPr>
    </w:p>
    <w:p>
      <w:pPr>
        <w:pageBreakBefore w:val="0"/>
        <w:widowControl/>
        <w:bidi w:val="0"/>
        <w:spacing w:line="360" w:lineRule="auto"/>
        <w:jc w:val="center"/>
        <w:rPr>
          <w:rFonts w:ascii="宋体" w:cs="宋体"/>
          <w:b/>
          <w:color w:val="auto"/>
          <w:kern w:val="0"/>
          <w:sz w:val="36"/>
          <w:szCs w:val="36"/>
        </w:rPr>
      </w:pPr>
    </w:p>
    <w:p>
      <w:pPr>
        <w:pageBreakBefore w:val="0"/>
        <w:widowControl/>
        <w:bidi w:val="0"/>
        <w:spacing w:line="360" w:lineRule="auto"/>
        <w:jc w:val="center"/>
        <w:rPr>
          <w:rFonts w:hint="default" w:ascii="宋体" w:eastAsia="宋体" w:cs="宋体"/>
          <w:b/>
          <w:color w:val="auto"/>
          <w:kern w:val="0"/>
          <w:sz w:val="36"/>
          <w:szCs w:val="36"/>
          <w:lang w:val="en-US" w:eastAsia="zh-CN"/>
        </w:rPr>
      </w:pPr>
      <w:r>
        <w:rPr>
          <w:rFonts w:hint="eastAsia" w:ascii="宋体" w:cs="宋体"/>
          <w:b/>
          <w:color w:val="auto"/>
          <w:kern w:val="0"/>
          <w:sz w:val="36"/>
          <w:szCs w:val="36"/>
        </w:rPr>
        <w:t>发布人：</w:t>
      </w:r>
      <w:r>
        <w:rPr>
          <w:rFonts w:hint="eastAsia" w:ascii="宋体" w:cs="宋体"/>
          <w:b/>
          <w:color w:val="auto"/>
          <w:kern w:val="0"/>
          <w:sz w:val="36"/>
          <w:szCs w:val="36"/>
          <w:lang w:val="en-US" w:eastAsia="zh-CN"/>
        </w:rPr>
        <w:t>石家庄亿隆管业有限公司</w:t>
      </w:r>
    </w:p>
    <w:p>
      <w:pPr>
        <w:pageBreakBefore w:val="0"/>
        <w:widowControl/>
        <w:bidi w:val="0"/>
        <w:spacing w:line="360" w:lineRule="auto"/>
        <w:ind w:firstLine="361" w:firstLineChars="100"/>
        <w:jc w:val="center"/>
        <w:rPr>
          <w:rFonts w:ascii="宋体" w:cs="宋体"/>
          <w:b/>
          <w:color w:val="auto"/>
          <w:kern w:val="0"/>
          <w:sz w:val="36"/>
          <w:szCs w:val="36"/>
        </w:rPr>
      </w:pPr>
    </w:p>
    <w:p>
      <w:pPr>
        <w:pageBreakBefore w:val="0"/>
        <w:widowControl/>
        <w:bidi w:val="0"/>
        <w:spacing w:line="360" w:lineRule="auto"/>
        <w:jc w:val="center"/>
        <w:rPr>
          <w:rFonts w:ascii="宋体" w:cs="宋体"/>
          <w:b/>
          <w:color w:val="auto"/>
          <w:kern w:val="0"/>
          <w:sz w:val="30"/>
          <w:szCs w:val="30"/>
        </w:rPr>
      </w:pPr>
      <w:r>
        <w:rPr>
          <w:rFonts w:hint="eastAsia" w:ascii="宋体" w:cs="宋体"/>
          <w:b/>
          <w:color w:val="auto"/>
          <w:kern w:val="0"/>
          <w:sz w:val="36"/>
          <w:szCs w:val="36"/>
        </w:rPr>
        <w:t>202</w:t>
      </w:r>
      <w:r>
        <w:rPr>
          <w:rFonts w:hint="eastAsia" w:ascii="宋体" w:cs="宋体"/>
          <w:b/>
          <w:color w:val="auto"/>
          <w:kern w:val="0"/>
          <w:sz w:val="36"/>
          <w:szCs w:val="36"/>
          <w:lang w:val="en-US" w:eastAsia="zh-CN"/>
        </w:rPr>
        <w:t>4</w:t>
      </w:r>
      <w:r>
        <w:rPr>
          <w:rFonts w:hint="eastAsia" w:ascii="宋体" w:cs="宋体"/>
          <w:b/>
          <w:color w:val="auto"/>
          <w:kern w:val="0"/>
          <w:sz w:val="36"/>
          <w:szCs w:val="36"/>
        </w:rPr>
        <w:t>年</w:t>
      </w:r>
      <w:r>
        <w:rPr>
          <w:rFonts w:hint="eastAsia" w:ascii="宋体" w:cs="宋体"/>
          <w:b/>
          <w:color w:val="auto"/>
          <w:kern w:val="0"/>
          <w:sz w:val="36"/>
          <w:szCs w:val="36"/>
          <w:lang w:val="en-US" w:eastAsia="zh-CN"/>
        </w:rPr>
        <w:t>4</w:t>
      </w:r>
      <w:r>
        <w:rPr>
          <w:rFonts w:hint="eastAsia" w:ascii="宋体" w:cs="宋体"/>
          <w:b/>
          <w:color w:val="auto"/>
          <w:kern w:val="0"/>
          <w:sz w:val="36"/>
          <w:szCs w:val="36"/>
        </w:rPr>
        <w:t>月</w:t>
      </w:r>
    </w:p>
    <w:p>
      <w:pPr>
        <w:pageBreakBefore w:val="0"/>
        <w:bidi w:val="0"/>
        <w:spacing w:line="360" w:lineRule="auto"/>
        <w:jc w:val="center"/>
        <w:rPr>
          <w:color w:val="auto"/>
          <w:sz w:val="30"/>
          <w:szCs w:val="30"/>
        </w:rPr>
        <w:sectPr>
          <w:footerReference r:id="rId4" w:type="default"/>
          <w:headerReference r:id="rId3" w:type="even"/>
          <w:footerReference r:id="rId5"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Pr>
        <w:jc w:val="center"/>
        <w:outlineLvl w:val="0"/>
        <w:rPr>
          <w:rFonts w:ascii="宋体" w:cs="宋体"/>
          <w:b/>
          <w:bCs/>
          <w:color w:val="auto"/>
          <w:kern w:val="0"/>
          <w:sz w:val="36"/>
          <w:szCs w:val="36"/>
          <w:highlight w:val="none"/>
        </w:rPr>
      </w:pPr>
      <w:bookmarkStart w:id="9" w:name="_Toc9360"/>
      <w:bookmarkStart w:id="10" w:name="_Toc27485"/>
      <w:bookmarkStart w:id="11" w:name="_Toc15937"/>
      <w:bookmarkStart w:id="12" w:name="_Toc9252"/>
      <w:bookmarkStart w:id="13" w:name="_Toc29917"/>
      <w:bookmarkStart w:id="14" w:name="_Toc1893"/>
      <w:bookmarkStart w:id="15" w:name="_Toc16820"/>
      <w:bookmarkStart w:id="16" w:name="_Toc7028"/>
      <w:bookmarkStart w:id="17" w:name="_Toc475527101"/>
      <w:r>
        <w:rPr>
          <w:rFonts w:hint="eastAsia" w:ascii="宋体" w:cs="宋体"/>
          <w:b/>
          <w:bCs/>
          <w:color w:val="auto"/>
          <w:kern w:val="0"/>
          <w:sz w:val="36"/>
          <w:szCs w:val="36"/>
          <w:highlight w:val="none"/>
        </w:rPr>
        <w:t>目  录</w:t>
      </w:r>
      <w:bookmarkEnd w:id="9"/>
      <w:bookmarkEnd w:id="10"/>
      <w:bookmarkEnd w:id="11"/>
      <w:bookmarkEnd w:id="12"/>
      <w:bookmarkEnd w:id="13"/>
      <w:bookmarkEnd w:id="14"/>
      <w:bookmarkEnd w:id="15"/>
      <w:bookmarkEnd w:id="16"/>
    </w:p>
    <w:p>
      <w:pPr>
        <w:pStyle w:val="14"/>
        <w:rPr>
          <w:b/>
          <w:bCs/>
          <w:color w:val="auto"/>
          <w:sz w:val="40"/>
          <w:highlight w:val="none"/>
        </w:rPr>
      </w:pPr>
    </w:p>
    <w:p>
      <w:pPr>
        <w:pStyle w:val="14"/>
        <w:ind w:firstLine="964" w:firstLineChars="300"/>
        <w:rPr>
          <w:b/>
          <w:bCs/>
          <w:color w:val="auto"/>
          <w:sz w:val="32"/>
          <w:highlight w:val="none"/>
        </w:rPr>
      </w:pPr>
      <w:r>
        <w:rPr>
          <w:rFonts w:hint="eastAsia"/>
          <w:b/>
          <w:bCs/>
          <w:color w:val="auto"/>
          <w:sz w:val="32"/>
          <w:highlight w:val="none"/>
        </w:rPr>
        <w:t>第</w:t>
      </w:r>
      <w:r>
        <w:rPr>
          <w:rFonts w:hint="eastAsia"/>
          <w:b/>
          <w:bCs/>
          <w:color w:val="auto"/>
          <w:sz w:val="32"/>
          <w:highlight w:val="none"/>
          <w:lang w:eastAsia="zh-CN"/>
        </w:rPr>
        <w:t>一</w:t>
      </w:r>
      <w:r>
        <w:rPr>
          <w:rFonts w:hint="eastAsia"/>
          <w:b/>
          <w:bCs/>
          <w:color w:val="auto"/>
          <w:sz w:val="32"/>
          <w:highlight w:val="none"/>
        </w:rPr>
        <w:t xml:space="preserve">章   </w:t>
      </w:r>
      <w:r>
        <w:rPr>
          <w:rFonts w:hint="eastAsia"/>
          <w:b/>
          <w:bCs/>
          <w:color w:val="auto"/>
          <w:sz w:val="32"/>
          <w:highlight w:val="none"/>
          <w:lang w:eastAsia="zh-CN"/>
        </w:rPr>
        <w:t>比选申请人</w:t>
      </w:r>
      <w:r>
        <w:rPr>
          <w:rFonts w:hint="eastAsia"/>
          <w:b/>
          <w:bCs/>
          <w:color w:val="auto"/>
          <w:sz w:val="32"/>
          <w:highlight w:val="none"/>
        </w:rPr>
        <w:t>须知</w:t>
      </w:r>
    </w:p>
    <w:p>
      <w:pPr>
        <w:pStyle w:val="14"/>
        <w:keepNext w:val="0"/>
        <w:keepLines w:val="0"/>
        <w:pageBreakBefore w:val="0"/>
        <w:widowControl w:val="0"/>
        <w:kinsoku/>
        <w:wordWrap/>
        <w:overflowPunct/>
        <w:topLinePunct w:val="0"/>
        <w:autoSpaceDE/>
        <w:autoSpaceDN/>
        <w:bidi w:val="0"/>
        <w:adjustRightInd/>
        <w:snapToGrid/>
        <w:ind w:firstLine="964" w:firstLineChars="300"/>
        <w:textAlignment w:val="auto"/>
        <w:rPr>
          <w:rFonts w:hint="eastAsia"/>
          <w:b/>
          <w:bCs/>
          <w:color w:val="auto"/>
          <w:sz w:val="32"/>
          <w:highlight w:val="none"/>
        </w:rPr>
      </w:pPr>
      <w:r>
        <w:rPr>
          <w:rFonts w:hint="eastAsia"/>
          <w:b/>
          <w:bCs/>
          <w:color w:val="auto"/>
          <w:sz w:val="32"/>
          <w:highlight w:val="none"/>
        </w:rPr>
        <w:t>第</w:t>
      </w:r>
      <w:r>
        <w:rPr>
          <w:rFonts w:hint="eastAsia"/>
          <w:b/>
          <w:bCs/>
          <w:color w:val="auto"/>
          <w:sz w:val="32"/>
          <w:highlight w:val="none"/>
          <w:lang w:eastAsia="zh-CN"/>
        </w:rPr>
        <w:t>二</w:t>
      </w:r>
      <w:r>
        <w:rPr>
          <w:rFonts w:hint="eastAsia"/>
          <w:b/>
          <w:bCs/>
          <w:color w:val="auto"/>
          <w:sz w:val="32"/>
          <w:highlight w:val="none"/>
        </w:rPr>
        <w:t xml:space="preserve">章   </w:t>
      </w:r>
      <w:r>
        <w:rPr>
          <w:rFonts w:hint="eastAsia" w:cs="Times New Roman"/>
          <w:b/>
          <w:bCs/>
          <w:color w:val="auto"/>
          <w:kern w:val="2"/>
          <w:sz w:val="32"/>
          <w:szCs w:val="24"/>
          <w:highlight w:val="none"/>
          <w:lang w:val="en-US" w:eastAsia="zh-CN" w:bidi="ar-SA"/>
        </w:rPr>
        <w:t>比</w:t>
      </w:r>
      <w:r>
        <w:rPr>
          <w:rFonts w:hint="eastAsia" w:eastAsia="宋体" w:cs="Times New Roman"/>
          <w:b/>
          <w:bCs/>
          <w:color w:val="auto"/>
          <w:kern w:val="2"/>
          <w:sz w:val="32"/>
          <w:szCs w:val="24"/>
          <w:highlight w:val="none"/>
          <w:lang w:val="en-US" w:eastAsia="zh-CN" w:bidi="ar-SA"/>
        </w:rPr>
        <w:t>选人要求</w:t>
      </w:r>
    </w:p>
    <w:p>
      <w:pPr>
        <w:keepNext w:val="0"/>
        <w:keepLines w:val="0"/>
        <w:pageBreakBefore w:val="0"/>
        <w:widowControl w:val="0"/>
        <w:kinsoku/>
        <w:wordWrap/>
        <w:overflowPunct/>
        <w:topLinePunct w:val="0"/>
        <w:autoSpaceDE/>
        <w:autoSpaceDN/>
        <w:bidi w:val="0"/>
        <w:adjustRightInd/>
        <w:snapToGrid/>
        <w:spacing w:after="120"/>
        <w:ind w:firstLine="964" w:firstLineChars="300"/>
        <w:textAlignment w:val="auto"/>
        <w:rPr>
          <w:rFonts w:hint="eastAsia"/>
          <w:b/>
          <w:bCs/>
          <w:color w:val="auto"/>
          <w:sz w:val="32"/>
          <w:highlight w:val="none"/>
        </w:rPr>
      </w:pPr>
      <w:r>
        <w:rPr>
          <w:rFonts w:hint="eastAsia" w:ascii="Calibri" w:hAnsi="Calibri" w:eastAsia="宋体" w:cs="Times New Roman"/>
          <w:b/>
          <w:bCs/>
          <w:color w:val="auto"/>
          <w:kern w:val="2"/>
          <w:sz w:val="32"/>
          <w:szCs w:val="24"/>
          <w:highlight w:val="none"/>
          <w:lang w:val="en-US" w:eastAsia="zh-CN" w:bidi="ar-SA"/>
        </w:rPr>
        <w:t>第三章</w:t>
      </w:r>
      <w:r>
        <w:rPr>
          <w:rFonts w:hint="eastAsia" w:eastAsia="宋体" w:cs="Times New Roman"/>
          <w:b/>
          <w:bCs/>
          <w:color w:val="auto"/>
          <w:kern w:val="2"/>
          <w:sz w:val="32"/>
          <w:szCs w:val="24"/>
          <w:highlight w:val="none"/>
          <w:lang w:val="en-US" w:eastAsia="zh-CN" w:bidi="ar-SA"/>
        </w:rPr>
        <w:t xml:space="preserve">   </w:t>
      </w:r>
      <w:r>
        <w:rPr>
          <w:rFonts w:hint="eastAsia"/>
          <w:b/>
          <w:bCs/>
          <w:color w:val="auto"/>
          <w:sz w:val="32"/>
          <w:highlight w:val="none"/>
        </w:rPr>
        <w:t>响应文件格式</w:t>
      </w:r>
    </w:p>
    <w:p>
      <w:pPr>
        <w:rPr>
          <w:rFonts w:hint="eastAsia"/>
          <w:b/>
          <w:bCs/>
          <w:color w:val="auto"/>
          <w:sz w:val="32"/>
          <w:highlight w:val="none"/>
        </w:rPr>
      </w:pPr>
      <w:r>
        <w:rPr>
          <w:rFonts w:hint="eastAsia"/>
          <w:b/>
          <w:bCs/>
          <w:color w:val="auto"/>
          <w:sz w:val="32"/>
          <w:highlight w:val="none"/>
        </w:rPr>
        <w:br w:type="page"/>
      </w:r>
    </w:p>
    <w:bookmarkEnd w:id="17"/>
    <w:p>
      <w:pPr>
        <w:pStyle w:val="3"/>
        <w:bidi w:val="0"/>
        <w:jc w:val="center"/>
        <w:rPr>
          <w:rFonts w:hint="eastAsia"/>
          <w:color w:val="auto"/>
        </w:rPr>
      </w:pPr>
      <w:r>
        <w:rPr>
          <w:rFonts w:hint="eastAsia"/>
          <w:color w:val="auto"/>
        </w:rPr>
        <w:t>第</w:t>
      </w:r>
      <w:r>
        <w:rPr>
          <w:rFonts w:hint="eastAsia"/>
          <w:color w:val="auto"/>
          <w:lang w:eastAsia="zh-CN"/>
        </w:rPr>
        <w:t>一</w:t>
      </w:r>
      <w:r>
        <w:rPr>
          <w:rFonts w:hint="eastAsia"/>
          <w:color w:val="auto"/>
        </w:rPr>
        <w:t xml:space="preserve">章 </w:t>
      </w:r>
      <w:r>
        <w:rPr>
          <w:rFonts w:hint="eastAsia"/>
          <w:color w:val="auto"/>
          <w:lang w:eastAsia="zh-CN"/>
        </w:rPr>
        <w:t>比选申请人</w:t>
      </w:r>
      <w:r>
        <w:rPr>
          <w:rFonts w:hint="eastAsia"/>
          <w:color w:val="auto"/>
        </w:rPr>
        <w:t>须知</w:t>
      </w:r>
      <w:bookmarkEnd w:id="0"/>
      <w:bookmarkEnd w:id="1"/>
      <w:bookmarkEnd w:id="2"/>
      <w:bookmarkEnd w:id="3"/>
      <w:bookmarkEnd w:id="4"/>
      <w:bookmarkEnd w:id="5"/>
      <w:bookmarkEnd w:id="6"/>
      <w:bookmarkEnd w:id="7"/>
      <w:bookmarkEnd w:id="8"/>
    </w:p>
    <w:p>
      <w:pPr>
        <w:pStyle w:val="4"/>
        <w:bidi w:val="0"/>
        <w:rPr>
          <w:rFonts w:hint="eastAsia"/>
          <w:color w:val="auto"/>
          <w:lang w:val="en-US" w:eastAsia="zh-CN"/>
        </w:rPr>
      </w:pPr>
      <w:bookmarkStart w:id="18" w:name="_Toc23909"/>
      <w:bookmarkStart w:id="19" w:name="_Toc28077"/>
      <w:bookmarkStart w:id="20" w:name="_Toc18909"/>
      <w:bookmarkStart w:id="21" w:name="_Toc14296"/>
      <w:bookmarkStart w:id="22" w:name="_Toc32441"/>
      <w:bookmarkStart w:id="23" w:name="_Toc421110024"/>
      <w:bookmarkStart w:id="24" w:name="_Toc1433"/>
      <w:bookmarkStart w:id="25" w:name="_Toc4359"/>
      <w:r>
        <w:rPr>
          <w:rFonts w:hint="eastAsia"/>
          <w:color w:val="auto"/>
          <w:lang w:val="en-US" w:eastAsia="zh-CN"/>
        </w:rPr>
        <w:t>一、 程序和办法</w:t>
      </w:r>
    </w:p>
    <w:p>
      <w:pPr>
        <w:keepNext w:val="0"/>
        <w:keepLines w:val="0"/>
        <w:pageBreakBefore w:val="0"/>
        <w:widowControl/>
        <w:kinsoku/>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1.评审小组组件：评审由</w:t>
      </w:r>
      <w:r>
        <w:rPr>
          <w:rFonts w:hint="eastAsia" w:ascii="宋体" w:hAnsi="宋体" w:cs="宋体"/>
          <w:i w:val="0"/>
          <w:iCs w:val="0"/>
          <w:caps w:val="0"/>
          <w:color w:val="auto"/>
          <w:spacing w:val="0"/>
          <w:kern w:val="0"/>
          <w:sz w:val="24"/>
          <w:szCs w:val="24"/>
          <w:shd w:val="clear" w:color="auto" w:fill="FFFFFF"/>
          <w:lang w:val="en-US" w:eastAsia="zh-CN" w:bidi="ar"/>
        </w:rPr>
        <w:t>比选</w:t>
      </w:r>
      <w:r>
        <w:rPr>
          <w:rFonts w:hint="eastAsia" w:ascii="宋体" w:hAnsi="宋体" w:eastAsia="宋体" w:cs="宋体"/>
          <w:i w:val="0"/>
          <w:iCs w:val="0"/>
          <w:caps w:val="0"/>
          <w:color w:val="auto"/>
          <w:spacing w:val="0"/>
          <w:kern w:val="0"/>
          <w:sz w:val="24"/>
          <w:szCs w:val="24"/>
          <w:shd w:val="clear" w:color="auto" w:fill="FFFFFF"/>
          <w:lang w:val="en-US" w:eastAsia="zh-CN" w:bidi="ar"/>
        </w:rPr>
        <w:t>人组建的评审小组负责。评审小组由</w:t>
      </w:r>
      <w:r>
        <w:rPr>
          <w:rFonts w:hint="eastAsia" w:ascii="宋体" w:hAnsi="宋体" w:cs="宋体"/>
          <w:i w:val="0"/>
          <w:iCs w:val="0"/>
          <w:caps w:val="0"/>
          <w:color w:val="auto"/>
          <w:spacing w:val="0"/>
          <w:kern w:val="0"/>
          <w:sz w:val="24"/>
          <w:szCs w:val="24"/>
          <w:shd w:val="clear" w:color="auto" w:fill="FFFFFF"/>
          <w:lang w:val="en-US" w:eastAsia="zh-CN" w:bidi="ar"/>
        </w:rPr>
        <w:t>比选人</w:t>
      </w:r>
      <w:r>
        <w:rPr>
          <w:rFonts w:hint="eastAsia" w:ascii="宋体" w:hAnsi="宋体" w:eastAsia="宋体" w:cs="宋体"/>
          <w:i w:val="0"/>
          <w:iCs w:val="0"/>
          <w:caps w:val="0"/>
          <w:color w:val="auto"/>
          <w:spacing w:val="0"/>
          <w:kern w:val="0"/>
          <w:sz w:val="24"/>
          <w:szCs w:val="24"/>
          <w:shd w:val="clear" w:color="auto" w:fill="FFFFFF"/>
          <w:lang w:val="en-US" w:eastAsia="zh-CN" w:bidi="ar"/>
        </w:rPr>
        <w:t>组建。负责本次合格</w:t>
      </w:r>
      <w:r>
        <w:rPr>
          <w:rFonts w:hint="eastAsia" w:ascii="宋体" w:hAnsi="宋体" w:cs="宋体"/>
          <w:i w:val="0"/>
          <w:iCs w:val="0"/>
          <w:caps w:val="0"/>
          <w:color w:val="auto"/>
          <w:spacing w:val="0"/>
          <w:kern w:val="0"/>
          <w:sz w:val="24"/>
          <w:szCs w:val="24"/>
          <w:shd w:val="clear" w:color="auto" w:fill="FFFFFF"/>
          <w:lang w:val="en-US" w:eastAsia="zh-CN" w:bidi="ar"/>
        </w:rPr>
        <w:t>比选申请人</w:t>
      </w:r>
      <w:r>
        <w:rPr>
          <w:rFonts w:hint="eastAsia" w:ascii="宋体" w:hAnsi="宋体" w:eastAsia="宋体" w:cs="宋体"/>
          <w:i w:val="0"/>
          <w:iCs w:val="0"/>
          <w:caps w:val="0"/>
          <w:color w:val="auto"/>
          <w:spacing w:val="0"/>
          <w:kern w:val="0"/>
          <w:sz w:val="24"/>
          <w:szCs w:val="24"/>
          <w:shd w:val="clear" w:color="auto" w:fill="FFFFFF"/>
          <w:lang w:val="en-US" w:eastAsia="zh-CN" w:bidi="ar"/>
        </w:rPr>
        <w:t>资格评审</w:t>
      </w:r>
      <w:r>
        <w:rPr>
          <w:rFonts w:hint="eastAsia" w:ascii="宋体" w:hAnsi="宋体" w:cs="宋体"/>
          <w:i w:val="0"/>
          <w:iCs w:val="0"/>
          <w:caps w:val="0"/>
          <w:color w:val="auto"/>
          <w:spacing w:val="0"/>
          <w:kern w:val="0"/>
          <w:sz w:val="24"/>
          <w:szCs w:val="24"/>
          <w:shd w:val="clear" w:color="auto" w:fill="FFFFFF"/>
          <w:lang w:val="en-US" w:eastAsia="zh-CN" w:bidi="ar"/>
        </w:rPr>
        <w:t>等</w:t>
      </w:r>
      <w:r>
        <w:rPr>
          <w:rFonts w:hint="eastAsia" w:ascii="宋体" w:hAnsi="宋体" w:eastAsia="宋体" w:cs="宋体"/>
          <w:i w:val="0"/>
          <w:iCs w:val="0"/>
          <w:caps w:val="0"/>
          <w:color w:val="auto"/>
          <w:spacing w:val="0"/>
          <w:kern w:val="0"/>
          <w:sz w:val="24"/>
          <w:szCs w:val="24"/>
          <w:shd w:val="clear" w:color="auto" w:fill="FFFFFF"/>
          <w:lang w:val="en-US" w:eastAsia="zh-CN" w:bidi="ar"/>
        </w:rPr>
        <w:t>具体工作。</w:t>
      </w:r>
    </w:p>
    <w:p>
      <w:pPr>
        <w:keepNext w:val="0"/>
        <w:keepLines w:val="0"/>
        <w:pageBreakBefore w:val="0"/>
        <w:widowControl/>
        <w:kinsoku/>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2.评审办法：本次评审采用综合评分法。</w:t>
      </w:r>
    </w:p>
    <w:p>
      <w:pPr>
        <w:keepNext w:val="0"/>
        <w:keepLines w:val="0"/>
        <w:pageBreakBefore w:val="0"/>
        <w:widowControl/>
        <w:kinsoku/>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3.评审程序：评审小组首先对</w:t>
      </w:r>
      <w:r>
        <w:rPr>
          <w:rFonts w:hint="eastAsia" w:ascii="宋体" w:hAnsi="宋体" w:cs="宋体"/>
          <w:i w:val="0"/>
          <w:iCs w:val="0"/>
          <w:caps w:val="0"/>
          <w:color w:val="auto"/>
          <w:spacing w:val="0"/>
          <w:kern w:val="0"/>
          <w:sz w:val="24"/>
          <w:szCs w:val="24"/>
          <w:shd w:val="clear" w:color="auto" w:fill="FFFFFF"/>
          <w:lang w:val="en-US" w:eastAsia="zh-CN" w:bidi="ar"/>
        </w:rPr>
        <w:t>各比选申请人</w:t>
      </w:r>
      <w:r>
        <w:rPr>
          <w:rFonts w:hint="eastAsia" w:ascii="宋体" w:hAnsi="宋体" w:eastAsia="宋体" w:cs="宋体"/>
          <w:i w:val="0"/>
          <w:iCs w:val="0"/>
          <w:caps w:val="0"/>
          <w:color w:val="auto"/>
          <w:spacing w:val="0"/>
          <w:kern w:val="0"/>
          <w:sz w:val="24"/>
          <w:szCs w:val="24"/>
          <w:shd w:val="clear" w:color="auto" w:fill="FFFFFF"/>
          <w:lang w:val="en-US" w:eastAsia="zh-CN" w:bidi="ar"/>
        </w:rPr>
        <w:t>进行资格初审，有一项不符合评审标准的，其响应无效。再按评分标准进行打分，得分最高者为中选</w:t>
      </w:r>
      <w:r>
        <w:rPr>
          <w:rFonts w:hint="eastAsia" w:ascii="宋体" w:hAnsi="宋体" w:cs="宋体"/>
          <w:i w:val="0"/>
          <w:iCs w:val="0"/>
          <w:caps w:val="0"/>
          <w:color w:val="auto"/>
          <w:spacing w:val="0"/>
          <w:kern w:val="0"/>
          <w:sz w:val="24"/>
          <w:szCs w:val="24"/>
          <w:shd w:val="clear" w:color="auto" w:fill="FFFFFF"/>
          <w:lang w:val="en-US" w:eastAsia="zh-CN" w:bidi="ar"/>
        </w:rPr>
        <w:t>人</w:t>
      </w:r>
      <w:r>
        <w:rPr>
          <w:rFonts w:hint="eastAsia" w:ascii="宋体" w:hAnsi="宋体" w:eastAsia="宋体" w:cs="宋体"/>
          <w:i w:val="0"/>
          <w:iCs w:val="0"/>
          <w:caps w:val="0"/>
          <w:color w:val="auto"/>
          <w:spacing w:val="0"/>
          <w:kern w:val="0"/>
          <w:sz w:val="24"/>
          <w:szCs w:val="24"/>
          <w:shd w:val="clear" w:color="auto" w:fill="FFFFFF"/>
          <w:lang w:val="en-US" w:eastAsia="zh-CN" w:bidi="ar"/>
        </w:rPr>
        <w:t>。</w:t>
      </w:r>
    </w:p>
    <w:p>
      <w:pPr>
        <w:pStyle w:val="14"/>
        <w:keepNext w:val="0"/>
        <w:keepLines w:val="0"/>
        <w:pageBreakBefore w:val="0"/>
        <w:kinsoku/>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4.比选活动受纪检部门的监督。</w:t>
      </w:r>
    </w:p>
    <w:p>
      <w:pPr>
        <w:pStyle w:val="4"/>
        <w:bidi w:val="0"/>
        <w:rPr>
          <w:rFonts w:hint="eastAsia"/>
          <w:color w:val="auto"/>
          <w:lang w:val="en-US" w:eastAsia="zh-CN"/>
        </w:rPr>
      </w:pPr>
      <w:r>
        <w:rPr>
          <w:rFonts w:hint="eastAsia"/>
          <w:color w:val="auto"/>
          <w:lang w:val="en-US" w:eastAsia="zh-CN"/>
        </w:rPr>
        <w:t>二、 响应文件</w:t>
      </w:r>
    </w:p>
    <w:p>
      <w:pPr>
        <w:keepNext w:val="0"/>
        <w:keepLines w:val="0"/>
        <w:pageBreakBefore w:val="0"/>
        <w:widowControl/>
        <w:kinsoku/>
        <w:wordWrap/>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提交的响应文件必须包括但不限于以下内容（要求按以下顺序逐页加盖公章）。应保证提供评审资料的真实性，并承担相应的法律责任，一旦查实提供资料弄虚作假等情况，将直接取消比选资格。</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资格初审</w:t>
      </w:r>
    </w:p>
    <w:p>
      <w:pPr>
        <w:keepNext w:val="0"/>
        <w:keepLines w:val="0"/>
        <w:pageBreakBefore w:val="0"/>
        <w:widowControl/>
        <w:kinsoku/>
        <w:wordWrap/>
        <w:overflowPunct/>
        <w:topLinePunct w:val="0"/>
        <w:autoSpaceDE/>
        <w:autoSpaceDN/>
        <w:bidi w:val="0"/>
        <w:adjustRightInd/>
        <w:snapToGrid/>
        <w:spacing w:line="440" w:lineRule="exact"/>
        <w:ind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1.响应函；</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若法定代表人亲自参加投标，须持有本人的身份证原件并将身份证（正、反面）复印件装入比选响应文件中并加盖公章；若由被授权人参加投标，须持有法定代表人授权函原件以及被授权人身份证原件并将被授权人身份证（正、反面）复印件和法定代表人身份证复印件（正、反面）装入比选响应文件中并加盖公章；</w:t>
      </w:r>
    </w:p>
    <w:p>
      <w:pPr>
        <w:pStyle w:val="2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《响应单位登记表》</w:t>
      </w:r>
    </w:p>
    <w:p>
      <w:pPr>
        <w:pStyle w:val="2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提供具有统一社会信用代码的营业执照、须具备有效期内的人力资源服务许可证，复印件装入比选响应文件中并加盖公章；</w:t>
      </w:r>
    </w:p>
    <w:p>
      <w:pPr>
        <w:pStyle w:val="2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5.信用记录查询：</w:t>
      </w:r>
      <w:r>
        <w:rPr>
          <w:rFonts w:hint="eastAsia" w:ascii="宋体" w:hAnsi="宋体" w:eastAsia="宋体" w:cs="宋体"/>
          <w:color w:val="auto"/>
          <w:sz w:val="24"/>
          <w:szCs w:val="24"/>
          <w:shd w:val="clear" w:color="auto" w:fill="FFFFFF"/>
          <w:lang w:eastAsia="zh-CN"/>
        </w:rPr>
        <w:t>比选申请人</w:t>
      </w:r>
      <w:r>
        <w:rPr>
          <w:rFonts w:hint="eastAsia" w:ascii="宋体" w:hAnsi="宋体" w:eastAsia="宋体" w:cs="宋体"/>
          <w:color w:val="auto"/>
          <w:sz w:val="24"/>
          <w:szCs w:val="24"/>
          <w:shd w:val="clear" w:color="auto" w:fill="FFFFFF"/>
        </w:rPr>
        <w:t>在评标工作结束前未被列入失信被执行人名单（以“信用中国”网站或各级信用信息共享平台查询记录为准）</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lang w:val="en-US" w:eastAsia="zh-Hans"/>
        </w:rPr>
        <w:t>项目业绩</w:t>
      </w:r>
      <w:r>
        <w:rPr>
          <w:rFonts w:hint="eastAsia" w:ascii="宋体" w:hAnsi="宋体" w:eastAsia="宋体" w:cs="宋体"/>
          <w:i w:val="0"/>
          <w:iCs w:val="0"/>
          <w:caps w:val="0"/>
          <w:color w:val="auto"/>
          <w:spacing w:val="0"/>
          <w:sz w:val="24"/>
          <w:szCs w:val="24"/>
          <w:shd w:val="clear" w:color="auto" w:fill="FFFFFF"/>
          <w:lang w:eastAsia="zh-Hans"/>
        </w:rPr>
        <w:t>：</w:t>
      </w:r>
      <w:r>
        <w:rPr>
          <w:rFonts w:hint="eastAsia" w:ascii="宋体" w:hAnsi="宋体" w:eastAsia="宋体" w:cs="宋体"/>
          <w:color w:val="auto"/>
          <w:sz w:val="24"/>
          <w:szCs w:val="24"/>
          <w:shd w:val="clear" w:color="auto" w:fill="FFFFFF"/>
          <w:lang w:val="en-US" w:eastAsia="zh-CN"/>
        </w:rPr>
        <w:t>提供近5年内（2019年3月1日至今）3个生产型和2个非生产型服务类业绩</w:t>
      </w:r>
      <w:r>
        <w:rPr>
          <w:rFonts w:hint="eastAsia" w:ascii="宋体" w:hAnsi="宋体" w:cs="宋体"/>
          <w:color w:val="auto"/>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lang w:val="en-US" w:eastAsia="zh-CN"/>
        </w:rPr>
        <w:t>（提供合同复印件）</w:t>
      </w:r>
    </w:p>
    <w:p>
      <w:pPr>
        <w:keepNext w:val="0"/>
        <w:keepLines w:val="0"/>
        <w:pageBreakBefore w:val="0"/>
        <w:widowControl/>
        <w:kinsoku/>
        <w:wordWrap/>
        <w:overflowPunct/>
        <w:topLinePunct w:val="0"/>
        <w:autoSpaceDE/>
        <w:autoSpaceDN/>
        <w:bidi w:val="0"/>
        <w:adjustRightInd/>
        <w:snapToGrid/>
        <w:spacing w:line="440" w:lineRule="exact"/>
        <w:ind w:right="-307" w:rightChars="-146" w:firstLine="480" w:firstLineChars="200"/>
        <w:jc w:val="both"/>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（二）编制要求</w:t>
      </w:r>
    </w:p>
    <w:p>
      <w:pPr>
        <w:keepNext w:val="0"/>
        <w:keepLines w:val="0"/>
        <w:pageBreakBefore w:val="0"/>
        <w:widowControl/>
        <w:kinsoku/>
        <w:wordWrap/>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响应文件应按“响应文件格式”进行编写，如有必要，可以增加附页，作为响应文件的组成部分。</w:t>
      </w:r>
    </w:p>
    <w:p>
      <w:pPr>
        <w:keepNext w:val="0"/>
        <w:keepLines w:val="0"/>
        <w:pageBreakBefore w:val="0"/>
        <w:widowControl/>
        <w:kinsoku/>
        <w:wordWrap/>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比选申请人的响应文件须提供电子版文件（.pdf格式）一份，报价（EXCEL）可编辑版一份；主题为单位名称+项目联系人+联系电话，正文写明参选的具体项目，附件名称为单位名称+项目联系人+联系电话。最终版纸质留档资料以电话通知为准。</w:t>
      </w:r>
    </w:p>
    <w:p>
      <w:pPr>
        <w:pStyle w:val="4"/>
        <w:bidi w:val="0"/>
        <w:rPr>
          <w:rFonts w:hint="eastAsia"/>
          <w:color w:val="auto"/>
          <w:lang w:val="en-US" w:eastAsia="zh-CN"/>
        </w:rPr>
      </w:pPr>
      <w:r>
        <w:rPr>
          <w:rFonts w:hint="eastAsia"/>
          <w:color w:val="auto"/>
          <w:lang w:val="en-US" w:eastAsia="zh-CN"/>
        </w:rPr>
        <w:t>三、 中选结果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1.中选结果在石家庄市供热管理集团有限公司官网https://www.sjzsgrjt.com/上发布。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2.如出现重大变故，比选项目取消的，</w:t>
      </w:r>
      <w:r>
        <w:rPr>
          <w:rFonts w:hint="eastAsia" w:ascii="宋体" w:hAnsi="宋体" w:cs="宋体"/>
          <w:i w:val="0"/>
          <w:iCs w:val="0"/>
          <w:caps w:val="0"/>
          <w:color w:val="auto"/>
          <w:spacing w:val="0"/>
          <w:kern w:val="2"/>
          <w:sz w:val="24"/>
          <w:szCs w:val="24"/>
          <w:shd w:val="clear" w:color="auto" w:fill="FFFFFF"/>
          <w:lang w:val="en-US" w:eastAsia="zh-CN" w:bidi="ar-SA"/>
        </w:rPr>
        <w:t>比选</w:t>
      </w:r>
      <w:r>
        <w:rPr>
          <w:rFonts w:hint="eastAsia" w:ascii="宋体" w:hAnsi="宋体" w:eastAsia="宋体" w:cs="宋体"/>
          <w:i w:val="0"/>
          <w:iCs w:val="0"/>
          <w:caps w:val="0"/>
          <w:color w:val="auto"/>
          <w:spacing w:val="0"/>
          <w:kern w:val="2"/>
          <w:sz w:val="24"/>
          <w:szCs w:val="24"/>
          <w:shd w:val="clear" w:color="auto" w:fill="FFFFFF"/>
          <w:lang w:val="en-US" w:eastAsia="zh-CN" w:bidi="ar-SA"/>
        </w:rPr>
        <w:t>人保留因此原因在开标之前任何时候接受或拒绝任何响应，以及宣布比选无效或拒绝所有响应的权力，对受影响的比选申请人不承担任何责任。</w:t>
      </w:r>
      <w:bookmarkEnd w:id="18"/>
      <w:bookmarkEnd w:id="19"/>
      <w:bookmarkEnd w:id="20"/>
      <w:bookmarkEnd w:id="21"/>
      <w:bookmarkEnd w:id="22"/>
      <w:bookmarkEnd w:id="23"/>
      <w:bookmarkEnd w:id="24"/>
      <w:bookmarkEnd w:id="25"/>
      <w:bookmarkStart w:id="26" w:name="_Toc12747"/>
      <w:bookmarkStart w:id="27" w:name="_Toc2493"/>
      <w:bookmarkStart w:id="28" w:name="_Toc7450"/>
      <w:bookmarkStart w:id="29" w:name="_Toc16541"/>
      <w:bookmarkStart w:id="30" w:name="_Toc26971"/>
      <w:bookmarkStart w:id="31" w:name="_Toc24327"/>
      <w:bookmarkStart w:id="32" w:name="_Toc29818"/>
      <w:bookmarkStart w:id="33" w:name="_Toc20463"/>
      <w:bookmarkStart w:id="34" w:name="_Toc4460"/>
    </w:p>
    <w:p>
      <w:pPr>
        <w:pStyle w:val="4"/>
        <w:bidi w:val="0"/>
        <w:rPr>
          <w:rFonts w:hint="eastAsia"/>
          <w:color w:val="auto"/>
          <w:lang w:val="en-US" w:eastAsia="zh-CN"/>
        </w:rPr>
      </w:pPr>
      <w:r>
        <w:rPr>
          <w:rFonts w:hint="eastAsia"/>
          <w:color w:val="auto"/>
          <w:lang w:val="en-US" w:eastAsia="zh-CN"/>
        </w:rPr>
        <w:t>四 、其他</w:t>
      </w:r>
      <w:bookmarkEnd w:id="26"/>
      <w:bookmarkEnd w:id="27"/>
      <w:bookmarkEnd w:id="28"/>
      <w:bookmarkEnd w:id="29"/>
      <w:bookmarkEnd w:id="30"/>
      <w:bookmarkEnd w:id="31"/>
      <w:bookmarkEnd w:id="32"/>
      <w:bookmarkEnd w:id="33"/>
      <w:bookmarkEnd w:id="34"/>
    </w:p>
    <w:p>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1.</w:t>
      </w:r>
      <w:r>
        <w:rPr>
          <w:rFonts w:hint="eastAsia" w:ascii="宋体" w:hAnsi="宋体" w:cs="宋体"/>
          <w:i w:val="0"/>
          <w:iCs w:val="0"/>
          <w:caps w:val="0"/>
          <w:color w:val="auto"/>
          <w:spacing w:val="0"/>
          <w:kern w:val="2"/>
          <w:sz w:val="24"/>
          <w:szCs w:val="24"/>
          <w:shd w:val="clear" w:color="auto" w:fill="FFFFFF"/>
          <w:lang w:val="en-US" w:eastAsia="zh-CN" w:bidi="ar-SA"/>
        </w:rPr>
        <w:t>比选</w:t>
      </w:r>
      <w:r>
        <w:rPr>
          <w:rFonts w:hint="eastAsia" w:ascii="宋体" w:hAnsi="宋体" w:eastAsia="宋体" w:cs="宋体"/>
          <w:i w:val="0"/>
          <w:iCs w:val="0"/>
          <w:caps w:val="0"/>
          <w:color w:val="auto"/>
          <w:spacing w:val="0"/>
          <w:kern w:val="2"/>
          <w:sz w:val="24"/>
          <w:szCs w:val="24"/>
          <w:shd w:val="clear" w:color="auto" w:fill="FFFFFF"/>
          <w:lang w:val="en-US" w:eastAsia="zh-CN" w:bidi="ar-SA"/>
        </w:rPr>
        <w:t>人发布公告一天内，接受比选申请人提出的合理疑问，请以电话形式提出疑问，如有必要修改的比选文件在原路径发布。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2.响应文件有效期30天内。</w:t>
      </w:r>
    </w:p>
    <w:p>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3.比选申请人准备和参加比选活动发生的费用自理。</w:t>
      </w:r>
    </w:p>
    <w:p>
      <w:pPr>
        <w:rPr>
          <w:rFonts w:hint="eastAsia" w:ascii="仿宋" w:hAnsi="仿宋" w:eastAsia="仿宋" w:cs="仿宋"/>
          <w:i w:val="0"/>
          <w:iCs w:val="0"/>
          <w:caps w:val="0"/>
          <w:color w:val="auto"/>
          <w:spacing w:val="0"/>
          <w:kern w:val="2"/>
          <w:sz w:val="32"/>
          <w:szCs w:val="32"/>
          <w:shd w:val="clear" w:color="auto" w:fill="FFFFFF"/>
          <w:lang w:val="en-US" w:eastAsia="zh-CN" w:bidi="ar-SA"/>
        </w:rPr>
      </w:pPr>
    </w:p>
    <w:p>
      <w:pPr>
        <w:spacing w:line="360" w:lineRule="auto"/>
        <w:jc w:val="both"/>
        <w:rPr>
          <w:rFonts w:hint="eastAsia"/>
          <w:b/>
          <w:bCs/>
          <w:color w:val="auto"/>
          <w:sz w:val="32"/>
          <w:szCs w:val="32"/>
          <w:lang w:eastAsia="zh-CN"/>
        </w:rPr>
      </w:pPr>
    </w:p>
    <w:p>
      <w:pPr>
        <w:pStyle w:val="2"/>
        <w:rPr>
          <w:rFonts w:hint="eastAsia"/>
          <w:b/>
          <w:bCs/>
          <w:color w:val="auto"/>
          <w:sz w:val="32"/>
          <w:szCs w:val="32"/>
          <w:lang w:eastAsia="zh-CN"/>
        </w:rPr>
      </w:pPr>
    </w:p>
    <w:p>
      <w:pPr>
        <w:pStyle w:val="2"/>
        <w:rPr>
          <w:rFonts w:hint="eastAsia"/>
          <w:b/>
          <w:bCs/>
          <w:color w:val="auto"/>
          <w:sz w:val="32"/>
          <w:szCs w:val="32"/>
          <w:lang w:eastAsia="zh-CN"/>
        </w:rPr>
      </w:pPr>
    </w:p>
    <w:p>
      <w:pPr>
        <w:pStyle w:val="2"/>
        <w:rPr>
          <w:rFonts w:hint="eastAsia"/>
          <w:b/>
          <w:bCs/>
          <w:color w:val="auto"/>
          <w:sz w:val="32"/>
          <w:szCs w:val="32"/>
          <w:lang w:eastAsia="zh-CN"/>
        </w:rPr>
      </w:pPr>
    </w:p>
    <w:p>
      <w:pPr>
        <w:pStyle w:val="2"/>
        <w:rPr>
          <w:rFonts w:hint="eastAsia"/>
          <w:b/>
          <w:bCs/>
          <w:color w:val="auto"/>
          <w:sz w:val="32"/>
          <w:szCs w:val="32"/>
          <w:lang w:eastAsia="zh-CN"/>
        </w:rPr>
      </w:pPr>
    </w:p>
    <w:p>
      <w:pPr>
        <w:pStyle w:val="2"/>
        <w:rPr>
          <w:rFonts w:hint="eastAsia"/>
          <w:b/>
          <w:bCs/>
          <w:color w:val="auto"/>
          <w:sz w:val="32"/>
          <w:szCs w:val="32"/>
          <w:lang w:eastAsia="zh-CN"/>
        </w:rPr>
      </w:pPr>
    </w:p>
    <w:p>
      <w:pPr>
        <w:rPr>
          <w:rFonts w:hint="eastAsia"/>
          <w:b/>
          <w:bCs/>
          <w:color w:val="auto"/>
          <w:sz w:val="32"/>
          <w:szCs w:val="32"/>
          <w:lang w:eastAsia="zh-CN"/>
        </w:rPr>
      </w:pPr>
      <w:r>
        <w:rPr>
          <w:rFonts w:hint="eastAsia"/>
          <w:b/>
          <w:bCs/>
          <w:color w:val="auto"/>
          <w:sz w:val="32"/>
          <w:szCs w:val="32"/>
          <w:lang w:eastAsia="zh-CN"/>
        </w:rPr>
        <w:br w:type="page"/>
      </w:r>
    </w:p>
    <w:p>
      <w:pPr>
        <w:spacing w:line="360" w:lineRule="auto"/>
        <w:jc w:val="center"/>
        <w:rPr>
          <w:rFonts w:hint="eastAsia" w:ascii="宋体" w:hAnsi="宋体" w:eastAsia="宋体" w:cs="宋体"/>
          <w:b/>
          <w:bCs/>
          <w:color w:val="auto"/>
          <w:sz w:val="32"/>
          <w:szCs w:val="32"/>
          <w:lang w:eastAsia="zh-CN"/>
        </w:rPr>
      </w:pPr>
    </w:p>
    <w:p>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资格</w:t>
      </w:r>
      <w:r>
        <w:rPr>
          <w:rFonts w:hint="eastAsia" w:ascii="宋体" w:hAnsi="宋体" w:eastAsia="宋体" w:cs="宋体"/>
          <w:b/>
          <w:bCs/>
          <w:color w:val="auto"/>
          <w:sz w:val="32"/>
          <w:szCs w:val="32"/>
        </w:rPr>
        <w:t>评审表</w:t>
      </w:r>
    </w:p>
    <w:p>
      <w:pPr>
        <w:pStyle w:val="14"/>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p>
      <w:pPr>
        <w:pStyle w:val="33"/>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比选申请人</w:t>
      </w:r>
      <w:r>
        <w:rPr>
          <w:rFonts w:hint="eastAsia" w:ascii="宋体" w:hAnsi="宋体" w:eastAsia="宋体" w:cs="宋体"/>
          <w:color w:val="auto"/>
          <w:sz w:val="24"/>
          <w:szCs w:val="24"/>
        </w:rPr>
        <w:t>名称：</w:t>
      </w:r>
    </w:p>
    <w:p>
      <w:pPr>
        <w:rPr>
          <w:rFonts w:hint="eastAsia" w:ascii="宋体" w:hAnsi="宋体" w:eastAsia="宋体" w:cs="宋体"/>
          <w:color w:val="auto"/>
          <w:sz w:val="24"/>
          <w:szCs w:val="24"/>
        </w:rPr>
      </w:pPr>
    </w:p>
    <w:tbl>
      <w:tblPr>
        <w:tblStyle w:val="34"/>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20"/>
        <w:gridCol w:w="3193"/>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审查内容</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2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响应文件格式</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响应函、</w:t>
            </w:r>
            <w:r>
              <w:rPr>
                <w:rFonts w:hint="eastAsia" w:ascii="宋体" w:hAnsi="宋体" w:cs="宋体"/>
                <w:color w:val="auto"/>
                <w:sz w:val="24"/>
                <w:szCs w:val="24"/>
                <w:lang w:val="en-US" w:eastAsia="zh-CN"/>
              </w:rPr>
              <w:t>法定代表人身份证明、</w:t>
            </w:r>
            <w:r>
              <w:rPr>
                <w:rFonts w:hint="eastAsia" w:ascii="宋体" w:hAnsi="宋体" w:eastAsia="宋体" w:cs="宋体"/>
                <w:color w:val="auto"/>
                <w:sz w:val="24"/>
                <w:szCs w:val="24"/>
                <w:lang w:eastAsia="zh-CN"/>
              </w:rPr>
              <w:t>授权</w:t>
            </w:r>
            <w:r>
              <w:rPr>
                <w:rFonts w:hint="eastAsia" w:ascii="宋体" w:hAnsi="宋体" w:cs="宋体"/>
                <w:color w:val="auto"/>
                <w:sz w:val="24"/>
                <w:szCs w:val="24"/>
                <w:lang w:val="en-US" w:eastAsia="zh-CN"/>
              </w:rPr>
              <w:t>委托书</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2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营业执照、</w:t>
            </w:r>
            <w:r>
              <w:rPr>
                <w:rFonts w:hint="eastAsia" w:ascii="宋体" w:hAnsi="宋体" w:eastAsia="宋体" w:cs="宋体"/>
                <w:color w:val="auto"/>
                <w:sz w:val="24"/>
                <w:szCs w:val="24"/>
                <w:lang w:val="en-US" w:eastAsia="zh-CN"/>
              </w:rPr>
              <w:t>人力资源服务许可证</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满足要求</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FFFFFF"/>
                <w:lang w:val="en-US" w:eastAsia="zh-CN"/>
              </w:rPr>
              <w:t>信用记录查询</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无不良信用记录</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red"/>
                <w:lang w:val="en-US" w:eastAsia="zh-CN"/>
              </w:rPr>
            </w:pPr>
            <w:r>
              <w:rPr>
                <w:rFonts w:hint="eastAsia" w:ascii="宋体" w:hAnsi="宋体" w:eastAsia="宋体" w:cs="宋体"/>
                <w:color w:val="auto"/>
                <w:sz w:val="24"/>
                <w:szCs w:val="24"/>
                <w:highlight w:val="none"/>
                <w:lang w:val="en-US" w:eastAsia="zh-CN"/>
              </w:rPr>
              <w:t>6</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red"/>
                <w:lang w:val="en-US" w:eastAsia="zh-CN"/>
              </w:rPr>
            </w:pPr>
            <w:r>
              <w:rPr>
                <w:rFonts w:hint="eastAsia" w:ascii="宋体" w:hAnsi="宋体" w:eastAsia="宋体" w:cs="宋体"/>
                <w:i w:val="0"/>
                <w:iCs w:val="0"/>
                <w:caps w:val="0"/>
                <w:color w:val="auto"/>
                <w:spacing w:val="0"/>
                <w:sz w:val="24"/>
                <w:szCs w:val="24"/>
                <w:shd w:val="clear" w:color="auto" w:fill="FFFFFF"/>
                <w:lang w:val="en-US" w:eastAsia="zh-Hans"/>
              </w:rPr>
              <w:t>项目业绩</w:t>
            </w:r>
          </w:p>
        </w:tc>
        <w:tc>
          <w:tcPr>
            <w:tcW w:w="319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shd w:val="clear" w:color="auto" w:fill="FFFFFF"/>
                <w:lang w:val="en-US" w:eastAsia="zh-CN"/>
              </w:rPr>
              <w:t xml:space="preserve">提供近5年内（2019年3月1日至今）3个生产型和2个非生产型服务类业绩。 </w:t>
            </w:r>
          </w:p>
        </w:tc>
        <w:tc>
          <w:tcPr>
            <w:tcW w:w="30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评审委员会意见</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备注：每一项目符合的打“√”，不符合的打“×”；出现一个“×”的结论为“不通过”（不通过的要说明原因）。</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w:t>
      </w:r>
      <w:r>
        <w:rPr>
          <w:rFonts w:hint="eastAsia" w:ascii="宋体" w:hAnsi="宋体" w:eastAsia="宋体" w:cs="宋体"/>
          <w:color w:val="auto"/>
          <w:sz w:val="24"/>
          <w:szCs w:val="24"/>
          <w:lang w:eastAsia="zh-CN"/>
        </w:rPr>
        <w:t>字）</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时间：    年    月    日</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rPr>
      </w:pPr>
    </w:p>
    <w:p>
      <w:pPr>
        <w:spacing w:line="360" w:lineRule="auto"/>
        <w:rPr>
          <w:rFonts w:hint="eastAsia" w:ascii="宋体" w:hAnsi="宋体" w:eastAsia="宋体" w:cs="宋体"/>
          <w:color w:val="auto"/>
          <w:szCs w:val="21"/>
        </w:rPr>
      </w:pPr>
    </w:p>
    <w:p>
      <w:pPr>
        <w:pStyle w:val="2"/>
        <w:rPr>
          <w:rFonts w:hint="eastAsia" w:ascii="宋体" w:hAnsi="宋体" w:eastAsia="宋体" w:cs="宋体"/>
          <w:color w:val="auto"/>
        </w:rPr>
      </w:pPr>
    </w:p>
    <w:p>
      <w:pPr>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评分标准</w:t>
      </w:r>
    </w:p>
    <w:p>
      <w:pPr>
        <w:pStyle w:val="14"/>
        <w:spacing w:after="0"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项目名称： </w:t>
      </w:r>
    </w:p>
    <w:p>
      <w:pPr>
        <w:pStyle w:val="33"/>
        <w:ind w:firstLine="0" w:firstLineChars="0"/>
        <w:rPr>
          <w:rFonts w:hint="eastAsia" w:ascii="宋体" w:hAnsi="宋体" w:eastAsia="宋体" w:cs="宋体"/>
          <w:color w:val="auto"/>
        </w:rPr>
      </w:pPr>
      <w:r>
        <w:rPr>
          <w:rFonts w:hint="eastAsia" w:ascii="宋体" w:hAnsi="宋体" w:eastAsia="宋体" w:cs="宋体"/>
          <w:color w:val="auto"/>
          <w:lang w:eastAsia="zh-CN"/>
        </w:rPr>
        <w:t>比选申请人</w:t>
      </w:r>
      <w:r>
        <w:rPr>
          <w:rFonts w:hint="eastAsia" w:ascii="宋体" w:hAnsi="宋体" w:eastAsia="宋体" w:cs="宋体"/>
          <w:color w:val="auto"/>
        </w:rPr>
        <w:t>名称：</w:t>
      </w:r>
    </w:p>
    <w:tbl>
      <w:tblPr>
        <w:tblStyle w:val="34"/>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765"/>
        <w:gridCol w:w="1200"/>
        <w:gridCol w:w="3532"/>
        <w:gridCol w:w="743"/>
        <w:gridCol w:w="84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5" w:hRule="atLeast"/>
        </w:trPr>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评审项目</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评审内容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16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商务招标（20分）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企业实力</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从比选申请人的公司规模、社会信誉、注册资本金、经营状况等方面评分。优等10.</w:t>
            </w:r>
            <w:r>
              <w:rPr>
                <w:rFonts w:hint="eastAsia" w:ascii="宋体" w:hAnsi="宋体" w:cs="宋体"/>
                <w:i w:val="0"/>
                <w:iCs w:val="0"/>
                <w:color w:val="auto"/>
                <w:kern w:val="0"/>
                <w:sz w:val="15"/>
                <w:szCs w:val="15"/>
                <w:u w:val="none"/>
                <w:lang w:val="en-US" w:eastAsia="zh-CN" w:bidi="ar"/>
              </w:rPr>
              <w:t>0</w:t>
            </w:r>
            <w:r>
              <w:rPr>
                <w:rFonts w:hint="eastAsia" w:ascii="宋体" w:hAnsi="宋体" w:eastAsia="宋体" w:cs="宋体"/>
                <w:i w:val="0"/>
                <w:iCs w:val="0"/>
                <w:color w:val="auto"/>
                <w:kern w:val="0"/>
                <w:sz w:val="15"/>
                <w:szCs w:val="15"/>
                <w:u w:val="none"/>
                <w:lang w:val="en-US" w:eastAsia="zh-CN" w:bidi="ar"/>
              </w:rPr>
              <w:t>1-15分,良好5.</w:t>
            </w:r>
            <w:r>
              <w:rPr>
                <w:rFonts w:hint="eastAsia" w:ascii="宋体" w:hAnsi="宋体" w:cs="宋体"/>
                <w:i w:val="0"/>
                <w:iCs w:val="0"/>
                <w:color w:val="auto"/>
                <w:kern w:val="0"/>
                <w:sz w:val="15"/>
                <w:szCs w:val="15"/>
                <w:u w:val="none"/>
                <w:lang w:val="en-US" w:eastAsia="zh-CN" w:bidi="ar"/>
              </w:rPr>
              <w:t>0</w:t>
            </w:r>
            <w:r>
              <w:rPr>
                <w:rFonts w:hint="eastAsia" w:ascii="宋体" w:hAnsi="宋体" w:eastAsia="宋体" w:cs="宋体"/>
                <w:i w:val="0"/>
                <w:iCs w:val="0"/>
                <w:color w:val="auto"/>
                <w:kern w:val="0"/>
                <w:sz w:val="15"/>
                <w:szCs w:val="15"/>
                <w:u w:val="none"/>
                <w:lang w:val="en-US" w:eastAsia="zh-CN" w:bidi="ar"/>
              </w:rPr>
              <w:t xml:space="preserve">1-10分，一般0-5分。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同类业绩</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 xml:space="preserve">提供近5年内（2019年3月1日至今）3个生产型和2个非生产类型服务类业绩，否则不得分。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16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技术服务指标（50分）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总体服务方案</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总体方案完善合理可行，方案明确，保障完善，满足招标要求，方案的先进性、稳定性、可维护性、持续运营等要求。以上方案内容横向比较：</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eastAsia="宋体" w:cs="宋体"/>
                <w:i w:val="0"/>
                <w:iCs w:val="0"/>
                <w:color w:val="auto"/>
                <w:kern w:val="0"/>
                <w:sz w:val="15"/>
                <w:szCs w:val="15"/>
                <w:u w:val="none"/>
                <w:lang w:val="en-US" w:eastAsia="zh-CN" w:bidi="ar"/>
              </w:rPr>
              <w:t>1）方案完善，方案架构先进，总体方案合理可行得分15.01-20分；</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eastAsia="宋体" w:cs="宋体"/>
                <w:i w:val="0"/>
                <w:iCs w:val="0"/>
                <w:color w:val="auto"/>
                <w:kern w:val="0"/>
                <w:sz w:val="15"/>
                <w:szCs w:val="15"/>
                <w:u w:val="none"/>
                <w:lang w:val="en-US" w:eastAsia="zh-CN" w:bidi="ar"/>
              </w:rPr>
              <w:t>2）方案较完善，方案架构满足需求，总体方案较合理得10.01-15分；</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eastAsia="宋体" w:cs="宋体"/>
                <w:i w:val="0"/>
                <w:iCs w:val="0"/>
                <w:color w:val="auto"/>
                <w:kern w:val="0"/>
                <w:sz w:val="15"/>
                <w:szCs w:val="15"/>
                <w:u w:val="none"/>
                <w:lang w:val="en-US" w:eastAsia="zh-CN" w:bidi="ar"/>
              </w:rPr>
              <w:t>3）方案不完善，方案架构落后，总体方案不合理得</w:t>
            </w: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-10分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服务保障措施</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证措施科学合理得7.01-10分 ；</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保证措施一般得4.01-7分 ；</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cs="宋体"/>
                <w:i w:val="0"/>
                <w:iCs w:val="0"/>
                <w:color w:val="auto"/>
                <w:kern w:val="0"/>
                <w:sz w:val="15"/>
                <w:szCs w:val="15"/>
                <w:u w:val="none"/>
                <w:lang w:val="en-US" w:eastAsia="zh-CN" w:bidi="ar"/>
              </w:rPr>
              <w:t>3）</w:t>
            </w:r>
            <w:r>
              <w:rPr>
                <w:rFonts w:hint="eastAsia" w:ascii="宋体" w:hAnsi="宋体" w:eastAsia="宋体" w:cs="宋体"/>
                <w:i w:val="0"/>
                <w:iCs w:val="0"/>
                <w:color w:val="auto"/>
                <w:kern w:val="0"/>
                <w:sz w:val="15"/>
                <w:szCs w:val="15"/>
                <w:u w:val="none"/>
                <w:lang w:val="en-US" w:eastAsia="zh-CN" w:bidi="ar"/>
              </w:rPr>
              <w:t>保证措施欠合理得1-4分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应急方案</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应急方案好7.01-10分</w:t>
            </w:r>
            <w:r>
              <w:rPr>
                <w:rFonts w:hint="eastAsia" w:ascii="宋体" w:hAnsi="宋体" w:cs="宋体"/>
                <w:i w:val="0"/>
                <w:iCs w:val="0"/>
                <w:color w:val="auto"/>
                <w:kern w:val="0"/>
                <w:sz w:val="15"/>
                <w:szCs w:val="15"/>
                <w:u w:val="none"/>
                <w:lang w:val="en-US" w:eastAsia="zh-CN" w:bidi="ar"/>
              </w:rPr>
              <w:t>；</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应急方案较好4.01-7分 ；</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cs="宋体"/>
                <w:i w:val="0"/>
                <w:iCs w:val="0"/>
                <w:color w:val="auto"/>
                <w:kern w:val="0"/>
                <w:sz w:val="15"/>
                <w:szCs w:val="15"/>
                <w:u w:val="none"/>
                <w:lang w:val="en-US" w:eastAsia="zh-CN" w:bidi="ar"/>
              </w:rPr>
              <w:t>3）</w:t>
            </w:r>
            <w:r>
              <w:rPr>
                <w:rFonts w:hint="eastAsia" w:ascii="宋体" w:hAnsi="宋体" w:eastAsia="宋体" w:cs="宋体"/>
                <w:i w:val="0"/>
                <w:iCs w:val="0"/>
                <w:color w:val="auto"/>
                <w:kern w:val="0"/>
                <w:sz w:val="15"/>
                <w:szCs w:val="15"/>
                <w:u w:val="none"/>
                <w:lang w:val="en-US" w:eastAsia="zh-CN" w:bidi="ar"/>
              </w:rPr>
              <w:t>应急方案一般1-4分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风险承担能力</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抵御风险的应急预案及措施等方面评分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科学合理得</w:t>
            </w:r>
            <w:r>
              <w:rPr>
                <w:rFonts w:hint="eastAsia" w:ascii="宋体" w:hAnsi="宋体" w:cs="宋体"/>
                <w:i w:val="0"/>
                <w:iCs w:val="0"/>
                <w:color w:val="auto"/>
                <w:kern w:val="0"/>
                <w:sz w:val="15"/>
                <w:szCs w:val="15"/>
                <w:u w:val="none"/>
                <w:lang w:val="en-US" w:eastAsia="zh-CN" w:bidi="ar"/>
              </w:rPr>
              <w:t>3.51</w:t>
            </w:r>
            <w:r>
              <w:rPr>
                <w:rFonts w:hint="eastAsia" w:ascii="宋体" w:hAnsi="宋体" w:eastAsia="宋体" w:cs="宋体"/>
                <w:i w:val="0"/>
                <w:iCs w:val="0"/>
                <w:color w:val="auto"/>
                <w:kern w:val="0"/>
                <w:sz w:val="15"/>
                <w:szCs w:val="15"/>
                <w:u w:val="none"/>
                <w:lang w:val="en-US" w:eastAsia="zh-CN" w:bidi="ar"/>
              </w:rPr>
              <w:t>-</w:t>
            </w:r>
            <w:r>
              <w:rPr>
                <w:rFonts w:hint="eastAsia" w:ascii="宋体" w:hAnsi="宋体" w:cs="宋体"/>
                <w:i w:val="0"/>
                <w:iCs w:val="0"/>
                <w:color w:val="auto"/>
                <w:kern w:val="0"/>
                <w:sz w:val="15"/>
                <w:szCs w:val="15"/>
                <w:u w:val="none"/>
                <w:lang w:val="en-US" w:eastAsia="zh-CN" w:bidi="ar"/>
              </w:rPr>
              <w:t>5</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一般得</w:t>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.01-</w:t>
            </w:r>
            <w:r>
              <w:rPr>
                <w:rFonts w:hint="eastAsia" w:ascii="宋体" w:hAnsi="宋体" w:cs="宋体"/>
                <w:i w:val="0"/>
                <w:iCs w:val="0"/>
                <w:color w:val="auto"/>
                <w:kern w:val="0"/>
                <w:sz w:val="15"/>
                <w:szCs w:val="15"/>
                <w:u w:val="none"/>
                <w:lang w:val="en-US" w:eastAsia="zh-CN" w:bidi="ar"/>
              </w:rPr>
              <w:t>3.50</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3）欠合理得1</w:t>
            </w:r>
            <w:r>
              <w:rPr>
                <w:rFonts w:hint="eastAsia" w:ascii="宋体" w:hAnsi="宋体" w:eastAsia="宋体" w:cs="宋体"/>
                <w:i w:val="0"/>
                <w:iCs w:val="0"/>
                <w:color w:val="auto"/>
                <w:kern w:val="0"/>
                <w:sz w:val="15"/>
                <w:szCs w:val="15"/>
                <w:u w:val="none"/>
                <w:lang w:val="en-US" w:eastAsia="zh-CN" w:bidi="ar"/>
              </w:rPr>
              <w:t>-</w:t>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外包管理及服务</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从对外包人员的管理、监督及退回处理等方面评价</w:t>
            </w: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科学合理得</w:t>
            </w:r>
            <w:r>
              <w:rPr>
                <w:rFonts w:hint="eastAsia" w:ascii="宋体" w:hAnsi="宋体" w:cs="宋体"/>
                <w:i w:val="0"/>
                <w:iCs w:val="0"/>
                <w:color w:val="auto"/>
                <w:kern w:val="0"/>
                <w:sz w:val="15"/>
                <w:szCs w:val="15"/>
                <w:u w:val="none"/>
                <w:lang w:val="en-US" w:eastAsia="zh-CN" w:bidi="ar"/>
              </w:rPr>
              <w:t>3.51</w:t>
            </w:r>
            <w:r>
              <w:rPr>
                <w:rFonts w:hint="eastAsia" w:ascii="宋体" w:hAnsi="宋体" w:eastAsia="宋体" w:cs="宋体"/>
                <w:i w:val="0"/>
                <w:iCs w:val="0"/>
                <w:color w:val="auto"/>
                <w:kern w:val="0"/>
                <w:sz w:val="15"/>
                <w:szCs w:val="15"/>
                <w:u w:val="none"/>
                <w:lang w:val="en-US" w:eastAsia="zh-CN" w:bidi="ar"/>
              </w:rPr>
              <w:t>-</w:t>
            </w:r>
            <w:r>
              <w:rPr>
                <w:rFonts w:hint="eastAsia" w:ascii="宋体" w:hAnsi="宋体" w:cs="宋体"/>
                <w:i w:val="0"/>
                <w:iCs w:val="0"/>
                <w:color w:val="auto"/>
                <w:kern w:val="0"/>
                <w:sz w:val="15"/>
                <w:szCs w:val="15"/>
                <w:u w:val="none"/>
                <w:lang w:val="en-US" w:eastAsia="zh-CN" w:bidi="ar"/>
              </w:rPr>
              <w:t>5</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一般得</w:t>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.01-</w:t>
            </w:r>
            <w:r>
              <w:rPr>
                <w:rFonts w:hint="eastAsia" w:ascii="宋体" w:hAnsi="宋体" w:cs="宋体"/>
                <w:i w:val="0"/>
                <w:iCs w:val="0"/>
                <w:color w:val="auto"/>
                <w:kern w:val="0"/>
                <w:sz w:val="15"/>
                <w:szCs w:val="15"/>
                <w:u w:val="none"/>
                <w:lang w:val="en-US" w:eastAsia="zh-CN" w:bidi="ar"/>
              </w:rPr>
              <w:t>3.50</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3）欠合理得1</w:t>
            </w:r>
            <w:r>
              <w:rPr>
                <w:rFonts w:hint="eastAsia" w:ascii="宋体" w:hAnsi="宋体" w:eastAsia="宋体" w:cs="宋体"/>
                <w:i w:val="0"/>
                <w:iCs w:val="0"/>
                <w:color w:val="auto"/>
                <w:kern w:val="0"/>
                <w:sz w:val="15"/>
                <w:szCs w:val="15"/>
                <w:u w:val="none"/>
                <w:lang w:val="en-US" w:eastAsia="zh-CN" w:bidi="ar"/>
              </w:rPr>
              <w:t>-</w:t>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价格指标（30分）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报价</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投标报价得分分为三部分，分别为A部分：非生产型服务外包工资报价（10分）；B部分：生产型服务外包工资报价（10分）；C部分：管理费用报价（10分）。</w:t>
            </w:r>
          </w:p>
          <w:p>
            <w:pPr>
              <w:keepNext w:val="0"/>
              <w:keepLines w:val="0"/>
              <w:widowControl/>
              <w:numPr>
                <w:ilvl w:val="0"/>
                <w:numId w:val="3"/>
              </w:numPr>
              <w:suppressLineNumbers w:val="0"/>
              <w:jc w:val="left"/>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经</w:t>
            </w:r>
            <w:r>
              <w:rPr>
                <w:rFonts w:hint="eastAsia" w:ascii="宋体" w:hAnsi="宋体" w:cs="宋体"/>
                <w:i w:val="0"/>
                <w:iCs w:val="0"/>
                <w:color w:val="auto"/>
                <w:kern w:val="0"/>
                <w:sz w:val="15"/>
                <w:szCs w:val="15"/>
                <w:u w:val="none"/>
                <w:lang w:val="en-US" w:eastAsia="zh-CN" w:bidi="ar"/>
              </w:rPr>
              <w:t>评审小组</w:t>
            </w:r>
            <w:r>
              <w:rPr>
                <w:rFonts w:hint="eastAsia" w:ascii="宋体" w:hAnsi="宋体" w:eastAsia="宋体" w:cs="宋体"/>
                <w:i w:val="0"/>
                <w:iCs w:val="0"/>
                <w:color w:val="auto"/>
                <w:kern w:val="0"/>
                <w:sz w:val="15"/>
                <w:szCs w:val="15"/>
                <w:u w:val="none"/>
                <w:lang w:val="en-US" w:eastAsia="zh-CN" w:bidi="ar"/>
              </w:rPr>
              <w:t>审核后，以满足文件要求且有效的</w:t>
            </w:r>
            <w:r>
              <w:rPr>
                <w:rFonts w:hint="eastAsia" w:ascii="宋体" w:hAnsi="宋体" w:cs="宋体"/>
                <w:i w:val="0"/>
                <w:iCs w:val="0"/>
                <w:color w:val="auto"/>
                <w:kern w:val="0"/>
                <w:sz w:val="15"/>
                <w:szCs w:val="15"/>
                <w:u w:val="none"/>
                <w:lang w:val="en-US" w:eastAsia="zh-CN" w:bidi="ar"/>
              </w:rPr>
              <w:t>各部分平均价</w:t>
            </w:r>
            <w:r>
              <w:rPr>
                <w:rFonts w:hint="eastAsia" w:ascii="宋体" w:hAnsi="宋体" w:eastAsia="宋体" w:cs="宋体"/>
                <w:i w:val="0"/>
                <w:iCs w:val="0"/>
                <w:color w:val="auto"/>
                <w:kern w:val="0"/>
                <w:sz w:val="15"/>
                <w:szCs w:val="15"/>
                <w:u w:val="none"/>
                <w:lang w:val="en-US" w:eastAsia="zh-CN" w:bidi="ar"/>
              </w:rPr>
              <w:t>最低报价者定位</w:t>
            </w:r>
            <w:r>
              <w:rPr>
                <w:rFonts w:hint="eastAsia" w:ascii="宋体" w:hAnsi="宋体" w:cs="宋体"/>
                <w:i w:val="0"/>
                <w:iCs w:val="0"/>
                <w:color w:val="auto"/>
                <w:kern w:val="0"/>
                <w:sz w:val="15"/>
                <w:szCs w:val="15"/>
                <w:u w:val="none"/>
                <w:lang w:val="en-US" w:eastAsia="zh-CN" w:bidi="ar"/>
              </w:rPr>
              <w:t>为</w:t>
            </w:r>
            <w:r>
              <w:rPr>
                <w:rFonts w:hint="eastAsia" w:ascii="宋体" w:hAnsi="宋体" w:eastAsia="宋体" w:cs="宋体"/>
                <w:i w:val="0"/>
                <w:iCs w:val="0"/>
                <w:color w:val="auto"/>
                <w:kern w:val="0"/>
                <w:sz w:val="15"/>
                <w:szCs w:val="15"/>
                <w:u w:val="none"/>
                <w:lang w:val="en-US" w:eastAsia="zh-CN" w:bidi="ar"/>
              </w:rPr>
              <w:t>比选基准价格，其价格为满分。</w:t>
            </w:r>
          </w:p>
          <w:p>
            <w:pPr>
              <w:keepNext w:val="0"/>
              <w:keepLines w:val="0"/>
              <w:widowControl/>
              <w:suppressLineNumbers w:val="0"/>
              <w:jc w:val="left"/>
              <w:textAlignment w:val="center"/>
              <w:rPr>
                <w:rFonts w:hint="eastAsia" w:ascii="宋体" w:hAnsi="宋体" w:cs="宋体"/>
                <w:b/>
                <w:bCs/>
                <w:i w:val="0"/>
                <w:iCs w:val="0"/>
                <w:color w:val="auto"/>
                <w:kern w:val="0"/>
                <w:sz w:val="15"/>
                <w:szCs w:val="15"/>
                <w:u w:val="none"/>
                <w:lang w:val="en-US" w:eastAsia="zh-CN" w:bidi="ar"/>
              </w:rPr>
            </w:pPr>
            <w:r>
              <w:rPr>
                <w:rFonts w:hint="eastAsia" w:ascii="宋体" w:hAnsi="宋体" w:cs="宋体"/>
                <w:b/>
                <w:bCs/>
                <w:i w:val="0"/>
                <w:iCs w:val="0"/>
                <w:color w:val="auto"/>
                <w:kern w:val="0"/>
                <w:sz w:val="15"/>
                <w:szCs w:val="15"/>
                <w:u w:val="none"/>
                <w:lang w:val="en-US" w:eastAsia="zh-CN" w:bidi="ar"/>
              </w:rPr>
              <w:t>每部分</w:t>
            </w:r>
            <w:r>
              <w:rPr>
                <w:rFonts w:hint="eastAsia" w:ascii="宋体" w:hAnsi="宋体" w:eastAsia="宋体" w:cs="宋体"/>
                <w:b/>
                <w:bCs/>
                <w:i w:val="0"/>
                <w:iCs w:val="0"/>
                <w:color w:val="auto"/>
                <w:kern w:val="0"/>
                <w:sz w:val="15"/>
                <w:szCs w:val="15"/>
                <w:u w:val="none"/>
                <w:lang w:val="en-US" w:eastAsia="zh-CN" w:bidi="ar"/>
              </w:rPr>
              <w:t>投标报价得分＝评标基准价/投标报价×</w:t>
            </w:r>
            <w:r>
              <w:rPr>
                <w:rFonts w:hint="eastAsia" w:ascii="宋体" w:hAnsi="宋体" w:cs="宋体"/>
                <w:b/>
                <w:bCs/>
                <w:i w:val="0"/>
                <w:iCs w:val="0"/>
                <w:color w:val="auto"/>
                <w:kern w:val="0"/>
                <w:sz w:val="15"/>
                <w:szCs w:val="15"/>
                <w:u w:val="none"/>
                <w:lang w:val="en-US" w:eastAsia="zh-CN" w:bidi="ar"/>
              </w:rPr>
              <w:t>10</w:t>
            </w:r>
          </w:p>
          <w:p>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cs="宋体"/>
                <w:b w:val="0"/>
                <w:bCs w:val="0"/>
                <w:i w:val="0"/>
                <w:iCs w:val="0"/>
                <w:color w:val="auto"/>
                <w:kern w:val="0"/>
                <w:sz w:val="15"/>
                <w:szCs w:val="15"/>
                <w:u w:val="none"/>
                <w:lang w:val="en-US" w:eastAsia="zh-CN" w:bidi="ar"/>
              </w:rPr>
              <w:t>总报价得分=A部分投标报价得分+B部分投标报价得分+C部分投标报价得分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6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4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评分合计</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评审说明</w:t>
            </w:r>
          </w:p>
        </w:tc>
        <w:tc>
          <w:tcPr>
            <w:tcW w:w="78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1）各子项最高得满分，缺项得零分。</w:t>
            </w:r>
            <w:r>
              <w:rPr>
                <w:rFonts w:hint="eastAsia" w:ascii="宋体" w:hAnsi="宋体" w:cs="宋体"/>
                <w:i w:val="0"/>
                <w:iCs w:val="0"/>
                <w:color w:val="auto"/>
                <w:kern w:val="0"/>
                <w:sz w:val="18"/>
                <w:szCs w:val="18"/>
                <w:u w:val="none"/>
                <w:lang w:val="en-US" w:eastAsia="zh-CN" w:bidi="ar"/>
              </w:rPr>
              <w:t>比选申请人</w:t>
            </w:r>
            <w:r>
              <w:rPr>
                <w:rFonts w:hint="eastAsia" w:ascii="宋体" w:hAnsi="宋体" w:eastAsia="宋体" w:cs="宋体"/>
                <w:i w:val="0"/>
                <w:iCs w:val="0"/>
                <w:color w:val="auto"/>
                <w:kern w:val="0"/>
                <w:sz w:val="18"/>
                <w:szCs w:val="18"/>
                <w:u w:val="none"/>
                <w:lang w:val="en-US" w:eastAsia="zh-CN" w:bidi="ar"/>
              </w:rPr>
              <w:t>各项得分为评审小组打分的算术平均值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78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2）资格审查及评审打分项所涉及的内容，响应文件中应当放置相应证明材料的复印件，不需提交原件</w:t>
            </w:r>
          </w:p>
        </w:tc>
      </w:tr>
    </w:tbl>
    <w:p>
      <w:pPr>
        <w:rPr>
          <w:rFonts w:hint="eastAsia" w:ascii="宋体" w:hAnsi="宋体" w:eastAsia="宋体" w:cs="宋体"/>
          <w:color w:val="auto"/>
        </w:rPr>
      </w:pPr>
    </w:p>
    <w:p>
      <w:pPr>
        <w:rPr>
          <w:rFonts w:hint="eastAsia"/>
          <w:color w:val="auto"/>
        </w:rPr>
      </w:pPr>
      <w:bookmarkStart w:id="35" w:name="_Toc247527635"/>
      <w:bookmarkStart w:id="36" w:name="_Toc247514034"/>
      <w:bookmarkStart w:id="37" w:name="_Toc184635097"/>
      <w:r>
        <w:rPr>
          <w:rFonts w:hint="eastAsia"/>
          <w:color w:val="auto"/>
        </w:rPr>
        <w:br w:type="page"/>
      </w:r>
    </w:p>
    <w:p>
      <w:pPr>
        <w:pStyle w:val="3"/>
        <w:bidi w:val="0"/>
        <w:jc w:val="center"/>
        <w:rPr>
          <w:rFonts w:hint="default"/>
          <w:color w:val="auto"/>
          <w:lang w:val="en-US" w:eastAsia="zh-CN"/>
        </w:rPr>
      </w:pPr>
      <w:r>
        <w:rPr>
          <w:rFonts w:hint="eastAsia"/>
          <w:color w:val="auto"/>
        </w:rPr>
        <w:t>第</w:t>
      </w:r>
      <w:r>
        <w:rPr>
          <w:rFonts w:hint="eastAsia"/>
          <w:color w:val="auto"/>
          <w:lang w:val="en-US" w:eastAsia="zh-CN"/>
        </w:rPr>
        <w:t>二章</w:t>
      </w:r>
      <w:r>
        <w:rPr>
          <w:rFonts w:hint="eastAsia"/>
          <w:color w:val="auto"/>
        </w:rPr>
        <w:t xml:space="preserve"> </w:t>
      </w:r>
      <w:bookmarkEnd w:id="35"/>
      <w:bookmarkEnd w:id="36"/>
      <w:bookmarkEnd w:id="37"/>
      <w:r>
        <w:rPr>
          <w:rFonts w:hint="eastAsia"/>
          <w:color w:val="auto"/>
          <w:lang w:val="en-US" w:eastAsia="zh-CN"/>
        </w:rPr>
        <w:t>项目内容及服务要求</w:t>
      </w:r>
    </w:p>
    <w:p>
      <w:pPr>
        <w:pStyle w:val="4"/>
        <w:bidi w:val="0"/>
        <w:rPr>
          <w:rFonts w:hint="eastAsia"/>
          <w:color w:val="auto"/>
        </w:rPr>
      </w:pPr>
      <w:r>
        <w:rPr>
          <w:rFonts w:hint="eastAsia"/>
          <w:color w:val="auto"/>
          <w:lang w:val="en-US" w:eastAsia="zh-CN"/>
        </w:rPr>
        <w:t>一、项目规模及内容</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包括生产型及非生产型服务外包项目。</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生产型业务外包项目1个，可以提供聚乙烯外护管生产加工(500PE薄壁管生产线1条）、镀锌铁皮外护管生产加工（螺旋风管机生产线1条）、</w:t>
      </w:r>
      <w:r>
        <w:rPr>
          <w:rFonts w:hint="eastAsia" w:ascii="宋体" w:hAnsi="宋体" w:cs="宋体"/>
          <w:color w:val="auto"/>
          <w:sz w:val="24"/>
          <w:highlight w:val="none"/>
          <w:lang w:val="en-US" w:eastAsia="zh-CN"/>
        </w:rPr>
        <w:t>钢管抛丸除锈（钢管外壁V型通过式抛丸机加工线1条）、</w:t>
      </w:r>
      <w:r>
        <w:rPr>
          <w:rFonts w:hint="eastAsia" w:ascii="宋体" w:hAnsi="宋体" w:eastAsia="宋体" w:cs="宋体"/>
          <w:color w:val="auto"/>
          <w:sz w:val="24"/>
          <w:highlight w:val="none"/>
          <w:lang w:val="en-US" w:eastAsia="zh-CN"/>
        </w:rPr>
        <w:t>聚氨酯发泡生产加工（150D高压发泡剂配套平台生产线2条），加工</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lang w:val="en-US" w:eastAsia="zh-CN"/>
        </w:rPr>
        <w:t>包括生产、装车、卸车、吊装、管端处理、喷识标码等一切工作，比选人不提供食宿，具体人员配置由比选申请人依据比选人订单要求按需提供，并确保按期完成生产加工服务。</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非生产型服务外包具体如下：</w:t>
      </w:r>
    </w:p>
    <w:p>
      <w:pPr>
        <w:keepNext w:val="0"/>
        <w:keepLines w:val="0"/>
        <w:pageBreakBefore w:val="0"/>
        <w:widowControl w:val="0"/>
        <w:numPr>
          <w:ilvl w:val="0"/>
          <w:numId w:val="4"/>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厨师1名、副厨1名，提供健康证。按要求提供早餐、午餐、晚餐，员工</w:t>
      </w:r>
      <w:r>
        <w:rPr>
          <w:rFonts w:hint="eastAsia" w:ascii="宋体" w:hAnsi="宋体" w:cs="宋体"/>
          <w:color w:val="auto"/>
          <w:sz w:val="24"/>
          <w:highlight w:val="none"/>
          <w:lang w:val="en-US" w:eastAsia="zh-CN"/>
        </w:rPr>
        <w:t>午</w:t>
      </w:r>
      <w:r>
        <w:rPr>
          <w:rFonts w:hint="eastAsia" w:ascii="宋体" w:hAnsi="宋体" w:eastAsia="宋体" w:cs="宋体"/>
          <w:color w:val="auto"/>
          <w:sz w:val="24"/>
          <w:highlight w:val="none"/>
          <w:lang w:val="en-US" w:eastAsia="zh-CN"/>
        </w:rPr>
        <w:t>餐标准为两荤两素；汤每餐1种。原则上早餐、午餐、晚上套餐菜品5天内不重样</w:t>
      </w:r>
      <w:r>
        <w:rPr>
          <w:rFonts w:hint="eastAsia" w:ascii="宋体" w:hAnsi="宋体" w:cs="宋体"/>
          <w:color w:val="auto"/>
          <w:sz w:val="24"/>
          <w:highlight w:val="none"/>
          <w:lang w:val="en-US" w:eastAsia="zh-CN"/>
        </w:rPr>
        <w:t>，食材由比选人提供</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具体要求如下：</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厨师：</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1.负责厨房的日常运作和管理，包括组织、烹饪、炒菜等工作。</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2.制定和执行每周的菜谱、菜品计划。</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.严格控制食品成本，合理使用原材料，减少浪费。</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.维护厨房环境和设备清洁，确保食品安全和卫生。</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.遵守公司和食堂的规章制度，发挥带头作用。</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完成</w:t>
      </w:r>
      <w:r>
        <w:rPr>
          <w:rFonts w:hint="eastAsia" w:ascii="宋体" w:hAnsi="宋体" w:cs="宋体"/>
          <w:color w:val="auto"/>
          <w:sz w:val="24"/>
          <w:highlight w:val="none"/>
          <w:lang w:val="en-US" w:eastAsia="zh-CN"/>
        </w:rPr>
        <w:t>比选人</w:t>
      </w:r>
      <w:r>
        <w:rPr>
          <w:rFonts w:hint="eastAsia" w:ascii="宋体" w:hAnsi="宋体" w:eastAsia="宋体" w:cs="宋体"/>
          <w:color w:val="auto"/>
          <w:sz w:val="24"/>
          <w:highlight w:val="none"/>
          <w:lang w:val="en-US" w:eastAsia="zh-CN"/>
        </w:rPr>
        <w:t>交办的其他相关工作。</w:t>
      </w:r>
    </w:p>
    <w:p>
      <w:pPr>
        <w:pStyle w:val="2"/>
        <w:spacing w:line="440" w:lineRule="exac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7.需保证厨房及食堂的用电、用水、用气安全。</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副厨</w:t>
      </w:r>
      <w:r>
        <w:rPr>
          <w:rFonts w:hint="eastAsia" w:ascii="宋体" w:hAnsi="宋体" w:cs="宋体"/>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1、认真遵守公司制定的各项规章制度，严格按照工作要求。</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2、严格按照厨师长要求做好当日各餐各类食品的准备工作，力争做到门类清楚、摆放整齐、有序，并努力做好厨师的助手。 </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3、负责所有菜肴的刀工处理，使食品原材料符合烹饪要求。 </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4、负责职工用餐、会议用餐、客饭的料头和干货等原料的调配。  </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5、注意原料的综合利用，保证出净率，防止浪费。</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6、根据菜单要求，严格按照标准食谱及时、准确地配制。</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7、会做简单的菜肴。</w:t>
      </w:r>
    </w:p>
    <w:p>
      <w:pPr>
        <w:keepNext w:val="0"/>
        <w:keepLines w:val="0"/>
        <w:pageBreakBefore w:val="0"/>
        <w:widowControl w:val="0"/>
        <w:numPr>
          <w:ilvl w:val="0"/>
          <w:numId w:val="4"/>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保安2名，执行二班倒。</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具有较强的责任心，对员工和来访人员，接待要热情主动，时刻维护公司利益和形象，对工作认真负责、实事求是对待每个人、每项事。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1.时刻坚守工作岗位，不得无故离岗、脱岗、空岗。因有事不来或临时离岗时应事先向公司负责人请假，经过批准并与接替人员交接后方可离开。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2.来访人员来找公司员工时，应主动查验其有效证件并登记备案，门卫向办公</w:t>
      </w:r>
      <w:r>
        <w:rPr>
          <w:rFonts w:hint="eastAsia" w:ascii="宋体" w:hAnsi="宋体" w:cs="宋体"/>
          <w:color w:val="auto"/>
          <w:kern w:val="2"/>
          <w:sz w:val="24"/>
          <w:szCs w:val="24"/>
          <w:highlight w:val="none"/>
          <w:lang w:val="en-US" w:eastAsia="zh-CN" w:bidi="ar-SA"/>
        </w:rPr>
        <w:t>室</w:t>
      </w:r>
      <w:r>
        <w:rPr>
          <w:rFonts w:hint="eastAsia" w:ascii="宋体" w:hAnsi="宋体" w:eastAsia="宋体" w:cs="宋体"/>
          <w:color w:val="auto"/>
          <w:kern w:val="2"/>
          <w:sz w:val="24"/>
          <w:szCs w:val="24"/>
          <w:highlight w:val="none"/>
          <w:lang w:val="en-US" w:eastAsia="zh-CN" w:bidi="ar-SA"/>
        </w:rPr>
        <w:t>打电话</w:t>
      </w:r>
      <w:r>
        <w:rPr>
          <w:rFonts w:hint="eastAsia" w:ascii="宋体" w:hAnsi="宋体" w:cs="宋体"/>
          <w:color w:val="auto"/>
          <w:kern w:val="2"/>
          <w:sz w:val="24"/>
          <w:szCs w:val="24"/>
          <w:highlight w:val="none"/>
          <w:lang w:val="en-US" w:eastAsia="zh-CN" w:bidi="ar-SA"/>
        </w:rPr>
        <w:t>确认</w:t>
      </w:r>
      <w:r>
        <w:rPr>
          <w:rFonts w:hint="eastAsia" w:ascii="宋体" w:hAnsi="宋体" w:eastAsia="宋体" w:cs="宋体"/>
          <w:color w:val="auto"/>
          <w:kern w:val="2"/>
          <w:sz w:val="24"/>
          <w:szCs w:val="24"/>
          <w:highlight w:val="none"/>
          <w:lang w:val="en-US" w:eastAsia="zh-CN" w:bidi="ar-SA"/>
        </w:rPr>
        <w:t xml:space="preserve">，方可放行。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3.送货客户入门记录，出门查验，同时检查车辆是否夹带本公司物品等，有问题立即扣留并报告厂内负责人处理，正常的人员及车辆方可放行。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4.厂内各种产品、材料、工具或其他物资出厂时，门卫必须查验，正常的放行，发现异常有权扣留，并及时报告厂内负责人，经核实、处理、无误后方可放行。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5.非本厂职工小孩及闲杂人员不得随意放行入厂，外来车辆应做好登记，在规定区域停放，不得乱停乱放。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6.厂内人员上班必须按指定地点存放车辆，由门卫监督执行。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7.职工借用公物必须经负责人及仓管部门批准门卫登记，未经批准登记不得出厂，用完按规定时间归还、销帐。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8.公司下班后，及时检查厂内门窗是否关闭上锁、水电是否关闭，及时关闭大门，无关人员不得入内</w:t>
      </w:r>
    </w:p>
    <w:p>
      <w:pPr>
        <w:keepNext w:val="0"/>
        <w:keepLines w:val="0"/>
        <w:pageBreakBefore w:val="0"/>
        <w:widowControl w:val="0"/>
        <w:numPr>
          <w:ilvl w:val="0"/>
          <w:numId w:val="4"/>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保洁1名。能够按照</w:t>
      </w:r>
      <w:r>
        <w:rPr>
          <w:rFonts w:hint="eastAsia" w:ascii="宋体" w:hAnsi="宋体" w:cs="宋体"/>
          <w:color w:val="auto"/>
          <w:sz w:val="24"/>
          <w:highlight w:val="none"/>
          <w:lang w:val="en-US" w:eastAsia="zh-CN"/>
        </w:rPr>
        <w:t>比选人</w:t>
      </w:r>
      <w:r>
        <w:rPr>
          <w:rFonts w:hint="eastAsia" w:ascii="宋体" w:hAnsi="宋体" w:eastAsia="宋体" w:cs="宋体"/>
          <w:color w:val="auto"/>
          <w:sz w:val="24"/>
          <w:highlight w:val="none"/>
          <w:lang w:val="en-US" w:eastAsia="zh-CN"/>
        </w:rPr>
        <w:t>要</w:t>
      </w:r>
      <w:r>
        <w:rPr>
          <w:rFonts w:hint="eastAsia" w:ascii="宋体" w:hAnsi="宋体" w:cs="宋体"/>
          <w:color w:val="auto"/>
          <w:sz w:val="24"/>
          <w:highlight w:val="none"/>
          <w:lang w:val="en-US" w:eastAsia="zh-CN"/>
        </w:rPr>
        <w:t>求</w:t>
      </w:r>
      <w:r>
        <w:rPr>
          <w:rFonts w:hint="eastAsia" w:ascii="宋体" w:hAnsi="宋体" w:eastAsia="宋体" w:cs="宋体"/>
          <w:color w:val="auto"/>
          <w:sz w:val="24"/>
          <w:highlight w:val="none"/>
          <w:lang w:val="en-US" w:eastAsia="zh-CN"/>
        </w:rPr>
        <w:t>完成办公楼公共区域、会议室等所有保洁工作，接受</w:t>
      </w:r>
      <w:r>
        <w:rPr>
          <w:rFonts w:hint="eastAsia" w:ascii="宋体" w:hAnsi="宋体" w:cs="宋体"/>
          <w:color w:val="auto"/>
          <w:sz w:val="24"/>
          <w:highlight w:val="none"/>
          <w:lang w:val="en-US" w:eastAsia="zh-CN"/>
        </w:rPr>
        <w:t>比选人</w:t>
      </w:r>
      <w:r>
        <w:rPr>
          <w:rFonts w:hint="eastAsia" w:ascii="宋体" w:hAnsi="宋体" w:eastAsia="宋体" w:cs="宋体"/>
          <w:color w:val="auto"/>
          <w:sz w:val="24"/>
          <w:highlight w:val="none"/>
          <w:lang w:val="en-US" w:eastAsia="zh-CN"/>
        </w:rPr>
        <w:t>临时安排的保洁工作。</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1.遵守公司各项管理制度，统一着装上岗，严格遵守上下班时间及值班纪律，树立良好形象。</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2.听从上级领导指挥，高质量地完成本人所分管区域内的保洁工作。</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3.遵守职</w:t>
      </w:r>
      <w:r>
        <w:rPr>
          <w:rFonts w:hint="eastAsia" w:ascii="宋体" w:hAnsi="宋体" w:cs="宋体"/>
          <w:color w:val="auto"/>
          <w:sz w:val="24"/>
          <w:szCs w:val="24"/>
          <w:lang w:val="en-US" w:eastAsia="zh-CN"/>
        </w:rPr>
        <w:t>工</w:t>
      </w:r>
      <w:r>
        <w:rPr>
          <w:rFonts w:hint="eastAsia" w:ascii="宋体" w:hAnsi="宋体" w:eastAsia="宋体" w:cs="宋体"/>
          <w:color w:val="auto"/>
          <w:sz w:val="24"/>
          <w:szCs w:val="24"/>
          <w:lang w:val="en-US" w:eastAsia="zh-CN"/>
        </w:rPr>
        <w:t>纪律，坚守工作岗位，认真完成公司临时交办的其他任务。</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清洁过程若发现异常现象，如发现水龙头或其他设施设备等损坏、故障、隐患和可疑迹象等，要及时报修，控制事态发展。必要时积极协助专业人员排除故障，同时注意节约用水及工作过程中所用到的其他用品(如洁厕液、垃圾袋、洗衣粉等)，爱护厂区内的公共设施。</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5.妥善保管清洁工具和用品，不得丢失和</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lang w:val="en-US" w:eastAsia="zh-CN"/>
        </w:rPr>
        <w:t>为损坏，不得将清洁工具和用品私借他人使用和带回家中使用。爱护卫生工具，修旧利废，节约开支，工具用毕按规定地点整齐存放，及时清洗。</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6.拾金不昧，拾到物品立即上交或送还给失主。</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7.负责办公区域内的清洁卫生工作，定期拖扫走廊、楼梯，擦洗楼梯扶手、公共部位的门窗、玻璃、油墙、灯具、消防箱等，及时清理垃圾，达到规定的标准，保证办公区域的干净、整洁。</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8.根据积垢情况，用清洁剂洗刷一到三楼内的大小便池，做到无尿碱、无水锈。</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9.认真做好季节性卫生清除。特别在夏季，做好消毒、灭蚊、灭蝇工作。定期检查办公区域内的鼠害情况，及时做好灭鼠工作;定期发放蟑螂药，保证无蟑螂危害。</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10.若有客时要及时检查各楼道、会议室、厂区内的卫生，客人走后要及时清理并打扫会议室。</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11.完成公司临时交办的其他任务。</w:t>
      </w:r>
    </w:p>
    <w:p>
      <w:pPr>
        <w:keepNext w:val="0"/>
        <w:keepLines w:val="0"/>
        <w:pageBreakBefore w:val="0"/>
        <w:widowControl w:val="0"/>
        <w:numPr>
          <w:ilvl w:val="0"/>
          <w:numId w:val="4"/>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电工1名</w:t>
      </w:r>
      <w:r>
        <w:rPr>
          <w:rFonts w:hint="eastAsia" w:ascii="宋体" w:hAnsi="宋体" w:cs="宋体"/>
          <w:color w:val="auto"/>
          <w:sz w:val="24"/>
          <w:highlight w:val="none"/>
          <w:lang w:val="en-US" w:eastAsia="zh-CN"/>
        </w:rPr>
        <w:t>，持有低压证书</w:t>
      </w:r>
      <w:r>
        <w:rPr>
          <w:rFonts w:hint="eastAsia" w:ascii="宋体" w:hAnsi="宋体" w:eastAsia="宋体" w:cs="宋体"/>
          <w:color w:val="auto"/>
          <w:sz w:val="24"/>
          <w:highlight w:val="none"/>
          <w:lang w:val="en-US" w:eastAsia="zh-CN"/>
        </w:rPr>
        <w:t>。负责厂区内线路修理与保养工作，定期组好厂区内电力及设备巡检工作。</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1.负责本公司的高、低压线路修理与保养工作。</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2.熟悉所辖范围内的电力、电气设备的用途、构造、原理、性能及操作维护保养内容。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3.严格遵守电路技术规程与安全规程，保证安全供电及设备正常运转。</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4.认真填写电力方面大、中修记录（检修项目、内容、部位、所换零部件、日期、工时、备件材料消耗等项）积累好原始资料。</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5.掌握所使用的工具、量具、仪表的使用方法并精心保管，节约使用备件、材料、油料。</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6.做好定期巡检记录，每隔两天一次，若如遇特殊情况未能到位需自行调整巡检频次不少于两天一次原则。</w:t>
      </w:r>
    </w:p>
    <w:p>
      <w:pPr>
        <w:pStyle w:val="2"/>
        <w:ind w:left="0" w:leftChars="0" w:firstLine="0" w:firstLineChars="0"/>
        <w:rPr>
          <w:rFonts w:hint="default" w:ascii="宋体" w:hAnsi="宋体" w:eastAsia="宋体" w:cs="宋体"/>
          <w:color w:val="auto"/>
          <w:kern w:val="2"/>
          <w:sz w:val="24"/>
          <w:szCs w:val="24"/>
          <w:lang w:val="en-US" w:eastAsia="zh-CN" w:bidi="ar-SA"/>
        </w:rPr>
      </w:pPr>
      <w:r>
        <w:rPr>
          <w:rFonts w:hint="eastAsia"/>
          <w:color w:val="auto"/>
          <w:lang w:val="en-US" w:eastAsia="zh-CN"/>
        </w:rPr>
        <w:t xml:space="preserve">    </w:t>
      </w:r>
      <w:r>
        <w:rPr>
          <w:rFonts w:hint="eastAsia" w:ascii="宋体" w:hAnsi="宋体" w:eastAsia="宋体" w:cs="宋体"/>
          <w:color w:val="auto"/>
          <w:kern w:val="2"/>
          <w:sz w:val="24"/>
          <w:szCs w:val="24"/>
          <w:lang w:val="en-US" w:eastAsia="zh-CN" w:bidi="ar-SA"/>
        </w:rPr>
        <w:t xml:space="preserve"> 7.</w:t>
      </w:r>
      <w:r>
        <w:rPr>
          <w:rFonts w:hint="eastAsia" w:ascii="宋体" w:hAnsi="宋体" w:eastAsia="宋体" w:cs="宋体"/>
          <w:color w:val="auto"/>
          <w:sz w:val="24"/>
          <w:szCs w:val="24"/>
          <w:lang w:val="en-US" w:eastAsia="zh-CN"/>
        </w:rPr>
        <w:t>完成公司临时交办的其他任务。</w:t>
      </w:r>
    </w:p>
    <w:p>
      <w:pPr>
        <w:pStyle w:val="4"/>
        <w:bidi w:val="0"/>
        <w:rPr>
          <w:rFonts w:hint="eastAsia"/>
          <w:color w:val="auto"/>
          <w:lang w:val="en-US" w:eastAsia="zh-CN"/>
        </w:rPr>
      </w:pPr>
      <w:r>
        <w:rPr>
          <w:rFonts w:hint="eastAsia"/>
          <w:color w:val="auto"/>
          <w:lang w:val="en-US" w:eastAsia="zh-CN"/>
        </w:rPr>
        <w:t>二、服务要求</w:t>
      </w:r>
    </w:p>
    <w:p>
      <w:pPr>
        <w:keepNext w:val="0"/>
        <w:keepLines w:val="0"/>
        <w:pageBreakBefore w:val="0"/>
        <w:widowControl w:val="0"/>
        <w:kinsoku/>
        <w:wordWrap/>
        <w:overflowPunct/>
        <w:topLinePunct w:val="0"/>
        <w:autoSpaceDE/>
        <w:autoSpaceDN/>
        <w:bidi w:val="0"/>
        <w:spacing w:line="440" w:lineRule="exact"/>
        <w:ind w:left="105" w:leftChars="50"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zh-CN" w:eastAsia="zh-CN"/>
        </w:rPr>
        <w:t>服务期限：</w:t>
      </w:r>
      <w:r>
        <w:rPr>
          <w:rFonts w:hint="eastAsia" w:ascii="宋体" w:hAnsi="宋体" w:cs="宋体"/>
          <w:color w:val="auto"/>
          <w:sz w:val="24"/>
          <w:highlight w:val="none"/>
          <w:lang w:val="en-US" w:eastAsia="zh-CN"/>
        </w:rPr>
        <w:t>至2024年12月31日</w:t>
      </w:r>
    </w:p>
    <w:p>
      <w:pPr>
        <w:keepNext w:val="0"/>
        <w:keepLines w:val="0"/>
        <w:pageBreakBefore w:val="0"/>
        <w:widowControl w:val="0"/>
        <w:kinsoku/>
        <w:wordWrap/>
        <w:overflowPunct/>
        <w:topLinePunct w:val="0"/>
        <w:autoSpaceDE/>
        <w:autoSpaceDN/>
        <w:bidi w:val="0"/>
        <w:spacing w:line="440" w:lineRule="exact"/>
        <w:ind w:left="105" w:leftChars="50"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服务标准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满足比选人要求</w:t>
      </w:r>
    </w:p>
    <w:p>
      <w:pPr>
        <w:pStyle w:val="14"/>
        <w:keepNext w:val="0"/>
        <w:keepLines w:val="0"/>
        <w:pageBreakBefore w:val="0"/>
        <w:widowControl w:val="0"/>
        <w:numPr>
          <w:ilvl w:val="0"/>
          <w:numId w:val="0"/>
        </w:numPr>
        <w:kinsoku/>
        <w:wordWrap/>
        <w:overflowPunct/>
        <w:topLinePunct w:val="0"/>
        <w:autoSpaceDE/>
        <w:autoSpaceDN/>
        <w:bidi w:val="0"/>
        <w:spacing w:after="0" w:line="440" w:lineRule="exact"/>
        <w:ind w:left="105" w:leftChars="50" w:firstLine="883" w:firstLineChars="200"/>
        <w:jc w:val="center"/>
        <w:textAlignment w:val="auto"/>
        <w:rPr>
          <w:rFonts w:hint="eastAsia" w:ascii="宋体" w:cs="宋体"/>
          <w:b/>
          <w:bCs/>
          <w:snapToGrid w:val="0"/>
          <w:color w:val="auto"/>
          <w:kern w:val="0"/>
          <w:sz w:val="44"/>
          <w:szCs w:val="44"/>
          <w:highlight w:val="none"/>
          <w:lang w:eastAsia="zh-CN"/>
        </w:rPr>
      </w:pPr>
    </w:p>
    <w:p>
      <w:pPr>
        <w:rPr>
          <w:rFonts w:hint="eastAsia" w:ascii="宋体" w:cs="宋体"/>
          <w:b/>
          <w:bCs/>
          <w:snapToGrid w:val="0"/>
          <w:color w:val="auto"/>
          <w:kern w:val="0"/>
          <w:sz w:val="44"/>
          <w:szCs w:val="44"/>
          <w:highlight w:val="none"/>
          <w:lang w:eastAsia="zh-CN"/>
        </w:rPr>
      </w:pPr>
    </w:p>
    <w:p>
      <w:pPr>
        <w:pStyle w:val="2"/>
        <w:rPr>
          <w:rFonts w:hint="eastAsia"/>
          <w:color w:val="auto"/>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5"/>
        </w:numPr>
        <w:spacing w:after="120"/>
        <w:jc w:val="center"/>
        <w:rPr>
          <w:rFonts w:hint="eastAsia" w:ascii="宋体" w:cs="宋体"/>
          <w:b/>
          <w:bCs/>
          <w:snapToGrid w:val="0"/>
          <w:color w:val="auto"/>
          <w:kern w:val="0"/>
          <w:sz w:val="44"/>
          <w:szCs w:val="44"/>
          <w:highlight w:val="none"/>
          <w:lang w:val="en-US" w:eastAsia="zh-CN"/>
        </w:rPr>
      </w:pPr>
      <w:r>
        <w:rPr>
          <w:rFonts w:hint="eastAsia" w:ascii="宋体" w:cs="宋体"/>
          <w:b/>
          <w:bCs/>
          <w:snapToGrid w:val="0"/>
          <w:color w:val="auto"/>
          <w:kern w:val="0"/>
          <w:sz w:val="44"/>
          <w:szCs w:val="44"/>
          <w:highlight w:val="none"/>
          <w:lang w:val="en-US" w:eastAsia="zh-CN"/>
        </w:rPr>
        <w:t>响应文件格式</w:t>
      </w:r>
    </w:p>
    <w:p>
      <w:pPr>
        <w:widowControl w:val="0"/>
        <w:numPr>
          <w:ilvl w:val="0"/>
          <w:numId w:val="0"/>
        </w:numPr>
        <w:jc w:val="both"/>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sectPr>
          <w:headerReference r:id="rId6" w:type="default"/>
          <w:footerReference r:id="rId7"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9"/>
        <w:rPr>
          <w:color w:val="auto"/>
          <w:lang w:val="zh-CN"/>
        </w:rPr>
      </w:pPr>
    </w:p>
    <w:p>
      <w:pPr>
        <w:widowControl/>
        <w:spacing w:line="360" w:lineRule="auto"/>
        <w:jc w:val="center"/>
        <w:rPr>
          <w:rFonts w:ascii="宋体" w:cs="宋体"/>
          <w:color w:val="auto"/>
          <w:kern w:val="0"/>
          <w:sz w:val="32"/>
          <w:szCs w:val="32"/>
          <w:highlight w:val="none"/>
        </w:rPr>
      </w:pPr>
      <w:r>
        <w:rPr>
          <w:rFonts w:hint="eastAsia" w:ascii="宋体" w:cs="宋体"/>
          <w:color w:val="auto"/>
          <w:kern w:val="0"/>
          <w:sz w:val="32"/>
          <w:szCs w:val="32"/>
          <w:highlight w:val="none"/>
        </w:rPr>
        <w:t>响应文件封面                                    正本</w:t>
      </w:r>
    </w:p>
    <w:p>
      <w:pPr>
        <w:widowControl/>
        <w:spacing w:line="360" w:lineRule="auto"/>
        <w:jc w:val="center"/>
        <w:rPr>
          <w:rFonts w:ascii="宋体"/>
          <w:b/>
          <w:bCs/>
          <w:color w:val="auto"/>
          <w:sz w:val="40"/>
          <w:szCs w:val="40"/>
          <w:highlight w:val="none"/>
        </w:rPr>
      </w:pPr>
    </w:p>
    <w:p>
      <w:pPr>
        <w:pStyle w:val="14"/>
        <w:spacing w:after="0" w:line="360" w:lineRule="auto"/>
        <w:jc w:val="center"/>
        <w:rPr>
          <w:rFonts w:ascii="宋体"/>
          <w:b/>
          <w:bCs/>
          <w:color w:val="auto"/>
          <w:sz w:val="40"/>
          <w:szCs w:val="40"/>
          <w:highlight w:val="none"/>
        </w:rPr>
      </w:pPr>
    </w:p>
    <w:p>
      <w:pPr>
        <w:widowControl/>
        <w:spacing w:line="360" w:lineRule="auto"/>
        <w:jc w:val="center"/>
        <w:rPr>
          <w:rFonts w:ascii="宋体"/>
          <w:b/>
          <w:bCs/>
          <w:color w:val="auto"/>
          <w:sz w:val="40"/>
          <w:szCs w:val="40"/>
          <w:highlight w:val="none"/>
        </w:rPr>
      </w:pPr>
      <w:r>
        <w:rPr>
          <w:rFonts w:hint="eastAsia" w:ascii="宋体"/>
          <w:b/>
          <w:bCs/>
          <w:color w:val="auto"/>
          <w:sz w:val="40"/>
          <w:szCs w:val="40"/>
          <w:highlight w:val="none"/>
        </w:rPr>
        <w:t>（项目名称）</w:t>
      </w:r>
    </w:p>
    <w:p>
      <w:pPr>
        <w:widowControl/>
        <w:spacing w:line="360" w:lineRule="auto"/>
        <w:ind w:firstLine="3360"/>
        <w:rPr>
          <w:rFonts w:ascii="宋体" w:cs="宋体"/>
          <w:color w:val="auto"/>
          <w:kern w:val="0"/>
          <w:sz w:val="28"/>
          <w:szCs w:val="28"/>
          <w:highlight w:val="none"/>
        </w:rPr>
      </w:pPr>
    </w:p>
    <w:p>
      <w:pPr>
        <w:pStyle w:val="33"/>
        <w:ind w:firstLine="608"/>
        <w:rPr>
          <w:rFonts w:ascii="宋体" w:cs="宋体"/>
          <w:color w:val="auto"/>
          <w:sz w:val="28"/>
          <w:szCs w:val="28"/>
          <w:highlight w:val="none"/>
        </w:rPr>
      </w:pPr>
    </w:p>
    <w:p>
      <w:pPr>
        <w:rPr>
          <w:rFonts w:ascii="宋体" w:cs="宋体"/>
          <w:color w:val="auto"/>
          <w:kern w:val="0"/>
          <w:sz w:val="28"/>
          <w:szCs w:val="28"/>
          <w:highlight w:val="none"/>
        </w:rPr>
      </w:pPr>
    </w:p>
    <w:p>
      <w:pPr>
        <w:pStyle w:val="33"/>
        <w:ind w:firstLine="528"/>
        <w:rPr>
          <w:color w:val="auto"/>
          <w:highlight w:val="none"/>
        </w:rPr>
      </w:pPr>
    </w:p>
    <w:p>
      <w:pPr>
        <w:pStyle w:val="33"/>
        <w:ind w:firstLine="375" w:firstLineChars="100"/>
        <w:rPr>
          <w:rFonts w:ascii="黑体" w:hAnsi="黑体" w:eastAsia="黑体" w:cs="宋体"/>
          <w:snapToGrid w:val="0"/>
          <w:color w:val="auto"/>
          <w:sz w:val="36"/>
          <w:szCs w:val="36"/>
          <w:highlight w:val="none"/>
        </w:rPr>
      </w:pPr>
    </w:p>
    <w:p>
      <w:pPr>
        <w:pStyle w:val="33"/>
        <w:tabs>
          <w:tab w:val="left" w:pos="1354"/>
          <w:tab w:val="clear" w:pos="8280"/>
        </w:tabs>
        <w:ind w:firstLine="1125" w:firstLineChars="300"/>
        <w:rPr>
          <w:color w:val="auto"/>
          <w:sz w:val="44"/>
          <w:szCs w:val="44"/>
          <w:highlight w:val="none"/>
        </w:rPr>
      </w:pPr>
      <w:r>
        <w:rPr>
          <w:rFonts w:hint="eastAsia" w:ascii="宋体" w:cs="宋体"/>
          <w:b/>
          <w:bCs/>
          <w:color w:val="auto"/>
          <w:sz w:val="36"/>
          <w:szCs w:val="36"/>
          <w:highlight w:val="none"/>
        </w:rPr>
        <w:t xml:space="preserve">           响应文件</w:t>
      </w:r>
    </w:p>
    <w:p>
      <w:pPr>
        <w:pStyle w:val="33"/>
        <w:ind w:firstLine="2345" w:firstLineChars="700"/>
        <w:rPr>
          <w:rFonts w:ascii="宋体" w:cs="宋体"/>
          <w:color w:val="auto"/>
          <w:sz w:val="32"/>
          <w:szCs w:val="32"/>
          <w:highlight w:val="none"/>
        </w:rPr>
      </w:pPr>
    </w:p>
    <w:p>
      <w:pPr>
        <w:pStyle w:val="33"/>
        <w:ind w:firstLine="3150" w:firstLineChars="1000"/>
        <w:rPr>
          <w:rFonts w:ascii="宋体" w:cs="宋体"/>
          <w:b/>
          <w:bCs/>
          <w:color w:val="auto"/>
          <w:sz w:val="30"/>
          <w:szCs w:val="30"/>
          <w:highlight w:val="none"/>
        </w:rPr>
      </w:pPr>
    </w:p>
    <w:p>
      <w:pPr>
        <w:pStyle w:val="33"/>
        <w:ind w:firstLine="688"/>
        <w:rPr>
          <w:rFonts w:ascii="宋体" w:cs="宋体"/>
          <w:color w:val="auto"/>
          <w:sz w:val="32"/>
          <w:szCs w:val="32"/>
          <w:highlight w:val="none"/>
        </w:rPr>
      </w:pPr>
    </w:p>
    <w:p>
      <w:pPr>
        <w:pStyle w:val="33"/>
        <w:ind w:firstLine="688"/>
        <w:rPr>
          <w:rFonts w:ascii="宋体" w:cs="宋体"/>
          <w:color w:val="auto"/>
          <w:sz w:val="32"/>
          <w:szCs w:val="32"/>
          <w:highlight w:val="none"/>
        </w:rPr>
      </w:pPr>
    </w:p>
    <w:p>
      <w:pPr>
        <w:widowControl/>
        <w:spacing w:line="720" w:lineRule="auto"/>
        <w:ind w:firstLine="311" w:firstLineChars="100"/>
        <w:rPr>
          <w:rFonts w:ascii="宋体" w:cs="宋体"/>
          <w:color w:val="auto"/>
          <w:kern w:val="0"/>
          <w:sz w:val="32"/>
          <w:szCs w:val="32"/>
          <w:highlight w:val="none"/>
          <w:u w:val="single"/>
        </w:rPr>
      </w:pPr>
      <w:r>
        <w:rPr>
          <w:rFonts w:hint="eastAsia" w:ascii="宋体" w:cs="宋体"/>
          <w:color w:val="auto"/>
          <w:kern w:val="0"/>
          <w:sz w:val="32"/>
          <w:szCs w:val="32"/>
          <w:highlight w:val="none"/>
          <w:lang w:eastAsia="zh-CN"/>
        </w:rPr>
        <w:t>比选申请人</w:t>
      </w:r>
      <w:r>
        <w:rPr>
          <w:rFonts w:hint="eastAsia" w:ascii="宋体" w:cs="宋体"/>
          <w:color w:val="auto"/>
          <w:kern w:val="0"/>
          <w:sz w:val="32"/>
          <w:szCs w:val="32"/>
          <w:highlight w:val="none"/>
        </w:rPr>
        <w:t>：（盖单位章）</w:t>
      </w:r>
    </w:p>
    <w:p>
      <w:pPr>
        <w:widowControl/>
        <w:spacing w:line="720" w:lineRule="auto"/>
        <w:ind w:firstLine="311" w:firstLineChars="100"/>
        <w:rPr>
          <w:rFonts w:ascii="宋体" w:cs="宋体"/>
          <w:color w:val="auto"/>
          <w:kern w:val="0"/>
          <w:sz w:val="32"/>
          <w:szCs w:val="32"/>
          <w:highlight w:val="none"/>
        </w:rPr>
      </w:pPr>
      <w:r>
        <w:rPr>
          <w:rFonts w:hint="eastAsia" w:ascii="宋体" w:cs="宋体"/>
          <w:color w:val="auto"/>
          <w:kern w:val="0"/>
          <w:sz w:val="32"/>
          <w:szCs w:val="32"/>
          <w:highlight w:val="none"/>
        </w:rPr>
        <w:t>法定代表人或其委托代理人：（印鉴或签字）</w:t>
      </w:r>
    </w:p>
    <w:p>
      <w:pPr>
        <w:pStyle w:val="33"/>
        <w:spacing w:line="720" w:lineRule="auto"/>
        <w:ind w:firstLine="528"/>
        <w:rPr>
          <w:color w:val="auto"/>
          <w:highlight w:val="none"/>
        </w:rPr>
      </w:pPr>
    </w:p>
    <w:p>
      <w:pPr>
        <w:widowControl/>
        <w:spacing w:line="360" w:lineRule="auto"/>
        <w:jc w:val="center"/>
        <w:rPr>
          <w:rFonts w:ascii="宋体" w:cs="宋体"/>
          <w:color w:val="auto"/>
          <w:kern w:val="0"/>
          <w:sz w:val="32"/>
          <w:szCs w:val="32"/>
          <w:highlight w:val="none"/>
        </w:rPr>
      </w:pPr>
      <w:r>
        <w:rPr>
          <w:rFonts w:hint="eastAsia" w:ascii="宋体" w:cs="宋体"/>
          <w:color w:val="auto"/>
          <w:kern w:val="0"/>
          <w:sz w:val="32"/>
          <w:szCs w:val="32"/>
          <w:highlight w:val="none"/>
        </w:rPr>
        <w:t xml:space="preserve">    年   月   日</w:t>
      </w:r>
    </w:p>
    <w:p>
      <w:pPr>
        <w:jc w:val="center"/>
        <w:rPr>
          <w:rFonts w:ascii="宋体" w:cs="宋体"/>
          <w:b/>
          <w:bCs/>
          <w:color w:val="auto"/>
          <w:kern w:val="0"/>
          <w:sz w:val="36"/>
          <w:szCs w:val="36"/>
          <w:highlight w:val="none"/>
        </w:rPr>
      </w:pPr>
      <w:bookmarkStart w:id="38" w:name="_Toc25160"/>
      <w:bookmarkStart w:id="39" w:name="_Toc24025"/>
      <w:bookmarkStart w:id="40" w:name="_Toc8581"/>
      <w:bookmarkStart w:id="41" w:name="_Toc25572"/>
      <w:bookmarkStart w:id="42" w:name="_Toc26388"/>
      <w:bookmarkStart w:id="43" w:name="_Toc2536"/>
      <w:bookmarkStart w:id="44" w:name="_Toc29658"/>
      <w:bookmarkStart w:id="45" w:name="_Toc18593"/>
    </w:p>
    <w:p>
      <w:pPr>
        <w:jc w:val="center"/>
        <w:rPr>
          <w:rFonts w:ascii="宋体" w:cs="宋体"/>
          <w:b/>
          <w:bCs/>
          <w:color w:val="auto"/>
          <w:kern w:val="0"/>
          <w:sz w:val="36"/>
          <w:szCs w:val="36"/>
          <w:highlight w:val="none"/>
        </w:rPr>
      </w:pPr>
    </w:p>
    <w:p>
      <w:pPr>
        <w:pStyle w:val="44"/>
        <w:rPr>
          <w:color w:val="auto"/>
          <w:highlight w:val="none"/>
        </w:rPr>
      </w:pPr>
    </w:p>
    <w:bookmarkEnd w:id="38"/>
    <w:bookmarkEnd w:id="39"/>
    <w:bookmarkEnd w:id="40"/>
    <w:bookmarkEnd w:id="41"/>
    <w:bookmarkEnd w:id="42"/>
    <w:bookmarkEnd w:id="43"/>
    <w:bookmarkEnd w:id="44"/>
    <w:p>
      <w:pPr>
        <w:adjustRightInd w:val="0"/>
        <w:snapToGrid w:val="0"/>
        <w:spacing w:line="360" w:lineRule="auto"/>
        <w:jc w:val="center"/>
        <w:rPr>
          <w:rFonts w:ascii="宋体" w:hAnsi="宋体"/>
          <w:b/>
          <w:color w:val="auto"/>
          <w:sz w:val="32"/>
          <w:szCs w:val="32"/>
          <w:highlight w:val="none"/>
        </w:rPr>
      </w:pPr>
    </w:p>
    <w:p>
      <w:pPr>
        <w:adjustRightInd w:val="0"/>
        <w:snapToGrid w:val="0"/>
        <w:spacing w:line="360" w:lineRule="auto"/>
        <w:jc w:val="center"/>
        <w:rPr>
          <w:rFonts w:ascii="宋体" w:hAnsi="宋体"/>
          <w:b/>
          <w:color w:val="auto"/>
          <w:sz w:val="32"/>
          <w:szCs w:val="32"/>
          <w:highlight w:val="none"/>
        </w:rPr>
      </w:pPr>
    </w:p>
    <w:p>
      <w:pPr>
        <w:adjustRightInd w:val="0"/>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一、</w:t>
      </w:r>
      <w:r>
        <w:rPr>
          <w:rFonts w:hint="eastAsia" w:ascii="宋体" w:hAnsi="宋体"/>
          <w:b/>
          <w:color w:val="auto"/>
          <w:sz w:val="32"/>
          <w:szCs w:val="32"/>
          <w:highlight w:val="none"/>
          <w:lang w:eastAsia="zh-CN"/>
        </w:rPr>
        <w:t>响应</w:t>
      </w:r>
      <w:r>
        <w:rPr>
          <w:rFonts w:hint="eastAsia" w:ascii="宋体" w:hAnsi="宋体"/>
          <w:b/>
          <w:color w:val="auto"/>
          <w:sz w:val="32"/>
          <w:szCs w:val="32"/>
          <w:highlight w:val="none"/>
        </w:rPr>
        <w:t>函</w:t>
      </w:r>
    </w:p>
    <w:p>
      <w:pPr>
        <w:adjustRightInd w:val="0"/>
        <w:snapToGrid w:val="0"/>
        <w:spacing w:line="360" w:lineRule="auto"/>
        <w:rPr>
          <w:rFonts w:ascii="宋体" w:hAnsi="宋体"/>
          <w:b/>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石家庄</w:t>
      </w:r>
      <w:r>
        <w:rPr>
          <w:rFonts w:hint="eastAsia" w:ascii="宋体" w:hAnsi="宋体" w:cs="宋体"/>
          <w:color w:val="auto"/>
          <w:sz w:val="24"/>
          <w:szCs w:val="24"/>
          <w:highlight w:val="none"/>
          <w:lang w:val="en-US" w:eastAsia="zh-CN"/>
        </w:rPr>
        <w:t>亿隆管业</w:t>
      </w:r>
      <w:r>
        <w:rPr>
          <w:rFonts w:hint="eastAsia" w:ascii="宋体" w:hAnsi="宋体" w:eastAsia="宋体" w:cs="宋体"/>
          <w:color w:val="auto"/>
          <w:sz w:val="24"/>
          <w:szCs w:val="24"/>
          <w:highlight w:val="none"/>
        </w:rPr>
        <w:t>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我公司自愿参加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（项目名称）比选</w:t>
      </w:r>
      <w:r>
        <w:rPr>
          <w:rFonts w:hint="eastAsia" w:ascii="宋体" w:hAnsi="宋体" w:eastAsia="宋体" w:cs="宋体"/>
          <w:color w:val="auto"/>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1．我方已仔细阅读研究了</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比选申请人</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pStyle w:val="4"/>
        <w:tabs>
          <w:tab w:val="left" w:pos="720"/>
        </w:tabs>
        <w:snapToGrid w:val="0"/>
        <w:spacing w:before="0" w:after="0"/>
        <w:jc w:val="center"/>
        <w:rPr>
          <w:rStyle w:val="76"/>
          <w:rFonts w:hint="eastAsia" w:ascii="宋体" w:hAnsi="宋体" w:eastAsia="宋体" w:cs="宋体"/>
          <w:b/>
          <w:bCs w:val="0"/>
          <w:caps/>
          <w:color w:val="auto"/>
          <w:sz w:val="32"/>
          <w:szCs w:val="32"/>
          <w:lang w:eastAsia="zh-CN"/>
        </w:rPr>
      </w:pPr>
      <w:bookmarkStart w:id="46" w:name="_Toc1579"/>
      <w:bookmarkStart w:id="47" w:name="_Toc27913"/>
      <w:bookmarkStart w:id="48" w:name="_Toc16316"/>
      <w:bookmarkStart w:id="49" w:name="_Toc8164"/>
      <w:bookmarkStart w:id="50" w:name="_Toc15030"/>
      <w:bookmarkStart w:id="51" w:name="_Toc15437"/>
      <w:bookmarkStart w:id="52" w:name="_Toc16972"/>
      <w:bookmarkStart w:id="53" w:name="_Toc22278"/>
      <w:bookmarkStart w:id="54" w:name="_Toc26549"/>
      <w:bookmarkStart w:id="55" w:name="_Toc8425"/>
      <w:bookmarkStart w:id="56" w:name="_Toc13184"/>
      <w:bookmarkStart w:id="57" w:name="_Toc31358"/>
      <w:bookmarkStart w:id="58" w:name="_Toc10367"/>
      <w:bookmarkStart w:id="59" w:name="_Toc9265"/>
      <w:bookmarkStart w:id="60" w:name="_Toc13241"/>
      <w:bookmarkStart w:id="61" w:name="_Toc20277"/>
      <w:r>
        <w:rPr>
          <w:rStyle w:val="76"/>
          <w:rFonts w:hint="eastAsia" w:ascii="宋体" w:hAnsi="宋体" w:cs="宋体"/>
          <w:b/>
          <w:bCs w:val="0"/>
          <w:caps/>
          <w:color w:val="auto"/>
          <w:sz w:val="32"/>
          <w:szCs w:val="32"/>
          <w:lang w:val="en-US" w:eastAsia="zh-CN"/>
        </w:rPr>
        <w:t>二、</w:t>
      </w:r>
      <w:r>
        <w:rPr>
          <w:rStyle w:val="76"/>
          <w:rFonts w:hint="eastAsia" w:ascii="宋体" w:hAnsi="宋体" w:eastAsia="宋体" w:cs="宋体"/>
          <w:b/>
          <w:bCs w:val="0"/>
          <w:caps/>
          <w:color w:val="auto"/>
          <w:sz w:val="32"/>
          <w:szCs w:val="32"/>
          <w:lang w:eastAsia="zh-CN"/>
        </w:rPr>
        <w:t>法定代表人（单位负责人）身份证明</w:t>
      </w:r>
      <w:bookmarkEnd w:id="46"/>
    </w:p>
    <w:p>
      <w:pPr>
        <w:spacing w:line="360" w:lineRule="auto"/>
        <w:ind w:firstLine="368" w:firstLineChars="183"/>
        <w:rPr>
          <w:rFonts w:hint="eastAsia" w:ascii="宋体" w:hAnsi="宋体" w:cs="Times New Roman"/>
          <w:color w:val="auto"/>
          <w:szCs w:val="28"/>
          <w:lang w:eastAsia="zh-CN"/>
        </w:rPr>
      </w:pPr>
    </w:p>
    <w:p>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比选申请人名称：</w:t>
      </w:r>
      <w:r>
        <w:rPr>
          <w:rFonts w:hint="eastAsia" w:ascii="宋体" w:hAnsi="宋体" w:cs="Times New Roman"/>
          <w:color w:val="auto"/>
          <w:sz w:val="24"/>
          <w:szCs w:val="24"/>
          <w:u w:val="single"/>
          <w:lang w:eastAsia="zh-CN"/>
        </w:rPr>
        <w:t xml:space="preserve">                                </w:t>
      </w:r>
    </w:p>
    <w:p>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姓名：</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性别：</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年龄：</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职务：</w:t>
      </w:r>
      <w:r>
        <w:rPr>
          <w:rFonts w:hint="eastAsia" w:ascii="宋体" w:hAnsi="宋体" w:cs="Times New Roman"/>
          <w:color w:val="auto"/>
          <w:sz w:val="24"/>
          <w:szCs w:val="24"/>
          <w:u w:val="single"/>
          <w:lang w:eastAsia="zh-CN"/>
        </w:rPr>
        <w:t xml:space="preserve">             </w:t>
      </w:r>
    </w:p>
    <w:p>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系</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（比选申请人名称）的法定代表人（单位负责人）。</w:t>
      </w:r>
    </w:p>
    <w:p>
      <w:pPr>
        <w:spacing w:line="360" w:lineRule="auto"/>
        <w:ind w:firstLine="423" w:firstLineChars="183"/>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特此证明。</w:t>
      </w:r>
    </w:p>
    <w:tbl>
      <w:tblPr>
        <w:tblStyle w:val="34"/>
        <w:tblpPr w:leftFromText="180" w:rightFromText="180" w:vertAnchor="text" w:horzAnchor="page" w:tblpXSpec="center" w:tblpY="506"/>
        <w:tblOverlap w:val="never"/>
        <w:tblW w:w="9864" w:type="dxa"/>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864"/>
      </w:tblGrid>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3231" w:hRule="atLeast"/>
          <w:jc w:val="center"/>
        </w:trPr>
        <w:tc>
          <w:tcPr>
            <w:tcW w:w="9864" w:type="dxa"/>
            <w:noWrap w:val="0"/>
            <w:vAlign w:val="center"/>
          </w:tcPr>
          <w:p>
            <w:pPr>
              <w:widowControl w:val="0"/>
              <w:jc w:val="center"/>
              <w:rPr>
                <w:rFonts w:hint="eastAsia"/>
                <w:b/>
                <w:bCs/>
                <w:color w:val="auto"/>
                <w:lang w:eastAsia="zh-CN"/>
              </w:rPr>
            </w:pPr>
            <w:r>
              <w:rPr>
                <w:rFonts w:hint="eastAsia" w:ascii="宋体" w:hAnsi="宋体" w:cs="Times New Roman"/>
                <w:color w:val="auto"/>
                <w:szCs w:val="28"/>
                <w:lang w:eastAsia="zh-CN"/>
              </w:rPr>
              <w:t>法定代表人身份证正反面复印件位置</w:t>
            </w:r>
          </w:p>
          <w:p>
            <w:pPr>
              <w:widowControl w:val="0"/>
              <w:jc w:val="center"/>
              <w:rPr>
                <w:rFonts w:hint="eastAsia"/>
                <w:color w:val="auto"/>
                <w:lang w:eastAsia="zh-CN"/>
              </w:rPr>
            </w:pPr>
          </w:p>
        </w:tc>
      </w:tr>
    </w:tbl>
    <w:p>
      <w:pPr>
        <w:rPr>
          <w:rFonts w:hint="eastAsia"/>
          <w:color w:val="auto"/>
          <w:lang w:eastAsia="zh-CN"/>
        </w:rPr>
      </w:pPr>
    </w:p>
    <w:p>
      <w:pPr>
        <w:rPr>
          <w:rFonts w:hint="eastAsia"/>
          <w:color w:val="auto"/>
          <w:lang w:eastAsia="zh-CN"/>
        </w:rPr>
      </w:pPr>
    </w:p>
    <w:p>
      <w:pPr>
        <w:spacing w:line="360" w:lineRule="auto"/>
        <w:ind w:firstLine="402" w:firstLineChars="200"/>
        <w:rPr>
          <w:rFonts w:hint="eastAsia"/>
          <w:color w:val="auto"/>
          <w:lang w:eastAsia="zh-CN"/>
        </w:rPr>
      </w:pPr>
      <w:r>
        <w:rPr>
          <w:rFonts w:hint="eastAsia" w:ascii="宋体" w:hAnsi="宋体" w:cs="Times New Roman"/>
          <w:color w:val="auto"/>
          <w:szCs w:val="21"/>
          <w:lang w:eastAsia="zh-CN"/>
        </w:rPr>
        <w:t>注：本身份证明</w:t>
      </w:r>
      <w:r>
        <w:rPr>
          <w:rFonts w:hint="eastAsia"/>
          <w:color w:val="auto"/>
          <w:szCs w:val="21"/>
          <w:lang w:eastAsia="zh-CN"/>
        </w:rPr>
        <w:t>须</w:t>
      </w:r>
      <w:r>
        <w:rPr>
          <w:rFonts w:hint="eastAsia" w:ascii="宋体" w:hAnsi="宋体" w:cs="Times New Roman"/>
          <w:color w:val="auto"/>
          <w:szCs w:val="21"/>
          <w:lang w:eastAsia="zh-CN"/>
        </w:rPr>
        <w:t>由</w:t>
      </w:r>
      <w:r>
        <w:rPr>
          <w:rFonts w:hint="eastAsia" w:ascii="宋体" w:hAnsi="宋体" w:cs="Times New Roman"/>
          <w:color w:val="auto"/>
          <w:szCs w:val="21"/>
          <w:lang w:val="en-US" w:eastAsia="zh-CN"/>
        </w:rPr>
        <w:t>比选申请人</w:t>
      </w:r>
      <w:r>
        <w:rPr>
          <w:rFonts w:hint="eastAsia" w:ascii="宋体" w:hAnsi="宋体" w:cs="Times New Roman"/>
          <w:color w:val="auto"/>
          <w:szCs w:val="21"/>
          <w:lang w:eastAsia="zh-CN"/>
        </w:rPr>
        <w:t>加盖单位公章，并</w:t>
      </w:r>
      <w:r>
        <w:rPr>
          <w:rFonts w:hint="eastAsia"/>
          <w:color w:val="auto"/>
          <w:szCs w:val="21"/>
          <w:lang w:eastAsia="zh-CN"/>
        </w:rPr>
        <w:t>附法定代表人</w:t>
      </w:r>
      <w:r>
        <w:rPr>
          <w:rFonts w:hint="eastAsia" w:ascii="宋体" w:hAnsi="宋体" w:cs="Times New Roman"/>
          <w:color w:val="auto"/>
          <w:szCs w:val="28"/>
          <w:lang w:eastAsia="zh-CN"/>
        </w:rPr>
        <w:t>身份证复印件，</w:t>
      </w:r>
      <w:r>
        <w:rPr>
          <w:rFonts w:hint="eastAsia" w:ascii="宋体" w:hAnsi="宋体" w:cs="Times New Roman"/>
          <w:color w:val="auto"/>
          <w:szCs w:val="21"/>
          <w:lang w:eastAsia="zh-CN"/>
        </w:rPr>
        <w:t>否则无效</w:t>
      </w:r>
    </w:p>
    <w:p>
      <w:pPr>
        <w:rPr>
          <w:rFonts w:hint="eastAsia"/>
          <w:color w:val="auto"/>
          <w:lang w:eastAsia="zh-CN"/>
        </w:rPr>
      </w:pPr>
    </w:p>
    <w:p>
      <w:pPr>
        <w:spacing w:line="360" w:lineRule="auto"/>
        <w:rPr>
          <w:rFonts w:hint="eastAsia" w:ascii="宋体" w:hAnsi="宋体" w:cs="Times New Roman"/>
          <w:color w:val="auto"/>
          <w:szCs w:val="28"/>
          <w:lang w:eastAsia="zh-CN"/>
        </w:rPr>
      </w:pPr>
    </w:p>
    <w:p>
      <w:pPr>
        <w:spacing w:line="360" w:lineRule="auto"/>
        <w:ind w:firstLine="368" w:firstLineChars="183"/>
        <w:rPr>
          <w:rFonts w:hint="eastAsia" w:ascii="宋体" w:hAnsi="宋体" w:cs="Times New Roman"/>
          <w:color w:val="auto"/>
          <w:szCs w:val="28"/>
          <w:lang w:eastAsia="zh-CN"/>
        </w:rPr>
      </w:pPr>
    </w:p>
    <w:p>
      <w:pPr>
        <w:spacing w:line="360" w:lineRule="auto"/>
        <w:ind w:firstLine="423" w:firstLineChars="183"/>
        <w:jc w:val="right"/>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比选申请人：</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（盖单位章）</w:t>
      </w:r>
    </w:p>
    <w:p>
      <w:pPr>
        <w:spacing w:line="360" w:lineRule="auto"/>
        <w:ind w:firstLine="423" w:firstLineChars="183"/>
        <w:jc w:val="right"/>
        <w:rPr>
          <w:rFonts w:hint="eastAsia" w:ascii="宋体" w:hAnsi="宋体" w:cs="Times New Roman"/>
          <w:color w:val="auto"/>
          <w:sz w:val="24"/>
          <w:szCs w:val="24"/>
          <w:lang w:eastAsia="zh-CN"/>
        </w:rPr>
      </w:pP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月</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日</w:t>
      </w:r>
    </w:p>
    <w:p>
      <w:pPr>
        <w:pStyle w:val="4"/>
        <w:jc w:val="center"/>
        <w:rPr>
          <w:rStyle w:val="76"/>
          <w:b/>
          <w:bCs w:val="0"/>
          <w:caps/>
          <w:color w:val="auto"/>
          <w:lang w:eastAsia="zh-CN"/>
        </w:rPr>
      </w:pPr>
      <w:r>
        <w:rPr>
          <w:rFonts w:hint="eastAsia" w:ascii="宋体" w:hAnsi="宋体" w:cs="Times New Roman"/>
          <w:color w:val="auto"/>
          <w:sz w:val="21"/>
          <w:szCs w:val="28"/>
          <w:lang w:eastAsia="zh-CN"/>
        </w:rPr>
        <w:br w:type="page"/>
      </w:r>
      <w:bookmarkStart w:id="62" w:name="_Toc10011"/>
      <w:bookmarkStart w:id="63" w:name="_Toc15550"/>
      <w:bookmarkStart w:id="64" w:name="_Toc13369"/>
      <w:bookmarkStart w:id="65" w:name="_Toc11965"/>
      <w:bookmarkStart w:id="66" w:name="_Toc592"/>
      <w:r>
        <w:rPr>
          <w:rStyle w:val="76"/>
          <w:rFonts w:cs="宋体"/>
          <w:b/>
          <w:bCs w:val="0"/>
          <w:caps/>
          <w:color w:val="auto"/>
          <w:sz w:val="32"/>
          <w:szCs w:val="32"/>
        </w:rPr>
        <w:t>三、</w:t>
      </w:r>
      <w:r>
        <w:rPr>
          <w:rStyle w:val="76"/>
          <w:rFonts w:hint="eastAsia" w:ascii="宋体" w:hAnsi="宋体" w:eastAsia="宋体" w:cs="宋体"/>
          <w:b/>
          <w:bCs w:val="0"/>
          <w:caps/>
          <w:color w:val="auto"/>
          <w:sz w:val="32"/>
          <w:szCs w:val="32"/>
          <w:lang w:eastAsia="zh-CN"/>
        </w:rPr>
        <w:t>授权委托书</w:t>
      </w:r>
      <w:bookmarkEnd w:id="62"/>
      <w:bookmarkEnd w:id="63"/>
      <w:bookmarkEnd w:id="64"/>
      <w:bookmarkEnd w:id="65"/>
      <w:bookmarkEnd w:id="66"/>
    </w:p>
    <w:p>
      <w:pPr>
        <w:spacing w:after="80" w:line="360" w:lineRule="auto"/>
        <w:ind w:firstLine="462" w:firstLineChars="200"/>
        <w:rPr>
          <w:rFonts w:hint="eastAsia"/>
          <w:color w:val="auto"/>
          <w:sz w:val="24"/>
          <w:szCs w:val="24"/>
          <w:lang w:eastAsia="zh-CN"/>
        </w:rPr>
      </w:pPr>
      <w:r>
        <w:rPr>
          <w:rFonts w:hint="eastAsia"/>
          <w:color w:val="auto"/>
          <w:sz w:val="24"/>
          <w:szCs w:val="24"/>
          <w:lang w:eastAsia="zh-CN"/>
        </w:rPr>
        <w:t>本人</w:t>
      </w:r>
      <w:r>
        <w:rPr>
          <w:rFonts w:hint="eastAsia"/>
          <w:color w:val="auto"/>
          <w:sz w:val="24"/>
          <w:szCs w:val="24"/>
          <w:u w:val="single"/>
          <w:lang w:eastAsia="zh-CN"/>
        </w:rPr>
        <w:t xml:space="preserve">            </w:t>
      </w:r>
      <w:r>
        <w:rPr>
          <w:rFonts w:hint="eastAsia"/>
          <w:color w:val="auto"/>
          <w:sz w:val="24"/>
          <w:szCs w:val="24"/>
          <w:lang w:eastAsia="zh-CN"/>
        </w:rPr>
        <w:t>（姓名）系</w:t>
      </w:r>
      <w:r>
        <w:rPr>
          <w:rFonts w:hint="eastAsia"/>
          <w:color w:val="auto"/>
          <w:sz w:val="24"/>
          <w:szCs w:val="24"/>
          <w:u w:val="single"/>
          <w:lang w:eastAsia="zh-CN"/>
        </w:rPr>
        <w:t xml:space="preserve">                    </w:t>
      </w:r>
      <w:r>
        <w:rPr>
          <w:rFonts w:hint="eastAsia"/>
          <w:color w:val="auto"/>
          <w:sz w:val="24"/>
          <w:szCs w:val="24"/>
          <w:lang w:eastAsia="zh-CN"/>
        </w:rPr>
        <w:t>（</w:t>
      </w:r>
      <w:r>
        <w:rPr>
          <w:rFonts w:hint="eastAsia"/>
          <w:color w:val="auto"/>
          <w:sz w:val="24"/>
          <w:szCs w:val="24"/>
          <w:lang w:val="en-US" w:eastAsia="zh-CN"/>
        </w:rPr>
        <w:t>比选申请人</w:t>
      </w:r>
      <w:r>
        <w:rPr>
          <w:rFonts w:hint="eastAsia"/>
          <w:color w:val="auto"/>
          <w:sz w:val="24"/>
          <w:szCs w:val="24"/>
          <w:lang w:eastAsia="zh-CN"/>
        </w:rPr>
        <w:t>名称）的法定代表人（单位负责人），现委托</w:t>
      </w:r>
      <w:r>
        <w:rPr>
          <w:rFonts w:hint="eastAsia"/>
          <w:color w:val="auto"/>
          <w:sz w:val="24"/>
          <w:szCs w:val="24"/>
          <w:u w:val="single"/>
          <w:lang w:eastAsia="zh-CN"/>
        </w:rPr>
        <w:t xml:space="preserve">             </w:t>
      </w:r>
      <w:r>
        <w:rPr>
          <w:rFonts w:hint="eastAsia"/>
          <w:color w:val="auto"/>
          <w:sz w:val="24"/>
          <w:szCs w:val="24"/>
          <w:lang w:eastAsia="zh-CN"/>
        </w:rPr>
        <w:t>（姓名）为我方代理人。代理人根据授权，以我方名义签署、澄清确认、递交、撤回、修改</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项目名称采购</w:t>
      </w:r>
      <w:r>
        <w:rPr>
          <w:rFonts w:hint="eastAsia"/>
          <w:color w:val="auto"/>
          <w:sz w:val="24"/>
          <w:szCs w:val="24"/>
          <w:lang w:eastAsia="zh-CN"/>
        </w:rPr>
        <w:t>响应文件、签订合同和处理有关事宜，其法律后果由我方承担。</w:t>
      </w:r>
    </w:p>
    <w:p>
      <w:pPr>
        <w:spacing w:before="0" w:after="80" w:line="360" w:lineRule="auto"/>
        <w:ind w:firstLine="462" w:firstLineChars="200"/>
        <w:jc w:val="both"/>
        <w:rPr>
          <w:rFonts w:hint="eastAsia"/>
          <w:color w:val="auto"/>
          <w:sz w:val="24"/>
          <w:szCs w:val="24"/>
          <w:lang w:eastAsia="zh-CN"/>
        </w:rPr>
      </w:pPr>
      <w:r>
        <w:rPr>
          <w:rFonts w:hint="eastAsia"/>
          <w:color w:val="auto"/>
          <w:sz w:val="24"/>
          <w:szCs w:val="24"/>
          <w:lang w:eastAsia="zh-CN"/>
        </w:rPr>
        <w:t>委托期限：自本授权书签署之日起至本项目签订合同之日止。</w:t>
      </w:r>
    </w:p>
    <w:p>
      <w:pPr>
        <w:spacing w:after="80" w:line="360" w:lineRule="auto"/>
        <w:ind w:firstLine="462" w:firstLineChars="200"/>
        <w:rPr>
          <w:rFonts w:hint="eastAsia"/>
          <w:color w:val="auto"/>
          <w:sz w:val="24"/>
          <w:szCs w:val="24"/>
          <w:lang w:eastAsia="zh-CN"/>
        </w:rPr>
      </w:pPr>
      <w:r>
        <w:rPr>
          <w:rFonts w:hint="eastAsia"/>
          <w:color w:val="auto"/>
          <w:sz w:val="24"/>
          <w:szCs w:val="24"/>
          <w:lang w:eastAsia="zh-CN"/>
        </w:rPr>
        <w:t>代理人无转委托权。</w:t>
      </w:r>
    </w:p>
    <w:tbl>
      <w:tblPr>
        <w:tblStyle w:val="34"/>
        <w:tblpPr w:leftFromText="180" w:rightFromText="180" w:vertAnchor="text" w:horzAnchor="page" w:tblpX="1149" w:tblpY="198"/>
        <w:tblOverlap w:val="never"/>
        <w:tblW w:w="986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86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76" w:hRule="atLeast"/>
        </w:trPr>
        <w:tc>
          <w:tcPr>
            <w:tcW w:w="9864" w:type="dxa"/>
            <w:noWrap w:val="0"/>
            <w:vAlign w:val="center"/>
          </w:tcPr>
          <w:p>
            <w:pPr>
              <w:widowControl w:val="0"/>
              <w:jc w:val="center"/>
              <w:rPr>
                <w:rFonts w:hint="eastAsia"/>
                <w:color w:val="auto"/>
                <w:lang w:eastAsia="zh-CN"/>
              </w:rPr>
            </w:pPr>
            <w:r>
              <w:rPr>
                <w:rFonts w:hint="eastAsia" w:ascii="宋体" w:hAnsi="宋体" w:cs="Times New Roman"/>
                <w:color w:val="auto"/>
                <w:szCs w:val="28"/>
                <w:lang w:eastAsia="zh-CN"/>
              </w:rPr>
              <w:t>法定代表人身份证正反面复印件位置</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69" w:hRule="atLeast"/>
        </w:trPr>
        <w:tc>
          <w:tcPr>
            <w:tcW w:w="9864" w:type="dxa"/>
            <w:noWrap w:val="0"/>
            <w:vAlign w:val="center"/>
          </w:tcPr>
          <w:p>
            <w:pPr>
              <w:widowControl w:val="0"/>
              <w:jc w:val="center"/>
              <w:rPr>
                <w:rFonts w:hint="eastAsia"/>
                <w:color w:val="auto"/>
                <w:lang w:eastAsia="zh-CN"/>
              </w:rPr>
            </w:pPr>
            <w:r>
              <w:rPr>
                <w:rFonts w:hint="eastAsia" w:ascii="宋体" w:hAnsi="宋体" w:cs="Times New Roman"/>
                <w:color w:val="auto"/>
                <w:szCs w:val="28"/>
                <w:lang w:eastAsia="zh-CN"/>
              </w:rPr>
              <w:t>委托代理人身份证正反面复印件位置</w:t>
            </w:r>
          </w:p>
        </w:tc>
      </w:tr>
    </w:tbl>
    <w:p>
      <w:pPr>
        <w:rPr>
          <w:rFonts w:hint="eastAsia"/>
          <w:color w:val="auto"/>
          <w:lang w:eastAsia="zh-CN"/>
        </w:rPr>
      </w:pPr>
    </w:p>
    <w:p>
      <w:pPr>
        <w:spacing w:after="0" w:line="240" w:lineRule="atLeast"/>
        <w:ind w:firstLine="402" w:firstLineChars="200"/>
        <w:rPr>
          <w:rFonts w:hint="eastAsia" w:ascii="宋体" w:hAnsi="宋体"/>
          <w:color w:val="auto"/>
          <w:szCs w:val="21"/>
          <w:lang w:eastAsia="zh-CN"/>
        </w:rPr>
      </w:pPr>
      <w:r>
        <w:rPr>
          <w:rFonts w:hint="eastAsia"/>
          <w:color w:val="auto"/>
          <w:szCs w:val="21"/>
          <w:lang w:eastAsia="zh-CN"/>
        </w:rPr>
        <w:t>注：本授权委托书须由</w:t>
      </w:r>
      <w:r>
        <w:rPr>
          <w:rFonts w:hint="eastAsia"/>
          <w:color w:val="auto"/>
          <w:szCs w:val="21"/>
          <w:lang w:val="en-US" w:eastAsia="zh-CN"/>
        </w:rPr>
        <w:t>比选申请人</w:t>
      </w:r>
      <w:r>
        <w:rPr>
          <w:rFonts w:hint="eastAsia"/>
          <w:color w:val="auto"/>
          <w:szCs w:val="21"/>
          <w:lang w:eastAsia="zh-CN"/>
        </w:rPr>
        <w:t>加盖单位公章及由其法定代表人（负责人）签字</w:t>
      </w:r>
      <w:r>
        <w:rPr>
          <w:rFonts w:hint="eastAsia" w:ascii="宋体" w:hAnsi="宋体" w:cs="Times New Roman"/>
          <w:color w:val="auto"/>
          <w:szCs w:val="21"/>
          <w:lang w:eastAsia="zh-CN"/>
        </w:rPr>
        <w:t>，并</w:t>
      </w:r>
      <w:r>
        <w:rPr>
          <w:rFonts w:hint="eastAsia"/>
          <w:color w:val="auto"/>
          <w:szCs w:val="21"/>
          <w:lang w:eastAsia="zh-CN"/>
        </w:rPr>
        <w:t>附法定代表人和</w:t>
      </w:r>
      <w:r>
        <w:rPr>
          <w:rFonts w:hint="eastAsia"/>
          <w:color w:val="auto"/>
          <w:lang w:eastAsia="zh-CN"/>
        </w:rPr>
        <w:t>委托代理人</w:t>
      </w:r>
      <w:r>
        <w:rPr>
          <w:rFonts w:hint="eastAsia" w:ascii="宋体" w:hAnsi="宋体" w:cs="Times New Roman"/>
          <w:color w:val="auto"/>
          <w:szCs w:val="28"/>
          <w:lang w:eastAsia="zh-CN"/>
        </w:rPr>
        <w:t>身份证复印件，</w:t>
      </w:r>
      <w:r>
        <w:rPr>
          <w:rFonts w:hint="eastAsia" w:ascii="宋体" w:hAnsi="宋体" w:cs="Times New Roman"/>
          <w:color w:val="auto"/>
          <w:szCs w:val="21"/>
          <w:lang w:eastAsia="zh-CN"/>
        </w:rPr>
        <w:t>否则无效</w:t>
      </w:r>
    </w:p>
    <w:p>
      <w:pPr>
        <w:rPr>
          <w:rFonts w:hint="eastAsia"/>
          <w:color w:val="auto"/>
          <w:lang w:eastAsia="zh-CN"/>
        </w:rPr>
      </w:pPr>
    </w:p>
    <w:p>
      <w:pPr>
        <w:spacing w:after="80" w:line="360" w:lineRule="auto"/>
        <w:jc w:val="both"/>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比选申请人：</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（盖单位章）</w:t>
      </w:r>
    </w:p>
    <w:p>
      <w:pPr>
        <w:spacing w:after="80" w:line="360" w:lineRule="auto"/>
        <w:rPr>
          <w:rFonts w:hint="eastAsia" w:ascii="宋体" w:hAnsi="宋体" w:cs="Times New Roman"/>
          <w:color w:val="auto"/>
          <w:sz w:val="24"/>
          <w:szCs w:val="24"/>
          <w:u w:val="single"/>
          <w:lang w:eastAsia="zh-CN"/>
        </w:rPr>
      </w:pPr>
      <w:r>
        <w:rPr>
          <w:rFonts w:ascii="微?雅?" w:hAnsi="微?雅?" w:cs="微?雅?"/>
          <w:color w:val="auto"/>
          <w:sz w:val="24"/>
          <w:szCs w:val="24"/>
          <w:lang w:eastAsia="zh-CN"/>
        </w:rPr>
        <w:t>法定代表人（单位负责人）</w:t>
      </w:r>
      <w:r>
        <w:rPr>
          <w:rFonts w:hint="eastAsia" w:ascii="微?雅?" w:hAnsi="微?雅?" w:cs="微?雅?"/>
          <w:color w:val="auto"/>
          <w:sz w:val="24"/>
          <w:szCs w:val="24"/>
          <w:lang w:eastAsia="zh-CN"/>
        </w:rPr>
        <w:t>：</w:t>
      </w:r>
      <w:r>
        <w:rPr>
          <w:rFonts w:hint="eastAsia" w:ascii="微?雅?" w:hAnsi="微?雅?" w:cs="微?雅?"/>
          <w:color w:val="auto"/>
          <w:sz w:val="24"/>
          <w:szCs w:val="24"/>
          <w:u w:val="single"/>
          <w:lang w:eastAsia="zh-CN"/>
        </w:rPr>
        <w:t xml:space="preserve">          </w:t>
      </w:r>
      <w:r>
        <w:rPr>
          <w:rFonts w:hint="eastAsia" w:ascii="微?雅?" w:hAnsi="微?雅?" w:cs="微?雅?"/>
          <w:color w:val="auto"/>
          <w:sz w:val="24"/>
          <w:szCs w:val="24"/>
          <w:lang w:eastAsia="zh-CN"/>
        </w:rPr>
        <w:t>（盖章或签字）</w:t>
      </w:r>
    </w:p>
    <w:p>
      <w:pPr>
        <w:wordWrap w:val="0"/>
        <w:spacing w:line="360" w:lineRule="auto"/>
        <w:ind w:firstLine="423" w:firstLineChars="183"/>
        <w:jc w:val="right"/>
        <w:rPr>
          <w:rFonts w:ascii="宋体" w:hAnsi="宋体" w:cs="Times New Roman"/>
          <w:color w:val="auto"/>
          <w:sz w:val="24"/>
          <w:szCs w:val="24"/>
          <w:lang w:eastAsia="zh-CN"/>
        </w:rPr>
      </w:pP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月</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 xml:space="preserve">日 </w:t>
      </w:r>
    </w:p>
    <w:p>
      <w:pPr>
        <w:pStyle w:val="3"/>
        <w:keepNext/>
        <w:widowControl/>
        <w:autoSpaceDE w:val="0"/>
        <w:autoSpaceDN w:val="0"/>
        <w:adjustRightInd w:val="0"/>
        <w:snapToGrid w:val="0"/>
        <w:spacing w:line="360" w:lineRule="auto"/>
        <w:jc w:val="center"/>
        <w:textAlignment w:val="baseline"/>
        <w:rPr>
          <w:b/>
          <w:color w:val="auto"/>
          <w:kern w:val="0"/>
          <w:sz w:val="32"/>
          <w:szCs w:val="32"/>
          <w:highlight w:val="none"/>
        </w:rPr>
      </w:pPr>
      <w:r>
        <w:rPr>
          <w:rFonts w:hint="eastAsia"/>
          <w:b/>
          <w:color w:val="auto"/>
          <w:kern w:val="0"/>
          <w:sz w:val="32"/>
          <w:szCs w:val="32"/>
          <w:highlight w:val="none"/>
          <w:lang w:val="en-US" w:eastAsia="zh-CN"/>
        </w:rPr>
        <w:t>四、</w:t>
      </w:r>
      <w:r>
        <w:rPr>
          <w:rFonts w:hint="eastAsia"/>
          <w:b/>
          <w:color w:val="auto"/>
          <w:kern w:val="0"/>
          <w:sz w:val="32"/>
          <w:szCs w:val="32"/>
          <w:highlight w:val="none"/>
          <w:lang w:eastAsia="zh-CN"/>
        </w:rPr>
        <w:t>响应</w:t>
      </w:r>
      <w:r>
        <w:rPr>
          <w:b/>
          <w:color w:val="auto"/>
          <w:kern w:val="0"/>
          <w:sz w:val="32"/>
          <w:szCs w:val="32"/>
          <w:highlight w:val="none"/>
        </w:rPr>
        <w:t>单位登记表</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rPr>
          <w:color w:val="auto"/>
          <w:highlight w:val="none"/>
        </w:rPr>
      </w:pPr>
    </w:p>
    <w:tbl>
      <w:tblPr>
        <w:tblStyle w:val="34"/>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309"/>
        <w:gridCol w:w="133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808"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企业全称</w:t>
            </w:r>
          </w:p>
        </w:tc>
        <w:tc>
          <w:tcPr>
            <w:tcW w:w="6307" w:type="dxa"/>
            <w:gridSpan w:val="4"/>
            <w:noWrap w:val="0"/>
            <w:vAlign w:val="center"/>
          </w:tcPr>
          <w:p>
            <w:pPr>
              <w:adjustRightInd w:val="0"/>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808"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响应项目名称</w:t>
            </w:r>
          </w:p>
        </w:tc>
        <w:tc>
          <w:tcPr>
            <w:tcW w:w="6307" w:type="dxa"/>
            <w:gridSpan w:val="4"/>
            <w:noWrap w:val="0"/>
            <w:vAlign w:val="center"/>
          </w:tcPr>
          <w:p>
            <w:pPr>
              <w:adjustRightInd w:val="0"/>
              <w:snapToGrid w:val="0"/>
              <w:spacing w:line="360" w:lineRule="auto"/>
              <w:jc w:val="righ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w:t>
            </w:r>
          </w:p>
        </w:tc>
        <w:tc>
          <w:tcPr>
            <w:tcW w:w="2648"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8"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成立时间</w:t>
            </w:r>
          </w:p>
        </w:tc>
        <w:tc>
          <w:tcPr>
            <w:tcW w:w="2648"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注册地址</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8" w:type="dxa"/>
            <w:noWrap w:val="0"/>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注册资金</w:t>
            </w:r>
          </w:p>
        </w:tc>
        <w:tc>
          <w:tcPr>
            <w:tcW w:w="2648"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8"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邮政编码</w:t>
            </w:r>
          </w:p>
        </w:tc>
        <w:tc>
          <w:tcPr>
            <w:tcW w:w="2648"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员工总数</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08" w:type="dxa"/>
            <w:noWrap w:val="0"/>
            <w:vAlign w:val="center"/>
          </w:tcPr>
          <w:p>
            <w:pPr>
              <w:spacing w:line="360" w:lineRule="auto"/>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人力资源服务许可证范围</w:t>
            </w:r>
          </w:p>
        </w:tc>
        <w:tc>
          <w:tcPr>
            <w:tcW w:w="6307" w:type="dxa"/>
            <w:gridSpan w:val="4"/>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80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30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固定电话</w:t>
            </w:r>
          </w:p>
        </w:tc>
        <w:tc>
          <w:tcPr>
            <w:tcW w:w="133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移动电话</w:t>
            </w: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02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08" w:type="dxa"/>
            <w:noWrap w:val="0"/>
            <w:vAlign w:val="center"/>
          </w:tcPr>
          <w:p>
            <w:pPr>
              <w:spacing w:line="360" w:lineRule="auto"/>
              <w:jc w:val="center"/>
              <w:rPr>
                <w:rFonts w:hint="eastAsia" w:ascii="宋体" w:hAnsi="宋体" w:eastAsia="宋体" w:cs="宋体"/>
                <w:color w:val="auto"/>
                <w:szCs w:val="21"/>
                <w:highlight w:val="none"/>
              </w:rPr>
            </w:pPr>
          </w:p>
        </w:tc>
        <w:tc>
          <w:tcPr>
            <w:tcW w:w="1309" w:type="dxa"/>
            <w:noWrap w:val="0"/>
            <w:vAlign w:val="center"/>
          </w:tcPr>
          <w:p>
            <w:pPr>
              <w:spacing w:line="360" w:lineRule="auto"/>
              <w:jc w:val="center"/>
              <w:rPr>
                <w:rFonts w:hint="eastAsia" w:ascii="宋体" w:hAnsi="宋体" w:eastAsia="宋体" w:cs="宋体"/>
                <w:color w:val="auto"/>
                <w:szCs w:val="21"/>
                <w:highlight w:val="none"/>
              </w:rPr>
            </w:pPr>
          </w:p>
        </w:tc>
        <w:tc>
          <w:tcPr>
            <w:tcW w:w="1339" w:type="dxa"/>
            <w:noWrap w:val="0"/>
            <w:vAlign w:val="center"/>
          </w:tcPr>
          <w:p>
            <w:pPr>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p>
        </w:tc>
        <w:tc>
          <w:tcPr>
            <w:tcW w:w="2025"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1808" w:type="dxa"/>
            <w:noWrap w:val="0"/>
            <w:vAlign w:val="top"/>
          </w:tcPr>
          <w:p>
            <w:pPr>
              <w:adjustRightInd w:val="0"/>
              <w:snapToGrid w:val="0"/>
              <w:spacing w:line="360" w:lineRule="auto"/>
              <w:jc w:val="both"/>
              <w:rPr>
                <w:rFonts w:ascii="Times New Roman" w:hAnsi="Times New Roman"/>
                <w:color w:val="auto"/>
                <w:szCs w:val="21"/>
              </w:rPr>
            </w:pPr>
          </w:p>
          <w:p>
            <w:pPr>
              <w:adjustRightInd w:val="0"/>
              <w:snapToGrid w:val="0"/>
              <w:spacing w:line="360" w:lineRule="auto"/>
              <w:jc w:val="center"/>
              <w:rPr>
                <w:rFonts w:hint="eastAsia" w:ascii="宋体" w:hAnsi="宋体" w:eastAsia="宋体" w:cs="宋体"/>
                <w:color w:val="auto"/>
                <w:szCs w:val="21"/>
                <w:highlight w:val="none"/>
                <w:lang w:val="en-US" w:eastAsia="zh-CN"/>
              </w:rPr>
            </w:pPr>
            <w:r>
              <w:rPr>
                <w:rFonts w:ascii="Times New Roman" w:hAnsi="Times New Roman"/>
                <w:color w:val="auto"/>
                <w:szCs w:val="21"/>
              </w:rPr>
              <w:t>近三年营业额</w:t>
            </w:r>
          </w:p>
        </w:tc>
        <w:tc>
          <w:tcPr>
            <w:tcW w:w="6307" w:type="dxa"/>
            <w:gridSpan w:val="4"/>
            <w:noWrap w:val="0"/>
            <w:vAlign w:val="center"/>
          </w:tcPr>
          <w:p>
            <w:pPr>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808" w:type="dxa"/>
            <w:noWrap w:val="0"/>
            <w:vAlign w:val="top"/>
          </w:tcPr>
          <w:p>
            <w:pPr>
              <w:adjustRightInd w:val="0"/>
              <w:snapToGrid w:val="0"/>
              <w:spacing w:line="360" w:lineRule="auto"/>
              <w:jc w:val="center"/>
              <w:rPr>
                <w:rFonts w:hint="eastAsia" w:ascii="宋体" w:hAnsi="宋体" w:eastAsia="宋体" w:cs="宋体"/>
                <w:color w:val="auto"/>
                <w:szCs w:val="21"/>
                <w:highlight w:val="none"/>
                <w:lang w:eastAsia="zh-CN"/>
              </w:rPr>
            </w:pPr>
            <w:r>
              <w:rPr>
                <w:rFonts w:hint="eastAsia" w:ascii="Times New Roman" w:hAnsi="Times New Roman"/>
                <w:color w:val="auto"/>
                <w:szCs w:val="21"/>
                <w:lang w:val="en-US" w:eastAsia="zh-CN"/>
              </w:rPr>
              <w:t>比选申请人</w:t>
            </w:r>
            <w:r>
              <w:rPr>
                <w:rFonts w:ascii="Times New Roman" w:hAnsi="Times New Roman"/>
                <w:color w:val="auto"/>
                <w:szCs w:val="21"/>
              </w:rPr>
              <w:t>关联企业情况（包括但不限于与</w:t>
            </w:r>
            <w:r>
              <w:rPr>
                <w:rFonts w:hint="eastAsia" w:ascii="Times New Roman" w:hAnsi="Times New Roman"/>
                <w:color w:val="auto"/>
                <w:szCs w:val="21"/>
              </w:rPr>
              <w:t>比选申请</w:t>
            </w:r>
            <w:r>
              <w:rPr>
                <w:rFonts w:ascii="Times New Roman" w:hAnsi="Times New Roman"/>
                <w:color w:val="auto"/>
                <w:szCs w:val="21"/>
              </w:rPr>
              <w:t>人法定代表人为同一人或者存在控股、管理关系的不同单位）</w:t>
            </w:r>
            <w:r>
              <w:rPr>
                <w:rFonts w:hint="eastAsia" w:ascii="宋体" w:hAnsi="宋体" w:eastAsia="宋体" w:cs="宋体"/>
                <w:color w:val="auto"/>
                <w:szCs w:val="21"/>
                <w:highlight w:val="none"/>
                <w:lang w:eastAsia="zh-CN"/>
              </w:rPr>
              <w:t>）</w:t>
            </w:r>
          </w:p>
        </w:tc>
        <w:tc>
          <w:tcPr>
            <w:tcW w:w="6307" w:type="dxa"/>
            <w:gridSpan w:val="4"/>
            <w:noWrap w:val="0"/>
            <w:vAlign w:val="center"/>
          </w:tcPr>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808" w:type="dxa"/>
            <w:noWrap w:val="0"/>
            <w:vAlign w:val="top"/>
          </w:tcPr>
          <w:p>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备注</w:t>
            </w:r>
          </w:p>
        </w:tc>
        <w:tc>
          <w:tcPr>
            <w:tcW w:w="6307" w:type="dxa"/>
            <w:gridSpan w:val="4"/>
            <w:noWrap w:val="0"/>
            <w:vAlign w:val="center"/>
          </w:tcPr>
          <w:p>
            <w:pPr>
              <w:adjustRightInd w:val="0"/>
              <w:snapToGrid w:val="0"/>
              <w:spacing w:line="360" w:lineRule="auto"/>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w:t>
      </w:r>
      <w:r>
        <w:rPr>
          <w:rFonts w:hint="eastAsia" w:ascii="宋体" w:hAnsi="宋体" w:cs="宋体"/>
          <w:color w:val="auto"/>
          <w:sz w:val="21"/>
          <w:szCs w:val="21"/>
          <w:highlight w:val="none"/>
          <w:lang w:val="en-US" w:eastAsia="zh-CN"/>
        </w:rPr>
        <w:t>比选申请人</w:t>
      </w:r>
      <w:r>
        <w:rPr>
          <w:rFonts w:hint="eastAsia" w:ascii="宋体" w:hAnsi="宋体" w:eastAsia="宋体" w:cs="宋体"/>
          <w:color w:val="auto"/>
          <w:sz w:val="21"/>
          <w:szCs w:val="21"/>
          <w:highlight w:val="none"/>
        </w:rPr>
        <w:t>严格按此表格式样填写，以便资料统计。</w:t>
      </w:r>
    </w:p>
    <w:p>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p>
      <w:pPr>
        <w:pStyle w:val="14"/>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pStyle w:val="14"/>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pStyle w:val="33"/>
        <w:rPr>
          <w:rFonts w:hint="eastAsia" w:ascii="宋体" w:hAnsi="宋体" w:eastAsia="宋体" w:cs="宋体"/>
          <w:color w:val="auto"/>
          <w:sz w:val="18"/>
          <w:szCs w:val="18"/>
          <w:highlight w:val="none"/>
        </w:rPr>
      </w:pPr>
    </w:p>
    <w:p>
      <w:pPr>
        <w:rPr>
          <w:rFonts w:hint="eastAsia"/>
          <w:color w:val="auto"/>
        </w:rPr>
      </w:pPr>
    </w:p>
    <w:p>
      <w:pPr>
        <w:rPr>
          <w:rFonts w:hint="eastAsia" w:ascii="宋体" w:hAnsi="宋体" w:eastAsia="宋体" w:cs="宋体"/>
          <w:color w:val="auto"/>
          <w:sz w:val="18"/>
          <w:szCs w:val="18"/>
          <w:highlight w:val="none"/>
        </w:rPr>
      </w:pPr>
    </w:p>
    <w:p>
      <w:pPr>
        <w:pStyle w:val="2"/>
        <w:rPr>
          <w:rFonts w:hint="eastAsia" w:ascii="宋体" w:hAnsi="宋体" w:eastAsia="宋体" w:cs="宋体"/>
          <w:color w:val="auto"/>
          <w:highlight w:val="none"/>
        </w:rPr>
      </w:pPr>
    </w:p>
    <w:p>
      <w:pPr>
        <w:adjustRightInd w:val="0"/>
        <w:snapToGrid w:val="0"/>
        <w:spacing w:line="360" w:lineRule="auto"/>
        <w:jc w:val="center"/>
        <w:rPr>
          <w:rFonts w:hint="eastAsia" w:ascii="宋体" w:hAnsi="宋体" w:cs="宋体"/>
          <w:b/>
          <w:snapToGrid w:val="0"/>
          <w:color w:val="auto"/>
          <w:spacing w:val="12"/>
          <w:kern w:val="0"/>
          <w:sz w:val="32"/>
          <w:szCs w:val="32"/>
        </w:rPr>
      </w:pPr>
      <w:r>
        <w:rPr>
          <w:rFonts w:hint="eastAsia" w:ascii="宋体" w:hAnsi="宋体" w:cs="宋体"/>
          <w:b/>
          <w:snapToGrid w:val="0"/>
          <w:color w:val="auto"/>
          <w:spacing w:val="12"/>
          <w:kern w:val="0"/>
          <w:sz w:val="32"/>
          <w:szCs w:val="32"/>
          <w:lang w:val="en-US" w:eastAsia="zh-CN"/>
        </w:rPr>
        <w:t>五</w:t>
      </w:r>
      <w:r>
        <w:rPr>
          <w:rFonts w:hint="eastAsia" w:ascii="宋体" w:hAnsi="宋体" w:cs="宋体"/>
          <w:b/>
          <w:snapToGrid w:val="0"/>
          <w:color w:val="auto"/>
          <w:spacing w:val="12"/>
          <w:kern w:val="0"/>
          <w:sz w:val="32"/>
          <w:szCs w:val="32"/>
        </w:rPr>
        <w:t>、投标响应及偏离</w:t>
      </w:r>
    </w:p>
    <w:p>
      <w:pPr>
        <w:adjustRightInd w:val="0"/>
        <w:snapToGrid w:val="0"/>
        <w:spacing w:line="360" w:lineRule="auto"/>
        <w:jc w:val="center"/>
        <w:rPr>
          <w:rFonts w:hint="eastAsia" w:ascii="宋体" w:hAnsi="宋体" w:cs="宋体"/>
          <w:b/>
          <w:snapToGrid w:val="0"/>
          <w:color w:val="auto"/>
          <w:spacing w:val="12"/>
          <w:kern w:val="0"/>
          <w:sz w:val="32"/>
          <w:szCs w:val="32"/>
          <w:lang w:val="en-US" w:eastAsia="zh-CN"/>
        </w:rPr>
      </w:pPr>
      <w:r>
        <w:rPr>
          <w:rFonts w:hint="eastAsia" w:ascii="宋体" w:hAnsi="宋体" w:cs="宋体"/>
          <w:b/>
          <w:snapToGrid w:val="0"/>
          <w:color w:val="auto"/>
          <w:spacing w:val="12"/>
          <w:kern w:val="0"/>
          <w:sz w:val="32"/>
          <w:szCs w:val="32"/>
          <w:lang w:val="en-US" w:eastAsia="zh-CN"/>
        </w:rPr>
        <w:t>偏差表</w:t>
      </w:r>
    </w:p>
    <w:p>
      <w:pPr>
        <w:rPr>
          <w:rFonts w:hint="eastAsia" w:ascii="宋体" w:hAnsi="宋体" w:cs="宋体"/>
          <w:color w:val="auto"/>
        </w:rPr>
      </w:pPr>
    </w:p>
    <w:tbl>
      <w:tblPr>
        <w:tblStyle w:val="34"/>
        <w:tblW w:w="8299" w:type="dxa"/>
        <w:tblInd w:w="283" w:type="dxa"/>
        <w:tblLayout w:type="fixed"/>
        <w:tblCellMar>
          <w:top w:w="0" w:type="dxa"/>
          <w:left w:w="0" w:type="dxa"/>
          <w:bottom w:w="0" w:type="dxa"/>
          <w:right w:w="0" w:type="dxa"/>
        </w:tblCellMar>
      </w:tblPr>
      <w:tblGrid>
        <w:gridCol w:w="935"/>
        <w:gridCol w:w="2718"/>
        <w:gridCol w:w="3006"/>
        <w:gridCol w:w="1640"/>
      </w:tblGrid>
      <w:tr>
        <w:tblPrEx>
          <w:tblCellMar>
            <w:top w:w="0" w:type="dxa"/>
            <w:left w:w="0" w:type="dxa"/>
            <w:bottom w:w="0" w:type="dxa"/>
            <w:right w:w="0" w:type="dxa"/>
          </w:tblCellMar>
        </w:tblPrEx>
        <w:trPr>
          <w:trHeight w:val="916" w:hRule="exact"/>
        </w:trPr>
        <w:tc>
          <w:tcPr>
            <w:tcW w:w="935" w:type="dxa"/>
            <w:tcBorders>
              <w:top w:val="single" w:color="000000" w:sz="4" w:space="0"/>
              <w:left w:val="single" w:color="000000" w:sz="4" w:space="0"/>
              <w:bottom w:val="single" w:color="000000" w:sz="4" w:space="0"/>
              <w:right w:val="single" w:color="000000" w:sz="4" w:space="0"/>
            </w:tcBorders>
            <w:noWrap w:val="0"/>
            <w:vAlign w:val="center"/>
          </w:tcPr>
          <w:p>
            <w:pPr>
              <w:pStyle w:val="51"/>
              <w:kinsoku w:val="0"/>
              <w:overflowPunct w:val="0"/>
              <w:spacing w:before="75"/>
              <w:ind w:left="243"/>
              <w:rPr>
                <w:rFonts w:hint="eastAsia" w:ascii="宋体" w:hAnsi="宋体"/>
                <w:color w:val="auto"/>
              </w:rPr>
            </w:pPr>
            <w:r>
              <w:rPr>
                <w:rFonts w:hint="eastAsia" w:ascii="宋体" w:hAnsi="宋体"/>
                <w:color w:val="auto"/>
                <w:sz w:val="21"/>
                <w:szCs w:val="21"/>
              </w:rPr>
              <w:t>序号</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pStyle w:val="51"/>
              <w:kinsoku w:val="0"/>
              <w:overflowPunct w:val="0"/>
              <w:spacing w:before="75"/>
              <w:ind w:left="284"/>
              <w:jc w:val="center"/>
              <w:rPr>
                <w:rFonts w:hint="eastAsia" w:ascii="宋体" w:hAnsi="宋体"/>
                <w:color w:val="auto"/>
              </w:rPr>
            </w:pPr>
            <w:r>
              <w:rPr>
                <w:rFonts w:hint="eastAsia" w:ascii="宋体" w:hAnsi="宋体"/>
                <w:color w:val="auto"/>
                <w:sz w:val="21"/>
                <w:szCs w:val="21"/>
              </w:rPr>
              <w:t>招标文件条款</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pPr>
              <w:pStyle w:val="51"/>
              <w:kinsoku w:val="0"/>
              <w:overflowPunct w:val="0"/>
              <w:spacing w:before="75"/>
              <w:ind w:left="428"/>
              <w:jc w:val="center"/>
              <w:rPr>
                <w:rFonts w:hint="eastAsia" w:ascii="宋体" w:hAnsi="宋体"/>
                <w:color w:val="auto"/>
              </w:rPr>
            </w:pPr>
            <w:r>
              <w:rPr>
                <w:rFonts w:hint="eastAsia" w:ascii="宋体" w:hAnsi="宋体"/>
                <w:color w:val="auto"/>
                <w:sz w:val="21"/>
                <w:szCs w:val="21"/>
              </w:rPr>
              <w:t>投标文件条款</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pStyle w:val="51"/>
              <w:kinsoku w:val="0"/>
              <w:overflowPunct w:val="0"/>
              <w:spacing w:before="75"/>
              <w:ind w:firstLine="201" w:firstLineChars="100"/>
              <w:rPr>
                <w:rFonts w:hint="eastAsia" w:ascii="宋体" w:hAnsi="宋体"/>
                <w:color w:val="auto"/>
              </w:rPr>
            </w:pPr>
            <w:r>
              <w:rPr>
                <w:rFonts w:hint="eastAsia" w:ascii="宋体" w:hAnsi="宋体"/>
                <w:color w:val="auto"/>
                <w:sz w:val="21"/>
                <w:szCs w:val="21"/>
              </w:rPr>
              <w:t>偏差说明</w:t>
            </w:r>
          </w:p>
        </w:tc>
      </w:tr>
      <w:tr>
        <w:tblPrEx>
          <w:tblCellMar>
            <w:top w:w="0" w:type="dxa"/>
            <w:left w:w="0" w:type="dxa"/>
            <w:bottom w:w="0" w:type="dxa"/>
            <w:right w:w="0" w:type="dxa"/>
          </w:tblCellMar>
        </w:tblPrEx>
        <w:trPr>
          <w:trHeight w:val="920" w:hRule="exact"/>
        </w:trPr>
        <w:tc>
          <w:tcPr>
            <w:tcW w:w="935" w:type="dxa"/>
            <w:tcBorders>
              <w:top w:val="single" w:color="000000" w:sz="4" w:space="0"/>
              <w:left w:val="single" w:color="000000" w:sz="4" w:space="0"/>
              <w:bottom w:val="single" w:color="000000" w:sz="4" w:space="0"/>
              <w:right w:val="single" w:color="000000" w:sz="4" w:space="0"/>
            </w:tcBorders>
            <w:noWrap w:val="0"/>
            <w:vAlign w:val="top"/>
          </w:tcPr>
          <w:p>
            <w:pPr>
              <w:pStyle w:val="51"/>
              <w:kinsoku w:val="0"/>
              <w:overflowPunct w:val="0"/>
              <w:spacing w:before="7" w:line="190" w:lineRule="exact"/>
              <w:rPr>
                <w:rFonts w:hint="eastAsia" w:ascii="宋体" w:hAnsi="宋体"/>
                <w:color w:val="auto"/>
                <w:sz w:val="19"/>
                <w:szCs w:val="19"/>
              </w:rPr>
            </w:pPr>
          </w:p>
          <w:p>
            <w:pPr>
              <w:pStyle w:val="51"/>
              <w:kinsoku w:val="0"/>
              <w:overflowPunct w:val="0"/>
              <w:ind w:left="382" w:right="387"/>
              <w:jc w:val="center"/>
              <w:rPr>
                <w:rFonts w:hint="eastAsia" w:ascii="宋体" w:hAnsi="宋体"/>
                <w:color w:val="auto"/>
              </w:rPr>
            </w:pPr>
            <w:r>
              <w:rPr>
                <w:rFonts w:hint="eastAsia" w:ascii="宋体" w:hAnsi="宋体"/>
                <w:color w:val="auto"/>
                <w:sz w:val="21"/>
                <w:szCs w:val="21"/>
              </w:rPr>
              <w:t>1</w:t>
            </w:r>
          </w:p>
        </w:tc>
        <w:tc>
          <w:tcPr>
            <w:tcW w:w="271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300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16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r>
      <w:tr>
        <w:tblPrEx>
          <w:tblCellMar>
            <w:top w:w="0" w:type="dxa"/>
            <w:left w:w="0" w:type="dxa"/>
            <w:bottom w:w="0" w:type="dxa"/>
            <w:right w:w="0" w:type="dxa"/>
          </w:tblCellMar>
        </w:tblPrEx>
        <w:trPr>
          <w:trHeight w:val="916" w:hRule="exact"/>
        </w:trPr>
        <w:tc>
          <w:tcPr>
            <w:tcW w:w="935" w:type="dxa"/>
            <w:tcBorders>
              <w:top w:val="single" w:color="000000" w:sz="4" w:space="0"/>
              <w:left w:val="single" w:color="000000" w:sz="4" w:space="0"/>
              <w:bottom w:val="single" w:color="000000" w:sz="4" w:space="0"/>
              <w:right w:val="single" w:color="000000" w:sz="4" w:space="0"/>
            </w:tcBorders>
            <w:noWrap w:val="0"/>
            <w:vAlign w:val="top"/>
          </w:tcPr>
          <w:p>
            <w:pPr>
              <w:pStyle w:val="51"/>
              <w:kinsoku w:val="0"/>
              <w:overflowPunct w:val="0"/>
              <w:spacing w:before="4" w:line="190" w:lineRule="exact"/>
              <w:rPr>
                <w:rFonts w:hint="eastAsia" w:ascii="宋体" w:hAnsi="宋体"/>
                <w:color w:val="auto"/>
                <w:sz w:val="19"/>
                <w:szCs w:val="19"/>
              </w:rPr>
            </w:pPr>
          </w:p>
          <w:p>
            <w:pPr>
              <w:pStyle w:val="51"/>
              <w:kinsoku w:val="0"/>
              <w:overflowPunct w:val="0"/>
              <w:ind w:left="382" w:right="387"/>
              <w:jc w:val="center"/>
              <w:rPr>
                <w:rFonts w:hint="eastAsia" w:ascii="宋体" w:hAnsi="宋体"/>
                <w:color w:val="auto"/>
              </w:rPr>
            </w:pPr>
            <w:r>
              <w:rPr>
                <w:rFonts w:hint="eastAsia" w:ascii="宋体" w:hAnsi="宋体"/>
                <w:color w:val="auto"/>
                <w:sz w:val="21"/>
                <w:szCs w:val="21"/>
              </w:rPr>
              <w:t>2</w:t>
            </w:r>
          </w:p>
        </w:tc>
        <w:tc>
          <w:tcPr>
            <w:tcW w:w="271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300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16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r>
      <w:tr>
        <w:tblPrEx>
          <w:tblCellMar>
            <w:top w:w="0" w:type="dxa"/>
            <w:left w:w="0" w:type="dxa"/>
            <w:bottom w:w="0" w:type="dxa"/>
            <w:right w:w="0" w:type="dxa"/>
          </w:tblCellMar>
        </w:tblPrEx>
        <w:trPr>
          <w:trHeight w:val="916" w:hRule="exact"/>
        </w:trPr>
        <w:tc>
          <w:tcPr>
            <w:tcW w:w="935" w:type="dxa"/>
            <w:tcBorders>
              <w:top w:val="single" w:color="000000" w:sz="4" w:space="0"/>
              <w:left w:val="single" w:color="000000" w:sz="4" w:space="0"/>
              <w:bottom w:val="single" w:color="000000" w:sz="4" w:space="0"/>
              <w:right w:val="single" w:color="000000" w:sz="4" w:space="0"/>
            </w:tcBorders>
            <w:noWrap w:val="0"/>
            <w:vAlign w:val="top"/>
          </w:tcPr>
          <w:p>
            <w:pPr>
              <w:pStyle w:val="51"/>
              <w:kinsoku w:val="0"/>
              <w:overflowPunct w:val="0"/>
              <w:spacing w:before="4" w:line="190" w:lineRule="exact"/>
              <w:rPr>
                <w:rFonts w:hint="eastAsia" w:ascii="宋体" w:hAnsi="宋体"/>
                <w:color w:val="auto"/>
                <w:sz w:val="19"/>
                <w:szCs w:val="19"/>
              </w:rPr>
            </w:pPr>
          </w:p>
          <w:p>
            <w:pPr>
              <w:pStyle w:val="51"/>
              <w:kinsoku w:val="0"/>
              <w:overflowPunct w:val="0"/>
              <w:ind w:left="382" w:right="387"/>
              <w:jc w:val="center"/>
              <w:rPr>
                <w:rFonts w:hint="eastAsia" w:ascii="宋体" w:hAnsi="宋体"/>
                <w:color w:val="auto"/>
              </w:rPr>
            </w:pPr>
            <w:r>
              <w:rPr>
                <w:rFonts w:hint="eastAsia" w:ascii="宋体" w:hAnsi="宋体"/>
                <w:color w:val="auto"/>
                <w:sz w:val="21"/>
                <w:szCs w:val="21"/>
              </w:rPr>
              <w:t>3</w:t>
            </w:r>
          </w:p>
        </w:tc>
        <w:tc>
          <w:tcPr>
            <w:tcW w:w="271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300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16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r>
      <w:tr>
        <w:tblPrEx>
          <w:tblCellMar>
            <w:top w:w="0" w:type="dxa"/>
            <w:left w:w="0" w:type="dxa"/>
            <w:bottom w:w="0" w:type="dxa"/>
            <w:right w:w="0" w:type="dxa"/>
          </w:tblCellMar>
        </w:tblPrEx>
        <w:trPr>
          <w:trHeight w:val="916" w:hRule="exact"/>
        </w:trPr>
        <w:tc>
          <w:tcPr>
            <w:tcW w:w="935" w:type="dxa"/>
            <w:tcBorders>
              <w:top w:val="single" w:color="000000" w:sz="4" w:space="0"/>
              <w:left w:val="single" w:color="000000" w:sz="4" w:space="0"/>
              <w:bottom w:val="single" w:color="000000" w:sz="4" w:space="0"/>
              <w:right w:val="single" w:color="000000" w:sz="4" w:space="0"/>
            </w:tcBorders>
            <w:noWrap w:val="0"/>
            <w:vAlign w:val="top"/>
          </w:tcPr>
          <w:p>
            <w:pPr>
              <w:pStyle w:val="51"/>
              <w:kinsoku w:val="0"/>
              <w:overflowPunct w:val="0"/>
              <w:spacing w:before="5" w:line="190" w:lineRule="exact"/>
              <w:rPr>
                <w:rFonts w:hint="eastAsia" w:ascii="宋体" w:hAnsi="宋体"/>
                <w:color w:val="auto"/>
                <w:sz w:val="19"/>
                <w:szCs w:val="19"/>
              </w:rPr>
            </w:pPr>
          </w:p>
          <w:p>
            <w:pPr>
              <w:pStyle w:val="51"/>
              <w:kinsoku w:val="0"/>
              <w:overflowPunct w:val="0"/>
              <w:ind w:left="382" w:right="387"/>
              <w:jc w:val="center"/>
              <w:rPr>
                <w:rFonts w:hint="eastAsia" w:ascii="宋体" w:hAnsi="宋体"/>
                <w:color w:val="auto"/>
              </w:rPr>
            </w:pPr>
            <w:r>
              <w:rPr>
                <w:rFonts w:hint="eastAsia" w:ascii="宋体" w:hAnsi="宋体"/>
                <w:color w:val="auto"/>
                <w:sz w:val="21"/>
                <w:szCs w:val="21"/>
              </w:rPr>
              <w:t>4</w:t>
            </w:r>
          </w:p>
        </w:tc>
        <w:tc>
          <w:tcPr>
            <w:tcW w:w="271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300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16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r>
      <w:tr>
        <w:tblPrEx>
          <w:tblCellMar>
            <w:top w:w="0" w:type="dxa"/>
            <w:left w:w="0" w:type="dxa"/>
            <w:bottom w:w="0" w:type="dxa"/>
            <w:right w:w="0" w:type="dxa"/>
          </w:tblCellMar>
        </w:tblPrEx>
        <w:trPr>
          <w:trHeight w:val="916" w:hRule="exact"/>
        </w:trPr>
        <w:tc>
          <w:tcPr>
            <w:tcW w:w="935" w:type="dxa"/>
            <w:tcBorders>
              <w:top w:val="single" w:color="000000" w:sz="4" w:space="0"/>
              <w:left w:val="single" w:color="000000" w:sz="4" w:space="0"/>
              <w:bottom w:val="single" w:color="000000" w:sz="4" w:space="0"/>
              <w:right w:val="single" w:color="000000" w:sz="4" w:space="0"/>
            </w:tcBorders>
            <w:noWrap w:val="0"/>
            <w:vAlign w:val="top"/>
          </w:tcPr>
          <w:p>
            <w:pPr>
              <w:pStyle w:val="51"/>
              <w:kinsoku w:val="0"/>
              <w:overflowPunct w:val="0"/>
              <w:spacing w:before="7" w:line="190" w:lineRule="exact"/>
              <w:rPr>
                <w:rFonts w:hint="eastAsia" w:ascii="宋体" w:hAnsi="宋体"/>
                <w:color w:val="auto"/>
                <w:sz w:val="19"/>
                <w:szCs w:val="19"/>
              </w:rPr>
            </w:pPr>
          </w:p>
          <w:p>
            <w:pPr>
              <w:pStyle w:val="51"/>
              <w:kinsoku w:val="0"/>
              <w:overflowPunct w:val="0"/>
              <w:ind w:left="382" w:right="387"/>
              <w:jc w:val="center"/>
              <w:rPr>
                <w:rFonts w:hint="eastAsia" w:ascii="宋体" w:hAnsi="宋体"/>
                <w:color w:val="auto"/>
              </w:rPr>
            </w:pPr>
            <w:r>
              <w:rPr>
                <w:rFonts w:hint="eastAsia" w:ascii="宋体" w:hAnsi="宋体"/>
                <w:color w:val="auto"/>
                <w:sz w:val="21"/>
                <w:szCs w:val="21"/>
              </w:rPr>
              <w:t>5</w:t>
            </w:r>
          </w:p>
        </w:tc>
        <w:tc>
          <w:tcPr>
            <w:tcW w:w="271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300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16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r>
      <w:tr>
        <w:tblPrEx>
          <w:tblCellMar>
            <w:top w:w="0" w:type="dxa"/>
            <w:left w:w="0" w:type="dxa"/>
            <w:bottom w:w="0" w:type="dxa"/>
            <w:right w:w="0" w:type="dxa"/>
          </w:tblCellMar>
        </w:tblPrEx>
        <w:trPr>
          <w:trHeight w:val="920" w:hRule="exact"/>
        </w:trPr>
        <w:tc>
          <w:tcPr>
            <w:tcW w:w="935" w:type="dxa"/>
            <w:tcBorders>
              <w:top w:val="single" w:color="000000" w:sz="4" w:space="0"/>
              <w:left w:val="single" w:color="000000" w:sz="4" w:space="0"/>
              <w:bottom w:val="single" w:color="000000" w:sz="4" w:space="0"/>
              <w:right w:val="single" w:color="000000" w:sz="4" w:space="0"/>
            </w:tcBorders>
            <w:noWrap w:val="0"/>
            <w:vAlign w:val="top"/>
          </w:tcPr>
          <w:p>
            <w:pPr>
              <w:pStyle w:val="51"/>
              <w:kinsoku w:val="0"/>
              <w:overflowPunct w:val="0"/>
              <w:spacing w:before="7" w:line="190" w:lineRule="exact"/>
              <w:rPr>
                <w:rFonts w:hint="eastAsia" w:ascii="宋体" w:hAnsi="宋体"/>
                <w:color w:val="auto"/>
                <w:sz w:val="19"/>
                <w:szCs w:val="19"/>
              </w:rPr>
            </w:pPr>
          </w:p>
          <w:p>
            <w:pPr>
              <w:pStyle w:val="51"/>
              <w:kinsoku w:val="0"/>
              <w:overflowPunct w:val="0"/>
              <w:ind w:left="246"/>
              <w:rPr>
                <w:rFonts w:hint="eastAsia" w:ascii="宋体" w:hAnsi="宋体"/>
                <w:color w:val="auto"/>
              </w:rPr>
            </w:pPr>
            <w:r>
              <w:rPr>
                <w:rFonts w:hint="eastAsia" w:ascii="宋体" w:hAnsi="宋体"/>
                <w:color w:val="auto"/>
                <w:sz w:val="21"/>
                <w:szCs w:val="21"/>
              </w:rPr>
              <w:t>……</w:t>
            </w:r>
          </w:p>
        </w:tc>
        <w:tc>
          <w:tcPr>
            <w:tcW w:w="271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300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16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r>
    </w:tbl>
    <w:p>
      <w:pPr>
        <w:spacing w:line="360" w:lineRule="auto"/>
        <w:jc w:val="center"/>
        <w:rPr>
          <w:rFonts w:hint="eastAsia" w:ascii="宋体" w:hAnsi="宋体" w:cs="宋体"/>
          <w:color w:val="auto"/>
          <w:spacing w:val="-3"/>
        </w:rPr>
      </w:pPr>
      <w:r>
        <w:rPr>
          <w:rFonts w:hint="eastAsia" w:ascii="宋体" w:hAnsi="宋体" w:cs="宋体"/>
          <w:color w:val="auto"/>
          <w:lang w:val="en-US" w:eastAsia="zh-CN"/>
        </w:rPr>
        <w:t>说明：1、比选申请人保证：</w:t>
      </w:r>
      <w:r>
        <w:rPr>
          <w:rFonts w:hint="eastAsia" w:ascii="宋体" w:hAnsi="宋体" w:cs="宋体"/>
          <w:color w:val="auto"/>
          <w:spacing w:val="-3"/>
        </w:rPr>
        <w:t>除</w:t>
      </w:r>
      <w:r>
        <w:rPr>
          <w:rFonts w:hint="eastAsia" w:ascii="宋体" w:hAnsi="宋体" w:cs="宋体"/>
          <w:color w:val="auto"/>
        </w:rPr>
        <w:t>偏</w:t>
      </w:r>
      <w:r>
        <w:rPr>
          <w:rFonts w:hint="eastAsia" w:ascii="宋体" w:hAnsi="宋体" w:cs="宋体"/>
          <w:color w:val="auto"/>
          <w:spacing w:val="-3"/>
        </w:rPr>
        <w:t>差</w:t>
      </w:r>
      <w:r>
        <w:rPr>
          <w:rFonts w:hint="eastAsia" w:ascii="宋体" w:hAnsi="宋体" w:cs="宋体"/>
          <w:color w:val="auto"/>
        </w:rPr>
        <w:t>表</w:t>
      </w:r>
      <w:r>
        <w:rPr>
          <w:rFonts w:hint="eastAsia" w:ascii="宋体" w:hAnsi="宋体" w:cs="宋体"/>
          <w:color w:val="auto"/>
          <w:spacing w:val="-3"/>
        </w:rPr>
        <w:t>列</w:t>
      </w:r>
      <w:r>
        <w:rPr>
          <w:rFonts w:hint="eastAsia" w:ascii="宋体" w:hAnsi="宋体" w:cs="宋体"/>
          <w:color w:val="auto"/>
        </w:rPr>
        <w:t>出</w:t>
      </w:r>
      <w:r>
        <w:rPr>
          <w:rFonts w:hint="eastAsia" w:ascii="宋体" w:hAnsi="宋体" w:cs="宋体"/>
          <w:color w:val="auto"/>
          <w:spacing w:val="-3"/>
        </w:rPr>
        <w:t>的</w:t>
      </w:r>
      <w:r>
        <w:rPr>
          <w:rFonts w:hint="eastAsia" w:ascii="宋体" w:hAnsi="宋体" w:cs="宋体"/>
          <w:color w:val="auto"/>
        </w:rPr>
        <w:t>偏</w:t>
      </w:r>
      <w:r>
        <w:rPr>
          <w:rFonts w:hint="eastAsia" w:ascii="宋体" w:hAnsi="宋体" w:cs="宋体"/>
          <w:color w:val="auto"/>
          <w:spacing w:val="-3"/>
        </w:rPr>
        <w:t>差</w:t>
      </w:r>
      <w:r>
        <w:rPr>
          <w:rFonts w:hint="eastAsia" w:ascii="宋体" w:hAnsi="宋体" w:cs="宋体"/>
          <w:color w:val="auto"/>
        </w:rPr>
        <w:t>外</w:t>
      </w:r>
      <w:r>
        <w:rPr>
          <w:rFonts w:hint="eastAsia" w:ascii="宋体" w:hAnsi="宋体" w:cs="宋体"/>
          <w:color w:val="auto"/>
          <w:spacing w:val="-3"/>
        </w:rPr>
        <w:t>，</w:t>
      </w:r>
      <w:r>
        <w:rPr>
          <w:rFonts w:hint="eastAsia" w:ascii="宋体" w:hAnsi="宋体" w:cs="宋体"/>
          <w:color w:val="auto"/>
          <w:lang w:val="en-US" w:eastAsia="zh-CN"/>
        </w:rPr>
        <w:t>比选申请人</w:t>
      </w:r>
      <w:r>
        <w:rPr>
          <w:rFonts w:hint="eastAsia" w:ascii="宋体" w:hAnsi="宋体" w:cs="宋体"/>
          <w:color w:val="auto"/>
        </w:rPr>
        <w:t>响</w:t>
      </w:r>
      <w:r>
        <w:rPr>
          <w:rFonts w:hint="eastAsia" w:ascii="宋体" w:hAnsi="宋体" w:cs="宋体"/>
          <w:color w:val="auto"/>
          <w:spacing w:val="-3"/>
        </w:rPr>
        <w:t>应</w:t>
      </w:r>
      <w:r>
        <w:rPr>
          <w:rFonts w:hint="eastAsia" w:ascii="宋体" w:hAnsi="宋体" w:cs="宋体"/>
          <w:color w:val="auto"/>
          <w:spacing w:val="-3"/>
          <w:lang w:val="en-US" w:eastAsia="zh-CN"/>
        </w:rPr>
        <w:t>比选</w:t>
      </w:r>
      <w:r>
        <w:rPr>
          <w:rFonts w:hint="eastAsia" w:ascii="宋体" w:hAnsi="宋体" w:cs="宋体"/>
          <w:color w:val="auto"/>
        </w:rPr>
        <w:t>文</w:t>
      </w:r>
      <w:r>
        <w:rPr>
          <w:rFonts w:hint="eastAsia" w:ascii="宋体" w:hAnsi="宋体" w:cs="宋体"/>
          <w:color w:val="auto"/>
          <w:spacing w:val="-3"/>
        </w:rPr>
        <w:t>件</w:t>
      </w:r>
      <w:r>
        <w:rPr>
          <w:rFonts w:hint="eastAsia" w:ascii="宋体" w:hAnsi="宋体" w:cs="宋体"/>
          <w:color w:val="auto"/>
        </w:rPr>
        <w:t>的</w:t>
      </w:r>
      <w:r>
        <w:rPr>
          <w:rFonts w:hint="eastAsia" w:ascii="宋体" w:hAnsi="宋体" w:cs="宋体"/>
          <w:color w:val="auto"/>
          <w:spacing w:val="-3"/>
        </w:rPr>
        <w:t>全</w:t>
      </w:r>
      <w:r>
        <w:rPr>
          <w:rFonts w:hint="eastAsia" w:ascii="宋体" w:hAnsi="宋体" w:cs="宋体"/>
          <w:color w:val="auto"/>
        </w:rPr>
        <w:t>部要</w:t>
      </w:r>
      <w:r>
        <w:rPr>
          <w:rFonts w:hint="eastAsia" w:ascii="宋体" w:hAnsi="宋体" w:cs="宋体"/>
          <w:color w:val="auto"/>
          <w:spacing w:val="-3"/>
        </w:rPr>
        <w:t>求。</w:t>
      </w:r>
    </w:p>
    <w:p>
      <w:pPr>
        <w:pStyle w:val="2"/>
        <w:rPr>
          <w:rFonts w:hint="default" w:eastAsia="宋体"/>
          <w:color w:val="auto"/>
          <w:lang w:val="en-US" w:eastAsia="zh-CN"/>
        </w:rPr>
      </w:pPr>
      <w:r>
        <w:rPr>
          <w:rFonts w:hint="eastAsia" w:ascii="宋体" w:hAnsi="宋体" w:cs="宋体"/>
          <w:color w:val="auto"/>
          <w:spacing w:val="-3"/>
          <w:lang w:val="en-US" w:eastAsia="zh-CN"/>
        </w:rPr>
        <w:t xml:space="preserve">      2、有偏差的应具体写出偏差内容，否则写无偏差。</w:t>
      </w:r>
    </w:p>
    <w:p>
      <w:pPr>
        <w:spacing w:line="360" w:lineRule="auto"/>
        <w:jc w:val="center"/>
        <w:rPr>
          <w:rFonts w:hint="eastAsia" w:ascii="宋体" w:hAnsi="宋体" w:cs="宋体"/>
          <w:b/>
          <w:color w:val="auto"/>
          <w:spacing w:val="8"/>
          <w:sz w:val="28"/>
        </w:rPr>
      </w:pPr>
    </w:p>
    <w:p>
      <w:pPr>
        <w:spacing w:line="360" w:lineRule="auto"/>
        <w:jc w:val="righ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比选申请</w:t>
      </w:r>
      <w:r>
        <w:rPr>
          <w:rFonts w:hint="eastAsia" w:ascii="宋体" w:hAnsi="宋体" w:cs="宋体"/>
          <w:color w:val="auto"/>
          <w:szCs w:val="21"/>
        </w:rPr>
        <w:t>人：</w:t>
      </w:r>
      <w:r>
        <w:rPr>
          <w:rFonts w:hint="eastAsia" w:ascii="宋体" w:hAnsi="宋体" w:cs="宋体"/>
          <w:color w:val="auto"/>
          <w:szCs w:val="21"/>
          <w:u w:val="single"/>
        </w:rPr>
        <w:t xml:space="preserve">                                      (</w:t>
      </w:r>
      <w:r>
        <w:rPr>
          <w:rFonts w:hint="eastAsia" w:ascii="宋体" w:hAnsi="宋体" w:cs="宋体"/>
          <w:color w:val="auto"/>
          <w:szCs w:val="21"/>
        </w:rPr>
        <w:t>加盖公章)</w:t>
      </w:r>
    </w:p>
    <w:p>
      <w:pPr>
        <w:jc w:val="center"/>
        <w:rPr>
          <w:rFonts w:hint="eastAsia" w:ascii="宋体" w:hAnsi="宋体" w:cs="宋体"/>
          <w:color w:val="auto"/>
          <w:szCs w:val="21"/>
        </w:rPr>
      </w:pPr>
      <w:r>
        <w:rPr>
          <w:rFonts w:hint="eastAsia" w:ascii="宋体" w:hAnsi="宋体" w:cs="宋体"/>
          <w:color w:val="auto"/>
          <w:szCs w:val="21"/>
        </w:rPr>
        <w:t xml:space="preserve">                             法定代表人或被授权人：</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snapToGrid w:val="0"/>
          <w:color w:val="auto"/>
          <w:spacing w:val="12"/>
          <w:kern w:val="0"/>
          <w:szCs w:val="21"/>
        </w:rPr>
        <w:t>签字或盖章</w:t>
      </w:r>
      <w:r>
        <w:rPr>
          <w:rFonts w:hint="eastAsia" w:ascii="宋体" w:hAnsi="宋体" w:cs="宋体"/>
          <w:color w:val="auto"/>
          <w:szCs w:val="21"/>
        </w:rPr>
        <w:t>)</w:t>
      </w:r>
    </w:p>
    <w:p>
      <w:pPr>
        <w:spacing w:line="360" w:lineRule="auto"/>
        <w:jc w:val="center"/>
        <w:rPr>
          <w:rFonts w:hint="eastAsia" w:ascii="宋体" w:hAnsi="宋体" w:cs="宋体"/>
          <w:color w:val="auto"/>
          <w:sz w:val="24"/>
        </w:rPr>
      </w:pPr>
      <w:r>
        <w:rPr>
          <w:rFonts w:hint="eastAsia" w:ascii="宋体" w:hAnsi="宋体" w:cs="宋体"/>
          <w:color w:val="auto"/>
          <w:sz w:val="24"/>
        </w:rPr>
        <w:t xml:space="preserve"> </w:t>
      </w:r>
    </w:p>
    <w:p>
      <w:pPr>
        <w:spacing w:line="360" w:lineRule="auto"/>
        <w:jc w:val="center"/>
        <w:rPr>
          <w:rFonts w:hint="eastAsia" w:ascii="宋体" w:hAnsi="宋体" w:cs="宋体"/>
          <w:b/>
          <w:color w:val="auto"/>
        </w:rPr>
      </w:pPr>
      <w:r>
        <w:rPr>
          <w:rFonts w:hint="eastAsia" w:ascii="宋体" w:hAnsi="宋体" w:cs="宋体"/>
          <w:color w:val="auto"/>
          <w:sz w:val="24"/>
        </w:rPr>
        <w:t xml:space="preserve">                         年  月  日</w:t>
      </w:r>
    </w:p>
    <w:p>
      <w:pPr>
        <w:snapToGrid w:val="0"/>
        <w:spacing w:line="360" w:lineRule="auto"/>
        <w:rPr>
          <w:rFonts w:hint="eastAsia" w:ascii="宋体" w:hAnsi="宋体" w:cs="宋体"/>
          <w:b/>
          <w:color w:val="auto"/>
          <w:sz w:val="28"/>
        </w:rPr>
      </w:pPr>
    </w:p>
    <w:p>
      <w:pPr>
        <w:snapToGrid w:val="0"/>
        <w:spacing w:line="360" w:lineRule="auto"/>
        <w:rPr>
          <w:rFonts w:hint="eastAsia" w:ascii="宋体" w:hAnsi="宋体" w:cs="宋体"/>
          <w:b/>
          <w:color w:val="auto"/>
          <w:sz w:val="28"/>
        </w:rPr>
      </w:pPr>
      <w:r>
        <w:rPr>
          <w:rFonts w:hint="eastAsia" w:ascii="宋体" w:hAnsi="宋体" w:cs="宋体"/>
          <w:b/>
          <w:color w:val="auto"/>
          <w:sz w:val="28"/>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402" w:firstLineChars="200"/>
        <w:jc w:val="both"/>
        <w:textAlignment w:val="auto"/>
        <w:rPr>
          <w:rFonts w:hint="default" w:ascii="宋体" w:hAnsi="宋体" w:eastAsia="宋体" w:cs="宋体"/>
          <w:color w:val="auto"/>
          <w:highlight w:val="none"/>
          <w:lang w:val="en-US" w:eastAsia="zh-CN"/>
        </w:rPr>
        <w:sectPr>
          <w:footerReference r:id="rId8" w:type="default"/>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p>
    <w:bookmarkEnd w:id="45"/>
    <w:p>
      <w:pPr>
        <w:rPr>
          <w:rFonts w:hint="default"/>
          <w:color w:val="auto"/>
          <w:lang w:val="en-US" w:eastAsia="zh-CN"/>
        </w:rPr>
      </w:pPr>
    </w:p>
    <w:p>
      <w:pPr>
        <w:jc w:val="center"/>
        <w:rPr>
          <w:rFonts w:hint="eastAsia"/>
          <w:b/>
          <w:bCs/>
          <w:color w:val="auto"/>
          <w:sz w:val="32"/>
          <w:szCs w:val="32"/>
          <w:lang w:val="en-US" w:eastAsia="zh-CN"/>
        </w:rPr>
      </w:pPr>
      <w:r>
        <w:rPr>
          <w:rFonts w:hint="eastAsia"/>
          <w:b/>
          <w:bCs/>
          <w:color w:val="auto"/>
          <w:sz w:val="32"/>
          <w:szCs w:val="32"/>
          <w:lang w:val="en-US" w:eastAsia="zh-CN"/>
        </w:rPr>
        <w:t>六、报价表</w:t>
      </w:r>
    </w:p>
    <w:p>
      <w:pPr>
        <w:pStyle w:val="10"/>
        <w:rPr>
          <w:rFonts w:hint="eastAsia" w:ascii="宋体" w:hAnsi="宋体" w:cs="宋体"/>
          <w:b w:val="0"/>
          <w:bCs w:val="0"/>
          <w:i w:val="0"/>
          <w:iCs w:val="0"/>
          <w:color w:val="auto"/>
          <w:kern w:val="0"/>
          <w:sz w:val="32"/>
          <w:szCs w:val="32"/>
          <w:u w:val="none"/>
          <w:lang w:val="en-US" w:eastAsia="zh-CN" w:bidi="ar"/>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tbl>
      <w:tblPr>
        <w:tblStyle w:val="34"/>
        <w:tblW w:w="8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1472"/>
        <w:gridCol w:w="1173"/>
        <w:gridCol w:w="1048"/>
        <w:gridCol w:w="1148"/>
        <w:gridCol w:w="2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08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非生产型服务外包工资报价清单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工资（元/月/人）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不含税工资</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含税工资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副厨</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比选人提供食宿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平均价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trPr>
        <w:tc>
          <w:tcPr>
            <w:tcW w:w="8080" w:type="dxa"/>
            <w:gridSpan w:val="6"/>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1、本报价为完成本项目的一切费用。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2、工资按实结算。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3、满足第二章《项目内容及服务要求》。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1" w:hRule="atLeast"/>
        </w:trPr>
        <w:tc>
          <w:tcPr>
            <w:tcW w:w="808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                         (公章)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法定代表人或其委托代理人：        （签字或印鉴）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日   期：     年      月      日</w:t>
            </w:r>
          </w:p>
        </w:tc>
      </w:tr>
    </w:tbl>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tbl>
      <w:tblPr>
        <w:tblStyle w:val="34"/>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7"/>
        <w:gridCol w:w="2089"/>
        <w:gridCol w:w="1565"/>
        <w:gridCol w:w="1732"/>
        <w:gridCol w:w="1094"/>
        <w:gridCol w:w="1668"/>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187"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生产型服务外包工资报价清单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454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生产加工工资（元/米）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不含税生产加工工资（元/米）</w:t>
            </w:r>
          </w:p>
        </w:tc>
        <w:tc>
          <w:tcPr>
            <w:tcW w:w="10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16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含税生产加工工资（元/米）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聚乙烯外护管生产加工(500PE薄壁管生产线1条）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镀锌铁皮外护管生产加工（螺旋风管机生产线1条）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聚氨酯发泡生产加工（150D高压发泡机配套平台生产线2条）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auto"/>
                <w:kern w:val="0"/>
                <w:sz w:val="22"/>
                <w:szCs w:val="22"/>
                <w:u w:val="none"/>
                <w:lang w:val="en-US" w:eastAsia="zh-CN" w:bidi="ar"/>
              </w:rPr>
              <w:t>包含钢管抛丸除锈加工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平均价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0187"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bookmarkStart w:id="67" w:name="_GoBack"/>
            <w:bookmarkEnd w:id="67"/>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1、本报价为完成本项目的一切费用，生产加工包括生产、装车、卸车、吊装、管端处理、喷识标码等一切工作。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2、生产加工工资以完成的合格产品按实结算。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3、比选人不提供食宿，依据比选人订单情况，比选申请人自行安排倒班，确保订单要求的时间内完成相关工作内容。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4、满足第二章《项目内容及服务要求》。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187"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                         (公章)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法定代表人或其委托代理人：        （签字或印鉴）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日   期：     年      月      日</w:t>
            </w:r>
          </w:p>
        </w:tc>
      </w:tr>
    </w:tbl>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tbl>
      <w:tblPr>
        <w:tblStyle w:val="34"/>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2527"/>
        <w:gridCol w:w="2021"/>
        <w:gridCol w:w="755"/>
        <w:gridCol w:w="1767"/>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858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非生产型及生产型外包服务项目</w:t>
            </w:r>
            <w:r>
              <w:rPr>
                <w:rFonts w:hint="eastAsia" w:ascii="宋体" w:hAnsi="宋体" w:eastAsia="宋体" w:cs="宋体"/>
                <w:i w:val="0"/>
                <w:iCs w:val="0"/>
                <w:color w:val="000000"/>
                <w:kern w:val="0"/>
                <w:sz w:val="36"/>
                <w:szCs w:val="36"/>
                <w:u w:val="none"/>
                <w:lang w:val="en-US" w:eastAsia="zh-CN" w:bidi="ar"/>
              </w:rPr>
              <w:br w:type="textWrapping"/>
            </w:r>
            <w:r>
              <w:rPr>
                <w:rFonts w:hint="eastAsia" w:ascii="宋体" w:hAnsi="宋体" w:eastAsia="宋体" w:cs="宋体"/>
                <w:i w:val="0"/>
                <w:iCs w:val="0"/>
                <w:color w:val="000000"/>
                <w:kern w:val="0"/>
                <w:sz w:val="36"/>
                <w:szCs w:val="36"/>
                <w:u w:val="none"/>
                <w:lang w:val="en-US" w:eastAsia="zh-CN" w:bidi="ar"/>
              </w:rPr>
              <w:t>管理费用报价清单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含税综合单价（元/月/人）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不含税综合单价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含税综合单价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非</w:t>
            </w:r>
            <w:r>
              <w:rPr>
                <w:rFonts w:hint="eastAsia" w:ascii="宋体" w:hAnsi="宋体" w:eastAsia="宋体" w:cs="宋体"/>
                <w:i w:val="0"/>
                <w:iCs w:val="0"/>
                <w:color w:val="000000"/>
                <w:kern w:val="0"/>
                <w:sz w:val="22"/>
                <w:szCs w:val="22"/>
                <w:u w:val="none"/>
                <w:lang w:val="en-US" w:eastAsia="zh-CN" w:bidi="ar"/>
              </w:rPr>
              <w:t>生产型服务外包类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生产型服务外包类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平均价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1" w:hRule="atLeast"/>
        </w:trPr>
        <w:tc>
          <w:tcPr>
            <w:tcW w:w="8580" w:type="dxa"/>
            <w:gridSpan w:val="6"/>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1、本报价包含管理费、保险费等一切费用。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2、保险费至少包括意外险，且意外险保额不得低于100万元。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3、生产型服务外包类若生产加工服务时间不足15日，管理费用按照比选申请人报价金额除以当月天数折合成每人每天的费用进行计算；超过15日，按全月计算。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4、管理费用以比选申请人提供的服务人数按实结算。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858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                         (公章)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法定代表人或其委托代理人：        （签字或印鉴）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日   期：     年      月      日</w:t>
            </w:r>
          </w:p>
        </w:tc>
      </w:tr>
    </w:tbl>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br w:type="page"/>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32"/>
          <w:szCs w:val="32"/>
          <w:highlight w:val="none"/>
          <w:lang w:eastAsia="zh-CN"/>
        </w:rPr>
      </w:pPr>
      <w:r>
        <w:rPr>
          <w:rFonts w:hint="eastAsia" w:ascii="宋体" w:cs="宋体"/>
          <w:b/>
          <w:bCs/>
          <w:color w:val="auto"/>
          <w:kern w:val="0"/>
          <w:sz w:val="32"/>
          <w:szCs w:val="32"/>
          <w:highlight w:val="none"/>
          <w:lang w:val="en-US" w:eastAsia="zh-CN"/>
        </w:rPr>
        <w:t>七、</w:t>
      </w:r>
      <w:r>
        <w:rPr>
          <w:rFonts w:hint="eastAsia" w:ascii="宋体" w:cs="宋体"/>
          <w:b/>
          <w:bCs/>
          <w:color w:val="auto"/>
          <w:kern w:val="0"/>
          <w:sz w:val="32"/>
          <w:szCs w:val="32"/>
          <w:highlight w:val="none"/>
          <w:lang w:eastAsia="zh-CN"/>
        </w:rPr>
        <w:t>其他资料</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r>
        <w:rPr>
          <w:rFonts w:hint="eastAsia" w:ascii="宋体" w:cs="宋体"/>
          <w:color w:val="auto"/>
          <w:kern w:val="0"/>
          <w:sz w:val="24"/>
          <w:highlight w:val="none"/>
          <w:lang w:val="en-US" w:eastAsia="zh-CN"/>
        </w:rPr>
        <w:t>（一）企业简介；</w:t>
      </w:r>
    </w:p>
    <w:p>
      <w:pPr>
        <w:pStyle w:val="3"/>
        <w:pageBreakBefore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cs="宋体"/>
          <w:b w:val="0"/>
          <w:bCs w:val="0"/>
          <w:color w:val="auto"/>
          <w:sz w:val="24"/>
          <w:szCs w:val="24"/>
        </w:rPr>
      </w:pPr>
      <w:r>
        <w:rPr>
          <w:rFonts w:hint="eastAsia" w:ascii="宋体" w:cs="宋体"/>
          <w:b w:val="0"/>
          <w:bCs w:val="0"/>
          <w:color w:val="auto"/>
          <w:kern w:val="0"/>
          <w:sz w:val="24"/>
          <w:highlight w:val="none"/>
          <w:lang w:val="en-US" w:eastAsia="zh-CN"/>
        </w:rPr>
        <w:t>（二）</w:t>
      </w:r>
      <w:r>
        <w:rPr>
          <w:rFonts w:hint="eastAsia" w:ascii="宋体" w:hAnsi="宋体" w:cs="宋体"/>
          <w:b w:val="0"/>
          <w:bCs w:val="0"/>
          <w:color w:val="auto"/>
          <w:sz w:val="24"/>
          <w:szCs w:val="24"/>
        </w:rPr>
        <w:t>企业法人营业执照副本复印件</w:t>
      </w:r>
      <w:r>
        <w:rPr>
          <w:rFonts w:hint="eastAsia" w:ascii="宋体" w:hAnsi="宋体" w:cs="宋体"/>
          <w:b w:val="0"/>
          <w:bCs w:val="0"/>
          <w:color w:val="auto"/>
          <w:sz w:val="24"/>
          <w:szCs w:val="24"/>
          <w:lang w:val="en-US" w:eastAsia="zh-CN"/>
        </w:rPr>
        <w:t>并加盖公章</w:t>
      </w:r>
      <w:r>
        <w:rPr>
          <w:rFonts w:hint="eastAsia" w:ascii="宋体" w:hAnsi="宋体" w:cs="宋体"/>
          <w:b w:val="0"/>
          <w:bCs w:val="0"/>
          <w:color w:val="auto"/>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r>
        <w:rPr>
          <w:rFonts w:hint="eastAsia" w:ascii="宋体" w:cs="宋体"/>
          <w:color w:val="auto"/>
          <w:kern w:val="0"/>
          <w:sz w:val="24"/>
          <w:highlight w:val="none"/>
          <w:lang w:val="en-US" w:eastAsia="zh-CN"/>
        </w:rPr>
        <w:t>（三）《人力资源服务许可证》复印件</w:t>
      </w:r>
      <w:r>
        <w:rPr>
          <w:rFonts w:hint="eastAsia" w:ascii="宋体" w:hAnsi="宋体" w:cs="宋体"/>
          <w:color w:val="auto"/>
          <w:sz w:val="24"/>
          <w:szCs w:val="24"/>
          <w:lang w:val="en-US" w:eastAsia="zh-CN"/>
        </w:rPr>
        <w:t>并加盖公章</w:t>
      </w:r>
      <w:r>
        <w:rPr>
          <w:rFonts w:hint="eastAsia" w:ascii="宋体" w:cs="宋体"/>
          <w:color w:val="auto"/>
          <w:kern w:val="0"/>
          <w:sz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cs="宋体"/>
          <w:color w:val="auto"/>
          <w:sz w:val="24"/>
          <w:szCs w:val="24"/>
        </w:rPr>
      </w:pPr>
      <w:r>
        <w:rPr>
          <w:rFonts w:hint="eastAsia" w:ascii="宋体" w:cs="宋体"/>
          <w:color w:val="auto"/>
          <w:kern w:val="0"/>
          <w:sz w:val="24"/>
          <w:highlight w:val="none"/>
          <w:lang w:val="en-US" w:eastAsia="zh-CN"/>
        </w:rPr>
        <w:t>（四）</w:t>
      </w:r>
      <w:r>
        <w:rPr>
          <w:rFonts w:hint="eastAsia" w:ascii="宋体" w:hAnsi="宋体" w:cs="宋体"/>
          <w:color w:val="auto"/>
          <w:sz w:val="24"/>
          <w:szCs w:val="24"/>
          <w:lang w:val="en-US" w:eastAsia="zh-CN"/>
        </w:rPr>
        <w:t>比选申请人</w:t>
      </w:r>
      <w:r>
        <w:rPr>
          <w:rFonts w:hint="eastAsia" w:ascii="宋体" w:hAnsi="宋体" w:cs="宋体"/>
          <w:color w:val="auto"/>
          <w:sz w:val="24"/>
          <w:szCs w:val="24"/>
        </w:rPr>
        <w:t>在</w:t>
      </w:r>
      <w:r>
        <w:rPr>
          <w:rFonts w:hint="eastAsia" w:ascii="宋体" w:hAnsi="宋体" w:cs="宋体"/>
          <w:color w:val="auto"/>
          <w:sz w:val="24"/>
          <w:szCs w:val="24"/>
          <w:lang w:val="en-US" w:eastAsia="zh-CN"/>
        </w:rPr>
        <w:t>评审</w:t>
      </w:r>
      <w:r>
        <w:rPr>
          <w:rFonts w:hint="eastAsia" w:ascii="宋体" w:hAnsi="宋体" w:cs="宋体"/>
          <w:color w:val="auto"/>
          <w:sz w:val="24"/>
          <w:szCs w:val="24"/>
        </w:rPr>
        <w:t>工作结束前未被列入失信被执行人名单（以“信用中国”网站或各级信用信息共享平台查询记录为准）；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32"/>
          <w:szCs w:val="22"/>
          <w:lang w:eastAsia="zh-CN"/>
        </w:rPr>
      </w:pPr>
      <w:r>
        <w:rPr>
          <w:rFonts w:hint="eastAsia" w:ascii="宋体" w:hAnsi="宋体" w:cs="宋体"/>
          <w:color w:val="auto"/>
          <w:sz w:val="24"/>
          <w:szCs w:val="22"/>
        </w:rPr>
        <w:t>说明：失信被执行人以</w:t>
      </w:r>
      <w:r>
        <w:rPr>
          <w:rFonts w:hint="eastAsia" w:ascii="宋体" w:hAnsi="宋体" w:cs="宋体"/>
          <w:color w:val="auto"/>
          <w:sz w:val="24"/>
          <w:szCs w:val="22"/>
          <w:lang w:val="en-US" w:eastAsia="zh-CN"/>
        </w:rPr>
        <w:t>比选</w:t>
      </w:r>
      <w:r>
        <w:rPr>
          <w:rFonts w:hint="eastAsia" w:ascii="宋体" w:hAnsi="宋体" w:cs="宋体"/>
          <w:color w:val="auto"/>
          <w:sz w:val="24"/>
          <w:szCs w:val="22"/>
        </w:rPr>
        <w:t>当天</w:t>
      </w:r>
      <w:r>
        <w:rPr>
          <w:rFonts w:hint="eastAsia" w:ascii="宋体" w:hAnsi="宋体" w:cs="宋体"/>
          <w:color w:val="auto"/>
          <w:sz w:val="24"/>
          <w:szCs w:val="22"/>
          <w:lang w:val="en-US" w:eastAsia="zh-CN"/>
        </w:rPr>
        <w:t>由比选人</w:t>
      </w:r>
      <w:r>
        <w:rPr>
          <w:rFonts w:hint="eastAsia" w:ascii="宋体" w:hAnsi="宋体" w:cs="宋体"/>
          <w:color w:val="auto"/>
          <w:sz w:val="24"/>
          <w:szCs w:val="22"/>
        </w:rPr>
        <w:t>在相关网站查询为准</w:t>
      </w:r>
      <w:r>
        <w:rPr>
          <w:rFonts w:hint="eastAsia" w:ascii="宋体" w:hAnsi="宋体" w:cs="宋体"/>
          <w:color w:val="auto"/>
          <w:sz w:val="24"/>
          <w:szCs w:val="2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五</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项目业绩</w:t>
      </w:r>
      <w:r>
        <w:rPr>
          <w:rFonts w:hint="eastAsia" w:ascii="宋体" w:cs="宋体"/>
          <w:color w:val="auto"/>
          <w:kern w:val="0"/>
          <w:sz w:val="24"/>
          <w:highlight w:val="none"/>
          <w:lang w:eastAsia="zh-CN"/>
        </w:rPr>
        <w:t>或</w:t>
      </w:r>
      <w:r>
        <w:rPr>
          <w:rFonts w:hint="eastAsia" w:ascii="宋体" w:cs="宋体"/>
          <w:color w:val="auto"/>
          <w:kern w:val="0"/>
          <w:sz w:val="24"/>
          <w:highlight w:val="none"/>
          <w:lang w:val="en-US" w:eastAsia="zh-CN"/>
        </w:rPr>
        <w:t>比选申请人</w:t>
      </w:r>
      <w:r>
        <w:rPr>
          <w:rFonts w:hint="eastAsia" w:ascii="宋体" w:cs="宋体"/>
          <w:color w:val="auto"/>
          <w:kern w:val="0"/>
          <w:sz w:val="24"/>
          <w:highlight w:val="none"/>
          <w:lang w:eastAsia="zh-CN"/>
        </w:rPr>
        <w:t>认为需要提交的其他</w:t>
      </w:r>
      <w:r>
        <w:rPr>
          <w:rFonts w:hint="eastAsia" w:ascii="宋体" w:cs="宋体"/>
          <w:color w:val="auto"/>
          <w:kern w:val="0"/>
          <w:sz w:val="24"/>
          <w:highlight w:val="none"/>
          <w:lang w:val="en-US" w:eastAsia="zh-CN"/>
        </w:rPr>
        <w:t>与业绩相关的</w:t>
      </w:r>
      <w:r>
        <w:rPr>
          <w:rFonts w:hint="eastAsia" w:ascii="宋体" w:cs="宋体"/>
          <w:color w:val="auto"/>
          <w:kern w:val="0"/>
          <w:sz w:val="24"/>
          <w:highlight w:val="none"/>
          <w:lang w:eastAsia="zh-CN"/>
        </w:rPr>
        <w:t>资料</w:t>
      </w:r>
      <w:r>
        <w:rPr>
          <w:rFonts w:hint="eastAsia" w:ascii="宋体" w:hAnsi="宋体" w:cs="宋体"/>
          <w:color w:val="auto"/>
          <w:sz w:val="24"/>
          <w:szCs w:val="24"/>
          <w:lang w:val="en-US" w:eastAsia="zh-CN"/>
        </w:rPr>
        <w:t>并加盖公章（格式见附表）</w:t>
      </w:r>
      <w:r>
        <w:rPr>
          <w:rFonts w:hint="eastAsia" w:ascii="宋体" w:cs="宋体"/>
          <w:color w:val="auto"/>
          <w:kern w:val="0"/>
          <w:sz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六</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整体服务方案；</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七</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服务保障措施；</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八</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应急方案；</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九</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风险承担能力；</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十</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外包管理及服务；</w:t>
      </w:r>
    </w:p>
    <w:p>
      <w:pPr>
        <w:pStyle w:val="2"/>
        <w:pageBreakBefore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cs="宋体"/>
          <w:color w:val="auto"/>
          <w:kern w:val="0"/>
          <w:sz w:val="24"/>
          <w:highlight w:val="none"/>
          <w:lang w:val="en-US" w:eastAsia="zh-CN"/>
        </w:rPr>
      </w:pPr>
      <w:r>
        <w:rPr>
          <w:rFonts w:hint="eastAsia" w:ascii="宋体" w:cs="宋体"/>
          <w:color w:val="auto"/>
          <w:kern w:val="0"/>
          <w:sz w:val="24"/>
          <w:szCs w:val="22"/>
          <w:lang w:val="en-US" w:eastAsia="zh-CN" w:bidi="ar-SA"/>
        </w:rPr>
        <w:t>（</w:t>
      </w:r>
      <w:r>
        <w:rPr>
          <w:rFonts w:hint="eastAsia" w:ascii="宋体" w:hAnsi="Calibri" w:eastAsia="宋体" w:cs="宋体"/>
          <w:color w:val="auto"/>
          <w:kern w:val="0"/>
          <w:sz w:val="24"/>
          <w:szCs w:val="22"/>
          <w:lang w:val="en-US" w:eastAsia="zh-CN" w:bidi="ar-SA"/>
        </w:rPr>
        <w:t>十一</w:t>
      </w:r>
      <w:r>
        <w:rPr>
          <w:rFonts w:hint="eastAsia" w:ascii="宋体" w:cs="宋体"/>
          <w:color w:val="auto"/>
          <w:kern w:val="0"/>
          <w:sz w:val="24"/>
          <w:szCs w:val="22"/>
          <w:lang w:val="en-US" w:eastAsia="zh-CN" w:bidi="ar-SA"/>
        </w:rPr>
        <w:t>）</w:t>
      </w:r>
      <w:r>
        <w:rPr>
          <w:rFonts w:hint="eastAsia" w:ascii="宋体" w:cs="宋体"/>
          <w:color w:val="auto"/>
          <w:kern w:val="0"/>
          <w:sz w:val="24"/>
          <w:highlight w:val="none"/>
          <w:lang w:val="en-US" w:eastAsia="zh-CN"/>
        </w:rPr>
        <w:t>比选申请人认为需要提交的其他证明资料。</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8"/>
          <w:szCs w:val="28"/>
          <w:highlight w:val="none"/>
          <w:lang w:val="en-US" w:eastAsia="zh-CN"/>
        </w:rPr>
      </w:pPr>
      <w:r>
        <w:rPr>
          <w:rFonts w:hint="eastAsia" w:ascii="宋体" w:cs="宋体"/>
          <w:b/>
          <w:bCs/>
          <w:color w:val="auto"/>
          <w:kern w:val="0"/>
          <w:sz w:val="28"/>
          <w:szCs w:val="28"/>
          <w:highlight w:val="none"/>
          <w:lang w:val="en-US" w:eastAsia="zh-CN"/>
        </w:rPr>
        <w:t>附件：业绩汇总表</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cs="宋体"/>
          <w:color w:val="auto"/>
          <w:kern w:val="0"/>
          <w:sz w:val="24"/>
          <w:highlight w:val="none"/>
          <w:lang w:val="en-US" w:eastAsia="zh-CN"/>
        </w:rPr>
      </w:pPr>
    </w:p>
    <w:tbl>
      <w:tblPr>
        <w:tblStyle w:val="34"/>
        <w:tblW w:w="75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589"/>
        <w:gridCol w:w="1799"/>
        <w:gridCol w:w="1585"/>
        <w:gridCol w:w="1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序号</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default" w:ascii="宋体" w:hAnsi="宋体" w:eastAsia="宋体" w:cs="宋体"/>
                <w:b w:val="0"/>
                <w:bCs/>
                <w:color w:val="auto"/>
                <w:kern w:val="0"/>
                <w:sz w:val="21"/>
                <w:szCs w:val="21"/>
                <w:highlight w:val="none"/>
                <w:lang w:val="en-US"/>
              </w:rPr>
            </w:pPr>
            <w:r>
              <w:rPr>
                <w:rFonts w:hint="eastAsia" w:ascii="宋体" w:hAnsi="宋体" w:cs="宋体"/>
                <w:b w:val="0"/>
                <w:bCs/>
                <w:color w:val="auto"/>
                <w:kern w:val="0"/>
                <w:sz w:val="21"/>
                <w:szCs w:val="21"/>
                <w:highlight w:val="none"/>
                <w:lang w:val="en-US" w:eastAsia="zh-CN"/>
              </w:rPr>
              <w:t>客户名称</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服务内容</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服务期限</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5</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highlight w:val="none"/>
              </w:rPr>
            </w:pPr>
          </w:p>
        </w:tc>
      </w:tr>
    </w:tbl>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注：业绩以提供符合要求的合同数量确定。</w:t>
      </w: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ascii="宋体" w:hAnsi="宋体" w:eastAsia="宋体" w:cs="宋体"/>
          <w:color w:val="auto"/>
          <w:kern w:val="2"/>
          <w:sz w:val="20"/>
          <w:szCs w:val="20"/>
          <w:lang w:val="en-US" w:eastAsia="zh-CN" w:bidi="ar-SA"/>
        </w:rPr>
      </w:pPr>
    </w:p>
    <w:sectPr>
      <w:headerReference r:id="rId9" w:type="default"/>
      <w:footerReference r:id="rId10"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60000" w:csb1="00000000"/>
  </w:font>
  <w:font w:name="仿宋_GB2312">
    <w:altName w:val="仿宋"/>
    <w:panose1 w:val="02010609030101010101"/>
    <w:charset w:val="86"/>
    <w:family w:val="modern"/>
    <w:pitch w:val="default"/>
    <w:sig w:usb0="00000000" w:usb1="00000000" w:usb2="00000000" w:usb3="00000000" w:csb0="00060000" w:csb1="00000000"/>
  </w:font>
  <w:font w:name="Verdana">
    <w:panose1 w:val="020B0604030504040204"/>
    <w:charset w:val="00"/>
    <w:family w:val="swiss"/>
    <w:pitch w:val="default"/>
    <w:sig w:usb0="A00006FF" w:usb1="4000205B" w:usb2="00000010" w:usb3="00000000" w:csb0="2000019F" w:csb1="00000000"/>
  </w:font>
  <w:font w:name="微?雅?">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pPr>
                                <w:pStyle w:val="21"/>
                                <w:jc w:val="center"/>
                              </w:pPr>
                              <w:r>
                                <w:fldChar w:fldCharType="begin"/>
                              </w:r>
                              <w:r>
                                <w:instrText xml:space="preserve"> PAGE   \* MERGEFORMAT </w:instrText>
                              </w:r>
                              <w:r>
                                <w:fldChar w:fldCharType="separate"/>
                              </w:r>
                              <w:r>
                                <w:rPr>
                                  <w:lang w:val="zh-CN"/>
                                </w:rPr>
                                <w:t>18</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38449641"/>
                    </w:sdtPr>
                    <w:sdtContent>
                      <w:p>
                        <w:pPr>
                          <w:pStyle w:val="21"/>
                          <w:jc w:val="center"/>
                        </w:pPr>
                        <w:r>
                          <w:fldChar w:fldCharType="begin"/>
                        </w:r>
                        <w:r>
                          <w:instrText xml:space="preserve"> PAGE   \* MERGEFORMAT </w:instrText>
                        </w:r>
                        <w:r>
                          <w:fldChar w:fldCharType="separate"/>
                        </w:r>
                        <w:r>
                          <w:rPr>
                            <w:lang w:val="zh-CN"/>
                          </w:rPr>
                          <w:t>18</w:t>
                        </w:r>
                        <w:r>
                          <w:rPr>
                            <w:lang w:val="zh-CN"/>
                          </w:rPr>
                          <w:fldChar w:fldCharType="end"/>
                        </w:r>
                      </w:p>
                    </w:sdtContent>
                  </w:sdt>
                  <w:p/>
                </w:txbxContent>
              </v:textbox>
            </v:shape>
          </w:pict>
        </mc:Fallback>
      </mc:AlternateConten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8"/>
      </w:rPr>
    </w:pPr>
    <w:r>
      <w:rPr>
        <w:rStyle w:val="38"/>
      </w:rPr>
      <w:fldChar w:fldCharType="begin"/>
    </w:r>
    <w:r>
      <w:rPr>
        <w:rStyle w:val="38"/>
      </w:rPr>
      <w:instrText xml:space="preserve">PAGE  </w:instrText>
    </w:r>
    <w:r>
      <w:fldChar w:fldCharType="end"/>
    </w:r>
  </w:p>
  <w:p>
    <w:pPr>
      <w:pStyle w:val="21"/>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Style w:val="38"/>
        <w:rFonts w:hint="default" w:eastAsia="宋体"/>
        <w:lang w:val="en-US" w:eastAsia="zh-CN"/>
      </w:rPr>
    </w:pPr>
  </w:p>
  <w:p>
    <w:pPr>
      <w:pStyle w:val="2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E1A64"/>
    <w:multiLevelType w:val="singleLevel"/>
    <w:tmpl w:val="80DE1A64"/>
    <w:lvl w:ilvl="0" w:tentative="0">
      <w:start w:val="1"/>
      <w:numFmt w:val="chineseCounting"/>
      <w:suff w:val="nothing"/>
      <w:lvlText w:val="(%1）"/>
      <w:lvlJc w:val="left"/>
      <w:rPr>
        <w:rFonts w:hint="eastAsia"/>
      </w:rPr>
    </w:lvl>
  </w:abstractNum>
  <w:abstractNum w:abstractNumId="1">
    <w:nsid w:val="CF483848"/>
    <w:multiLevelType w:val="singleLevel"/>
    <w:tmpl w:val="CF483848"/>
    <w:lvl w:ilvl="0" w:tentative="0">
      <w:start w:val="1"/>
      <w:numFmt w:val="decimal"/>
      <w:suff w:val="nothing"/>
      <w:lvlText w:val="%1）"/>
      <w:lvlJc w:val="left"/>
    </w:lvl>
  </w:abstractNum>
  <w:abstractNum w:abstractNumId="2">
    <w:nsid w:val="25115C28"/>
    <w:multiLevelType w:val="singleLevel"/>
    <w:tmpl w:val="25115C28"/>
    <w:lvl w:ilvl="0" w:tentative="0">
      <w:start w:val="3"/>
      <w:numFmt w:val="chineseCounting"/>
      <w:suff w:val="space"/>
      <w:lvlText w:val="第%1章"/>
      <w:lvlJc w:val="left"/>
      <w:rPr>
        <w:rFonts w:hint="eastAsia"/>
      </w:rPr>
    </w:lvl>
  </w:abstractNum>
  <w:abstractNum w:abstractNumId="3">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8"/>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78BBFB7E"/>
    <w:multiLevelType w:val="singleLevel"/>
    <w:tmpl w:val="78BBFB7E"/>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ZDJhZjQxODIxNjE1OGUzNWUzZGNlYjBhZjUyYTUifQ=="/>
    <w:docVar w:name="KSO_WPS_MARK_KEY" w:val="c60f05b6-fd62-49c9-8486-8d81c4828979"/>
  </w:docVars>
  <w:rsids>
    <w:rsidRoot w:val="00172A27"/>
    <w:rsid w:val="0007458D"/>
    <w:rsid w:val="00092629"/>
    <w:rsid w:val="000B13E1"/>
    <w:rsid w:val="000F0FFC"/>
    <w:rsid w:val="00156457"/>
    <w:rsid w:val="001A64C4"/>
    <w:rsid w:val="001B0C0B"/>
    <w:rsid w:val="001B1275"/>
    <w:rsid w:val="001C3DD2"/>
    <w:rsid w:val="001F1341"/>
    <w:rsid w:val="0025786B"/>
    <w:rsid w:val="0028021B"/>
    <w:rsid w:val="002929BD"/>
    <w:rsid w:val="002D21F4"/>
    <w:rsid w:val="002D71A9"/>
    <w:rsid w:val="002F6540"/>
    <w:rsid w:val="002F6BD1"/>
    <w:rsid w:val="0030308B"/>
    <w:rsid w:val="00326188"/>
    <w:rsid w:val="00351E62"/>
    <w:rsid w:val="00360E24"/>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3F2F"/>
    <w:rsid w:val="00B9547C"/>
    <w:rsid w:val="00B9790F"/>
    <w:rsid w:val="00BC3742"/>
    <w:rsid w:val="00BF5DC0"/>
    <w:rsid w:val="00C5385C"/>
    <w:rsid w:val="00CB5B9D"/>
    <w:rsid w:val="00CE1070"/>
    <w:rsid w:val="00D074CA"/>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4001AC"/>
    <w:rsid w:val="01797A94"/>
    <w:rsid w:val="017E0CD4"/>
    <w:rsid w:val="01AC75F0"/>
    <w:rsid w:val="025A7E18"/>
    <w:rsid w:val="02781BC8"/>
    <w:rsid w:val="02DB4D2A"/>
    <w:rsid w:val="02E86D4D"/>
    <w:rsid w:val="02FC45A7"/>
    <w:rsid w:val="031F096D"/>
    <w:rsid w:val="034E4BEC"/>
    <w:rsid w:val="036839EA"/>
    <w:rsid w:val="036D0218"/>
    <w:rsid w:val="03724869"/>
    <w:rsid w:val="03764359"/>
    <w:rsid w:val="03A34A22"/>
    <w:rsid w:val="03DF47CD"/>
    <w:rsid w:val="041F46F8"/>
    <w:rsid w:val="04213CAE"/>
    <w:rsid w:val="04243DB5"/>
    <w:rsid w:val="0427767E"/>
    <w:rsid w:val="043E27D3"/>
    <w:rsid w:val="043F474B"/>
    <w:rsid w:val="047D3FB0"/>
    <w:rsid w:val="04AE18D1"/>
    <w:rsid w:val="04B069E8"/>
    <w:rsid w:val="04D83F44"/>
    <w:rsid w:val="04FC3CD4"/>
    <w:rsid w:val="0543790A"/>
    <w:rsid w:val="059E1945"/>
    <w:rsid w:val="05B03A98"/>
    <w:rsid w:val="05E56337"/>
    <w:rsid w:val="05F93DC6"/>
    <w:rsid w:val="05FB0378"/>
    <w:rsid w:val="060D0B6D"/>
    <w:rsid w:val="064F371E"/>
    <w:rsid w:val="06A421B1"/>
    <w:rsid w:val="06E17D3B"/>
    <w:rsid w:val="070B4DB8"/>
    <w:rsid w:val="071C5217"/>
    <w:rsid w:val="071C62F3"/>
    <w:rsid w:val="072D4D2F"/>
    <w:rsid w:val="074672BA"/>
    <w:rsid w:val="075C73C2"/>
    <w:rsid w:val="078205D8"/>
    <w:rsid w:val="07AD2313"/>
    <w:rsid w:val="082F0506"/>
    <w:rsid w:val="08497781"/>
    <w:rsid w:val="08574DA4"/>
    <w:rsid w:val="085A16E6"/>
    <w:rsid w:val="087150EF"/>
    <w:rsid w:val="08856DEC"/>
    <w:rsid w:val="08861EB8"/>
    <w:rsid w:val="08AB5CD9"/>
    <w:rsid w:val="08D13DE0"/>
    <w:rsid w:val="08F16230"/>
    <w:rsid w:val="091D48F5"/>
    <w:rsid w:val="09224B6A"/>
    <w:rsid w:val="09436A8B"/>
    <w:rsid w:val="094D790A"/>
    <w:rsid w:val="09AD6E58"/>
    <w:rsid w:val="09D05701"/>
    <w:rsid w:val="09DF3B6A"/>
    <w:rsid w:val="09F204B1"/>
    <w:rsid w:val="0A5B7E05"/>
    <w:rsid w:val="0AAE67FF"/>
    <w:rsid w:val="0AD55E09"/>
    <w:rsid w:val="0AE147AE"/>
    <w:rsid w:val="0AEC6CAF"/>
    <w:rsid w:val="0B10572B"/>
    <w:rsid w:val="0B1D5DC3"/>
    <w:rsid w:val="0B226B74"/>
    <w:rsid w:val="0B3C74D4"/>
    <w:rsid w:val="0B41397F"/>
    <w:rsid w:val="0B5307DA"/>
    <w:rsid w:val="0B534F80"/>
    <w:rsid w:val="0B712E56"/>
    <w:rsid w:val="0BE03098"/>
    <w:rsid w:val="0C177D5B"/>
    <w:rsid w:val="0C25691C"/>
    <w:rsid w:val="0C9615C8"/>
    <w:rsid w:val="0C990F8A"/>
    <w:rsid w:val="0C9F06EA"/>
    <w:rsid w:val="0CCE2B10"/>
    <w:rsid w:val="0CDE3083"/>
    <w:rsid w:val="0D14316F"/>
    <w:rsid w:val="0D5D3E94"/>
    <w:rsid w:val="0D7F3E0A"/>
    <w:rsid w:val="0D876CBA"/>
    <w:rsid w:val="0DA00925"/>
    <w:rsid w:val="0DB5782C"/>
    <w:rsid w:val="0DBF7032"/>
    <w:rsid w:val="0E0E5277"/>
    <w:rsid w:val="0E1B0EA6"/>
    <w:rsid w:val="0E7C47EE"/>
    <w:rsid w:val="0E9D221C"/>
    <w:rsid w:val="0EA578A0"/>
    <w:rsid w:val="0EB67D00"/>
    <w:rsid w:val="0EBD2E3C"/>
    <w:rsid w:val="0EE91E83"/>
    <w:rsid w:val="0F125D46"/>
    <w:rsid w:val="0F580DB7"/>
    <w:rsid w:val="0F7554C5"/>
    <w:rsid w:val="0FA1450C"/>
    <w:rsid w:val="0FBA7459"/>
    <w:rsid w:val="0FC06213"/>
    <w:rsid w:val="0FD168A2"/>
    <w:rsid w:val="10086339"/>
    <w:rsid w:val="1026466D"/>
    <w:rsid w:val="105F05FB"/>
    <w:rsid w:val="10611FCE"/>
    <w:rsid w:val="108654B0"/>
    <w:rsid w:val="108827A7"/>
    <w:rsid w:val="10A32505"/>
    <w:rsid w:val="10AD153F"/>
    <w:rsid w:val="10AF4A06"/>
    <w:rsid w:val="10C2298C"/>
    <w:rsid w:val="10CA407D"/>
    <w:rsid w:val="10E96808"/>
    <w:rsid w:val="11082D6C"/>
    <w:rsid w:val="113413B0"/>
    <w:rsid w:val="116972AB"/>
    <w:rsid w:val="11A007F3"/>
    <w:rsid w:val="120612A3"/>
    <w:rsid w:val="12260CDB"/>
    <w:rsid w:val="12577104"/>
    <w:rsid w:val="12791E2F"/>
    <w:rsid w:val="12811AED"/>
    <w:rsid w:val="12B401FA"/>
    <w:rsid w:val="12C81DAF"/>
    <w:rsid w:val="132A789B"/>
    <w:rsid w:val="136E31E6"/>
    <w:rsid w:val="137B64CA"/>
    <w:rsid w:val="13985718"/>
    <w:rsid w:val="13BF66ED"/>
    <w:rsid w:val="13C62D02"/>
    <w:rsid w:val="13D80718"/>
    <w:rsid w:val="13DA4E73"/>
    <w:rsid w:val="14085134"/>
    <w:rsid w:val="140F16E6"/>
    <w:rsid w:val="141C1C5C"/>
    <w:rsid w:val="14397409"/>
    <w:rsid w:val="14502B35"/>
    <w:rsid w:val="148F4102"/>
    <w:rsid w:val="14B30CFC"/>
    <w:rsid w:val="14D26F15"/>
    <w:rsid w:val="14D337FE"/>
    <w:rsid w:val="14E83C09"/>
    <w:rsid w:val="151D222D"/>
    <w:rsid w:val="153876C0"/>
    <w:rsid w:val="15396F94"/>
    <w:rsid w:val="157E0840"/>
    <w:rsid w:val="15AA4F76"/>
    <w:rsid w:val="15AB4646"/>
    <w:rsid w:val="15F351FA"/>
    <w:rsid w:val="15F630D7"/>
    <w:rsid w:val="16220065"/>
    <w:rsid w:val="164A1CD1"/>
    <w:rsid w:val="16E10D15"/>
    <w:rsid w:val="172B7D93"/>
    <w:rsid w:val="179761F4"/>
    <w:rsid w:val="17A0779F"/>
    <w:rsid w:val="17A444A6"/>
    <w:rsid w:val="17DD454F"/>
    <w:rsid w:val="17FB660E"/>
    <w:rsid w:val="18357EE7"/>
    <w:rsid w:val="18777F2C"/>
    <w:rsid w:val="18B647EB"/>
    <w:rsid w:val="18C13F1E"/>
    <w:rsid w:val="18E346DC"/>
    <w:rsid w:val="19F54388"/>
    <w:rsid w:val="1A1E49AB"/>
    <w:rsid w:val="1A67086F"/>
    <w:rsid w:val="1A76102C"/>
    <w:rsid w:val="1A7D7923"/>
    <w:rsid w:val="1A840CB2"/>
    <w:rsid w:val="1A977F74"/>
    <w:rsid w:val="1A9F0F05"/>
    <w:rsid w:val="1AE35FDC"/>
    <w:rsid w:val="1AE64DB5"/>
    <w:rsid w:val="1AEC0562"/>
    <w:rsid w:val="1B225FE8"/>
    <w:rsid w:val="1B4063DB"/>
    <w:rsid w:val="1C0D0BCA"/>
    <w:rsid w:val="1C3A7050"/>
    <w:rsid w:val="1C5E6690"/>
    <w:rsid w:val="1C785D7E"/>
    <w:rsid w:val="1D3F125E"/>
    <w:rsid w:val="1D7C0DB9"/>
    <w:rsid w:val="1DC13FCB"/>
    <w:rsid w:val="1DDE661D"/>
    <w:rsid w:val="1DF90015"/>
    <w:rsid w:val="1E164317"/>
    <w:rsid w:val="1E2527AC"/>
    <w:rsid w:val="1E2B1AFA"/>
    <w:rsid w:val="1E3535C0"/>
    <w:rsid w:val="1E470974"/>
    <w:rsid w:val="1E5B16C5"/>
    <w:rsid w:val="1EA821F8"/>
    <w:rsid w:val="1EDE4B55"/>
    <w:rsid w:val="1EE35706"/>
    <w:rsid w:val="1F1E723C"/>
    <w:rsid w:val="1F6F2595"/>
    <w:rsid w:val="1FCC6E1A"/>
    <w:rsid w:val="1FE33732"/>
    <w:rsid w:val="20183FFB"/>
    <w:rsid w:val="201E3957"/>
    <w:rsid w:val="20270A5D"/>
    <w:rsid w:val="203D0730"/>
    <w:rsid w:val="205078D8"/>
    <w:rsid w:val="205473B1"/>
    <w:rsid w:val="20692E24"/>
    <w:rsid w:val="20717F2A"/>
    <w:rsid w:val="211014F1"/>
    <w:rsid w:val="21225553"/>
    <w:rsid w:val="21267D7A"/>
    <w:rsid w:val="214160AD"/>
    <w:rsid w:val="21416D6B"/>
    <w:rsid w:val="218E2416"/>
    <w:rsid w:val="21A93E7A"/>
    <w:rsid w:val="21AD4385"/>
    <w:rsid w:val="21E169EA"/>
    <w:rsid w:val="22176285"/>
    <w:rsid w:val="22196AC3"/>
    <w:rsid w:val="22266AF2"/>
    <w:rsid w:val="223F3D11"/>
    <w:rsid w:val="225879C6"/>
    <w:rsid w:val="22EB1158"/>
    <w:rsid w:val="231A0405"/>
    <w:rsid w:val="231F5584"/>
    <w:rsid w:val="23446326"/>
    <w:rsid w:val="235A4CA6"/>
    <w:rsid w:val="236A6B88"/>
    <w:rsid w:val="237B7B2F"/>
    <w:rsid w:val="239161EE"/>
    <w:rsid w:val="23CA1478"/>
    <w:rsid w:val="23D902C0"/>
    <w:rsid w:val="23E80503"/>
    <w:rsid w:val="23EE7F74"/>
    <w:rsid w:val="23FE7D27"/>
    <w:rsid w:val="241F37F9"/>
    <w:rsid w:val="24515189"/>
    <w:rsid w:val="245E450D"/>
    <w:rsid w:val="2471674B"/>
    <w:rsid w:val="247753E3"/>
    <w:rsid w:val="249A6698"/>
    <w:rsid w:val="24B152F7"/>
    <w:rsid w:val="24C77E3E"/>
    <w:rsid w:val="24D435D9"/>
    <w:rsid w:val="24D929B7"/>
    <w:rsid w:val="25237319"/>
    <w:rsid w:val="252A68FA"/>
    <w:rsid w:val="252C4420"/>
    <w:rsid w:val="25424936"/>
    <w:rsid w:val="255676EF"/>
    <w:rsid w:val="255A09BF"/>
    <w:rsid w:val="25AB5145"/>
    <w:rsid w:val="25DD396C"/>
    <w:rsid w:val="25E03CA3"/>
    <w:rsid w:val="25E9530A"/>
    <w:rsid w:val="25F267F7"/>
    <w:rsid w:val="25F538BF"/>
    <w:rsid w:val="26020648"/>
    <w:rsid w:val="26461672"/>
    <w:rsid w:val="26E725CF"/>
    <w:rsid w:val="27C619BC"/>
    <w:rsid w:val="27CC1EEA"/>
    <w:rsid w:val="27D35027"/>
    <w:rsid w:val="27F6733C"/>
    <w:rsid w:val="28440BC0"/>
    <w:rsid w:val="28B7060A"/>
    <w:rsid w:val="291E0523"/>
    <w:rsid w:val="294A1318"/>
    <w:rsid w:val="294D7406"/>
    <w:rsid w:val="29A15441"/>
    <w:rsid w:val="29CA2DA3"/>
    <w:rsid w:val="29CD2A7E"/>
    <w:rsid w:val="29E91624"/>
    <w:rsid w:val="29F31FB9"/>
    <w:rsid w:val="2A2048B5"/>
    <w:rsid w:val="2A3C3357"/>
    <w:rsid w:val="2A645A37"/>
    <w:rsid w:val="2A7228D5"/>
    <w:rsid w:val="2A7919CE"/>
    <w:rsid w:val="2A8645D2"/>
    <w:rsid w:val="2AA9206F"/>
    <w:rsid w:val="2AAA670E"/>
    <w:rsid w:val="2B4C7E2E"/>
    <w:rsid w:val="2B7663F5"/>
    <w:rsid w:val="2BA74800"/>
    <w:rsid w:val="2BA867C3"/>
    <w:rsid w:val="2BD30B41"/>
    <w:rsid w:val="2BD8066A"/>
    <w:rsid w:val="2BDF489A"/>
    <w:rsid w:val="2C281B8C"/>
    <w:rsid w:val="2C397C45"/>
    <w:rsid w:val="2C7951FF"/>
    <w:rsid w:val="2C923835"/>
    <w:rsid w:val="2C9906FF"/>
    <w:rsid w:val="2CBE62A5"/>
    <w:rsid w:val="2CFE48F4"/>
    <w:rsid w:val="2DC1698E"/>
    <w:rsid w:val="2DDF4725"/>
    <w:rsid w:val="2E213C76"/>
    <w:rsid w:val="2E5549E7"/>
    <w:rsid w:val="2E5D0A5B"/>
    <w:rsid w:val="2E642E7C"/>
    <w:rsid w:val="2EA43279"/>
    <w:rsid w:val="2EEB534C"/>
    <w:rsid w:val="2F634EE2"/>
    <w:rsid w:val="2F9A0B26"/>
    <w:rsid w:val="2FA4754A"/>
    <w:rsid w:val="2FD20CEF"/>
    <w:rsid w:val="2FEE5CF4"/>
    <w:rsid w:val="3009031D"/>
    <w:rsid w:val="307E7A4D"/>
    <w:rsid w:val="308B2942"/>
    <w:rsid w:val="309F019C"/>
    <w:rsid w:val="30A24C53"/>
    <w:rsid w:val="30BF25EC"/>
    <w:rsid w:val="30F71D86"/>
    <w:rsid w:val="30FC739C"/>
    <w:rsid w:val="31102E48"/>
    <w:rsid w:val="311F540A"/>
    <w:rsid w:val="313E1763"/>
    <w:rsid w:val="3180659B"/>
    <w:rsid w:val="31D5504E"/>
    <w:rsid w:val="31DB16A7"/>
    <w:rsid w:val="31E12911"/>
    <w:rsid w:val="32024E86"/>
    <w:rsid w:val="323D14D6"/>
    <w:rsid w:val="326F023F"/>
    <w:rsid w:val="3276317E"/>
    <w:rsid w:val="327D166F"/>
    <w:rsid w:val="327F64D7"/>
    <w:rsid w:val="32963820"/>
    <w:rsid w:val="32B17469"/>
    <w:rsid w:val="330545BB"/>
    <w:rsid w:val="330B7D6A"/>
    <w:rsid w:val="3311697F"/>
    <w:rsid w:val="33484B1B"/>
    <w:rsid w:val="337E22EA"/>
    <w:rsid w:val="337F3F2B"/>
    <w:rsid w:val="33AB49EB"/>
    <w:rsid w:val="33D90D98"/>
    <w:rsid w:val="33D91D37"/>
    <w:rsid w:val="34B12664"/>
    <w:rsid w:val="34D81ECE"/>
    <w:rsid w:val="34EE295B"/>
    <w:rsid w:val="350B59F4"/>
    <w:rsid w:val="354847B0"/>
    <w:rsid w:val="354B728A"/>
    <w:rsid w:val="35611EC4"/>
    <w:rsid w:val="35CA56E6"/>
    <w:rsid w:val="35E144BD"/>
    <w:rsid w:val="35EA0D45"/>
    <w:rsid w:val="36590DED"/>
    <w:rsid w:val="368247FA"/>
    <w:rsid w:val="36826596"/>
    <w:rsid w:val="36873BAC"/>
    <w:rsid w:val="36965B9D"/>
    <w:rsid w:val="36A84DB7"/>
    <w:rsid w:val="36F31241"/>
    <w:rsid w:val="378C5B97"/>
    <w:rsid w:val="379779A5"/>
    <w:rsid w:val="37A12A4B"/>
    <w:rsid w:val="37D011E5"/>
    <w:rsid w:val="37E42938"/>
    <w:rsid w:val="37EA6EBE"/>
    <w:rsid w:val="37F2603E"/>
    <w:rsid w:val="380D00E1"/>
    <w:rsid w:val="381C47C8"/>
    <w:rsid w:val="3834566E"/>
    <w:rsid w:val="386C12AB"/>
    <w:rsid w:val="387D5266"/>
    <w:rsid w:val="38804D57"/>
    <w:rsid w:val="389E6F8B"/>
    <w:rsid w:val="38D80C2C"/>
    <w:rsid w:val="398C14D9"/>
    <w:rsid w:val="399F120C"/>
    <w:rsid w:val="39A01DED"/>
    <w:rsid w:val="39A56B84"/>
    <w:rsid w:val="39C845AE"/>
    <w:rsid w:val="39FB069B"/>
    <w:rsid w:val="3A1E0383"/>
    <w:rsid w:val="3A4456D9"/>
    <w:rsid w:val="3A606D7A"/>
    <w:rsid w:val="3AA90FE6"/>
    <w:rsid w:val="3AB02FA5"/>
    <w:rsid w:val="3AE01ADD"/>
    <w:rsid w:val="3B012803"/>
    <w:rsid w:val="3B2319C9"/>
    <w:rsid w:val="3B2751C2"/>
    <w:rsid w:val="3B336FCA"/>
    <w:rsid w:val="3B397BA7"/>
    <w:rsid w:val="3B9724F6"/>
    <w:rsid w:val="3BBB55E3"/>
    <w:rsid w:val="3BF22272"/>
    <w:rsid w:val="3C463CB2"/>
    <w:rsid w:val="3C4E0CC8"/>
    <w:rsid w:val="3C5B5128"/>
    <w:rsid w:val="3C8C7225"/>
    <w:rsid w:val="3CAC611A"/>
    <w:rsid w:val="3CBF7BE4"/>
    <w:rsid w:val="3D26209C"/>
    <w:rsid w:val="3D88099C"/>
    <w:rsid w:val="3DD54F36"/>
    <w:rsid w:val="3DFD4754"/>
    <w:rsid w:val="3E1259E6"/>
    <w:rsid w:val="3E496F28"/>
    <w:rsid w:val="3E7871F4"/>
    <w:rsid w:val="3EE96813"/>
    <w:rsid w:val="3EEA594A"/>
    <w:rsid w:val="3EFF2AF5"/>
    <w:rsid w:val="3F226068"/>
    <w:rsid w:val="3F2D6FE7"/>
    <w:rsid w:val="3F40769E"/>
    <w:rsid w:val="3F43047D"/>
    <w:rsid w:val="3F591E5E"/>
    <w:rsid w:val="3F685DBA"/>
    <w:rsid w:val="3F9A3EDD"/>
    <w:rsid w:val="3FA330D9"/>
    <w:rsid w:val="3FA72BC9"/>
    <w:rsid w:val="3FD55988"/>
    <w:rsid w:val="3FDE4E18"/>
    <w:rsid w:val="3FED01C4"/>
    <w:rsid w:val="403C77B5"/>
    <w:rsid w:val="40953369"/>
    <w:rsid w:val="409C0BFC"/>
    <w:rsid w:val="40AF17BC"/>
    <w:rsid w:val="40D27065"/>
    <w:rsid w:val="40EB6315"/>
    <w:rsid w:val="41384AA7"/>
    <w:rsid w:val="414C1C7A"/>
    <w:rsid w:val="41984099"/>
    <w:rsid w:val="419D0727"/>
    <w:rsid w:val="41CC6917"/>
    <w:rsid w:val="427766F4"/>
    <w:rsid w:val="427B31FF"/>
    <w:rsid w:val="427F7E2D"/>
    <w:rsid w:val="42CE66BF"/>
    <w:rsid w:val="42CF2B62"/>
    <w:rsid w:val="42D52A11"/>
    <w:rsid w:val="4340577F"/>
    <w:rsid w:val="43A03AE3"/>
    <w:rsid w:val="43AC4E55"/>
    <w:rsid w:val="43B81906"/>
    <w:rsid w:val="43D83C99"/>
    <w:rsid w:val="43F14D5A"/>
    <w:rsid w:val="43F757ED"/>
    <w:rsid w:val="44071E88"/>
    <w:rsid w:val="44354C47"/>
    <w:rsid w:val="44720AC1"/>
    <w:rsid w:val="44C304BC"/>
    <w:rsid w:val="44CA379D"/>
    <w:rsid w:val="4505389D"/>
    <w:rsid w:val="452651A4"/>
    <w:rsid w:val="452C0160"/>
    <w:rsid w:val="45385CCE"/>
    <w:rsid w:val="45433394"/>
    <w:rsid w:val="458F482B"/>
    <w:rsid w:val="459B7A42"/>
    <w:rsid w:val="45A605E7"/>
    <w:rsid w:val="461A12BE"/>
    <w:rsid w:val="464B69A4"/>
    <w:rsid w:val="464D0FA2"/>
    <w:rsid w:val="46B56FA0"/>
    <w:rsid w:val="47060B1D"/>
    <w:rsid w:val="475950F1"/>
    <w:rsid w:val="47704046"/>
    <w:rsid w:val="47AF6ABF"/>
    <w:rsid w:val="47B57A96"/>
    <w:rsid w:val="47BB1907"/>
    <w:rsid w:val="47F90E49"/>
    <w:rsid w:val="47FB61A8"/>
    <w:rsid w:val="480334F0"/>
    <w:rsid w:val="48050DD4"/>
    <w:rsid w:val="482E2F2F"/>
    <w:rsid w:val="484F02A2"/>
    <w:rsid w:val="489454F5"/>
    <w:rsid w:val="48D34972"/>
    <w:rsid w:val="48FC6CFC"/>
    <w:rsid w:val="491C12E5"/>
    <w:rsid w:val="49276B29"/>
    <w:rsid w:val="4941138A"/>
    <w:rsid w:val="49635DB3"/>
    <w:rsid w:val="498C1BA2"/>
    <w:rsid w:val="49CB1BAA"/>
    <w:rsid w:val="4A532BCB"/>
    <w:rsid w:val="4A762F90"/>
    <w:rsid w:val="4A8B1FC5"/>
    <w:rsid w:val="4A8C758B"/>
    <w:rsid w:val="4A9C3BCC"/>
    <w:rsid w:val="4ACA5151"/>
    <w:rsid w:val="4AF15640"/>
    <w:rsid w:val="4B384271"/>
    <w:rsid w:val="4B3F2946"/>
    <w:rsid w:val="4B64746E"/>
    <w:rsid w:val="4B661C92"/>
    <w:rsid w:val="4B6E6CEA"/>
    <w:rsid w:val="4BB539AE"/>
    <w:rsid w:val="4BF058F8"/>
    <w:rsid w:val="4C285A09"/>
    <w:rsid w:val="4C296DB9"/>
    <w:rsid w:val="4C2D26A8"/>
    <w:rsid w:val="4C506FCB"/>
    <w:rsid w:val="4C5075FB"/>
    <w:rsid w:val="4C5862A3"/>
    <w:rsid w:val="4C910E89"/>
    <w:rsid w:val="4CA82AED"/>
    <w:rsid w:val="4CC7727B"/>
    <w:rsid w:val="4CCC1EC1"/>
    <w:rsid w:val="4CDA4749"/>
    <w:rsid w:val="4CEE32D0"/>
    <w:rsid w:val="4D001B6A"/>
    <w:rsid w:val="4D1B69A4"/>
    <w:rsid w:val="4D495A2D"/>
    <w:rsid w:val="4D8013DC"/>
    <w:rsid w:val="4DBC5D36"/>
    <w:rsid w:val="4DC6375B"/>
    <w:rsid w:val="4DD23507"/>
    <w:rsid w:val="4E0C7D0E"/>
    <w:rsid w:val="4E3A10AC"/>
    <w:rsid w:val="4E7E2C37"/>
    <w:rsid w:val="4E9D0B32"/>
    <w:rsid w:val="4EDE1DEA"/>
    <w:rsid w:val="4F102A1D"/>
    <w:rsid w:val="4F5B752C"/>
    <w:rsid w:val="4F5C39D0"/>
    <w:rsid w:val="4F892E20"/>
    <w:rsid w:val="4F8945F8"/>
    <w:rsid w:val="4F8B6063"/>
    <w:rsid w:val="4F9B4186"/>
    <w:rsid w:val="4FB37368"/>
    <w:rsid w:val="4FBC29C4"/>
    <w:rsid w:val="4FE37C4D"/>
    <w:rsid w:val="5006393C"/>
    <w:rsid w:val="50247F66"/>
    <w:rsid w:val="505521CD"/>
    <w:rsid w:val="50A1697F"/>
    <w:rsid w:val="50E61077"/>
    <w:rsid w:val="512027DB"/>
    <w:rsid w:val="519B2A79"/>
    <w:rsid w:val="51C15D6C"/>
    <w:rsid w:val="521D4C9B"/>
    <w:rsid w:val="524D5852"/>
    <w:rsid w:val="52724DED"/>
    <w:rsid w:val="527D2A17"/>
    <w:rsid w:val="52B07B8F"/>
    <w:rsid w:val="530C64D9"/>
    <w:rsid w:val="53163E96"/>
    <w:rsid w:val="53305C04"/>
    <w:rsid w:val="53512668"/>
    <w:rsid w:val="53691AF0"/>
    <w:rsid w:val="537F7C8D"/>
    <w:rsid w:val="53852DC9"/>
    <w:rsid w:val="539A44B0"/>
    <w:rsid w:val="53B65679"/>
    <w:rsid w:val="53D03556"/>
    <w:rsid w:val="540E1011"/>
    <w:rsid w:val="54880DC3"/>
    <w:rsid w:val="54AA0D3A"/>
    <w:rsid w:val="54B421E6"/>
    <w:rsid w:val="54B61625"/>
    <w:rsid w:val="54E83815"/>
    <w:rsid w:val="54FE7911"/>
    <w:rsid w:val="55287EB0"/>
    <w:rsid w:val="553928B2"/>
    <w:rsid w:val="553C5568"/>
    <w:rsid w:val="55D3606E"/>
    <w:rsid w:val="55EA0470"/>
    <w:rsid w:val="562E6098"/>
    <w:rsid w:val="564B4272"/>
    <w:rsid w:val="56B83928"/>
    <w:rsid w:val="56D93B58"/>
    <w:rsid w:val="56EB523E"/>
    <w:rsid w:val="56F30EEF"/>
    <w:rsid w:val="572823EA"/>
    <w:rsid w:val="57295E67"/>
    <w:rsid w:val="57353861"/>
    <w:rsid w:val="57527466"/>
    <w:rsid w:val="575431DF"/>
    <w:rsid w:val="57764A5C"/>
    <w:rsid w:val="577C01B6"/>
    <w:rsid w:val="577F2D7C"/>
    <w:rsid w:val="57B86B0F"/>
    <w:rsid w:val="57C73546"/>
    <w:rsid w:val="57D61E46"/>
    <w:rsid w:val="57E94407"/>
    <w:rsid w:val="57F81DBC"/>
    <w:rsid w:val="58267900"/>
    <w:rsid w:val="58377C37"/>
    <w:rsid w:val="58445001"/>
    <w:rsid w:val="584741BA"/>
    <w:rsid w:val="584F0427"/>
    <w:rsid w:val="588C2F3A"/>
    <w:rsid w:val="58D46B09"/>
    <w:rsid w:val="5923730C"/>
    <w:rsid w:val="592F7A5F"/>
    <w:rsid w:val="593272AC"/>
    <w:rsid w:val="59391F3E"/>
    <w:rsid w:val="59A87812"/>
    <w:rsid w:val="59AB054D"/>
    <w:rsid w:val="59C75EEA"/>
    <w:rsid w:val="5A1A5CA7"/>
    <w:rsid w:val="5A2C5317"/>
    <w:rsid w:val="5A755946"/>
    <w:rsid w:val="5A8C3C84"/>
    <w:rsid w:val="5ABE4009"/>
    <w:rsid w:val="5AC42429"/>
    <w:rsid w:val="5AD14B46"/>
    <w:rsid w:val="5AEE6593"/>
    <w:rsid w:val="5B0C6C9A"/>
    <w:rsid w:val="5B0E79A0"/>
    <w:rsid w:val="5B343536"/>
    <w:rsid w:val="5B557525"/>
    <w:rsid w:val="5B81031A"/>
    <w:rsid w:val="5B8A5BA6"/>
    <w:rsid w:val="5B9462A0"/>
    <w:rsid w:val="5B9718EC"/>
    <w:rsid w:val="5BA67D81"/>
    <w:rsid w:val="5BAB08CE"/>
    <w:rsid w:val="5BD90156"/>
    <w:rsid w:val="5BDB5C7C"/>
    <w:rsid w:val="5C2A6C04"/>
    <w:rsid w:val="5C770D64"/>
    <w:rsid w:val="5CA0119A"/>
    <w:rsid w:val="5D177188"/>
    <w:rsid w:val="5D1F603D"/>
    <w:rsid w:val="5D48258A"/>
    <w:rsid w:val="5D4930BA"/>
    <w:rsid w:val="5D5157E2"/>
    <w:rsid w:val="5D855BEE"/>
    <w:rsid w:val="5DE54B90"/>
    <w:rsid w:val="5DE74EAF"/>
    <w:rsid w:val="5DEC4171"/>
    <w:rsid w:val="5E2C0A11"/>
    <w:rsid w:val="5EA04F5B"/>
    <w:rsid w:val="5EAC56AE"/>
    <w:rsid w:val="5ECC5D50"/>
    <w:rsid w:val="5EF93CAD"/>
    <w:rsid w:val="5EFF3AEB"/>
    <w:rsid w:val="5F2A38D5"/>
    <w:rsid w:val="5F890C97"/>
    <w:rsid w:val="60494ACA"/>
    <w:rsid w:val="609C1BC9"/>
    <w:rsid w:val="60D23C79"/>
    <w:rsid w:val="610B3C4A"/>
    <w:rsid w:val="610C0686"/>
    <w:rsid w:val="6111655A"/>
    <w:rsid w:val="61337E51"/>
    <w:rsid w:val="61386B95"/>
    <w:rsid w:val="613E5726"/>
    <w:rsid w:val="617A7CE6"/>
    <w:rsid w:val="61E41603"/>
    <w:rsid w:val="61EB2991"/>
    <w:rsid w:val="61FA5617"/>
    <w:rsid w:val="623177E6"/>
    <w:rsid w:val="62370257"/>
    <w:rsid w:val="62402CDD"/>
    <w:rsid w:val="63082DBB"/>
    <w:rsid w:val="632E1F4B"/>
    <w:rsid w:val="63A83FD4"/>
    <w:rsid w:val="63D20873"/>
    <w:rsid w:val="641A55BD"/>
    <w:rsid w:val="64343581"/>
    <w:rsid w:val="645A1998"/>
    <w:rsid w:val="64846DEA"/>
    <w:rsid w:val="649757C5"/>
    <w:rsid w:val="649C7E00"/>
    <w:rsid w:val="64BD0615"/>
    <w:rsid w:val="64C744EE"/>
    <w:rsid w:val="64D15C67"/>
    <w:rsid w:val="653E3E3E"/>
    <w:rsid w:val="659770B8"/>
    <w:rsid w:val="659C3E9E"/>
    <w:rsid w:val="659C7156"/>
    <w:rsid w:val="65B50793"/>
    <w:rsid w:val="65B8106A"/>
    <w:rsid w:val="65C15EE3"/>
    <w:rsid w:val="65DB50D6"/>
    <w:rsid w:val="661C57FB"/>
    <w:rsid w:val="663770CC"/>
    <w:rsid w:val="66410DD2"/>
    <w:rsid w:val="666C3F95"/>
    <w:rsid w:val="66FE3167"/>
    <w:rsid w:val="67AA1591"/>
    <w:rsid w:val="67AB6E4B"/>
    <w:rsid w:val="67D5211A"/>
    <w:rsid w:val="67F90EC9"/>
    <w:rsid w:val="6823316B"/>
    <w:rsid w:val="68611634"/>
    <w:rsid w:val="68790CF7"/>
    <w:rsid w:val="687A681D"/>
    <w:rsid w:val="68A56F0E"/>
    <w:rsid w:val="68B223A7"/>
    <w:rsid w:val="68C1444C"/>
    <w:rsid w:val="68CB7E58"/>
    <w:rsid w:val="68D2265B"/>
    <w:rsid w:val="692820C7"/>
    <w:rsid w:val="692C7B17"/>
    <w:rsid w:val="69623539"/>
    <w:rsid w:val="69782D5D"/>
    <w:rsid w:val="69796FFD"/>
    <w:rsid w:val="69A84119"/>
    <w:rsid w:val="69DB153D"/>
    <w:rsid w:val="6A4F7717"/>
    <w:rsid w:val="6A6257BB"/>
    <w:rsid w:val="6A7442CD"/>
    <w:rsid w:val="6A744995"/>
    <w:rsid w:val="6A7B10B7"/>
    <w:rsid w:val="6A8B2F63"/>
    <w:rsid w:val="6A94006A"/>
    <w:rsid w:val="6ABC311D"/>
    <w:rsid w:val="6AE25E6D"/>
    <w:rsid w:val="6AE97BE4"/>
    <w:rsid w:val="6AF91C7B"/>
    <w:rsid w:val="6B1A4D7D"/>
    <w:rsid w:val="6B340F05"/>
    <w:rsid w:val="6B34798C"/>
    <w:rsid w:val="6BA20565"/>
    <w:rsid w:val="6BC210D8"/>
    <w:rsid w:val="6C1351C2"/>
    <w:rsid w:val="6C204E60"/>
    <w:rsid w:val="6C22249E"/>
    <w:rsid w:val="6C2947E2"/>
    <w:rsid w:val="6C303DC2"/>
    <w:rsid w:val="6C550C6E"/>
    <w:rsid w:val="6C5F5C9E"/>
    <w:rsid w:val="6C6B4DFB"/>
    <w:rsid w:val="6C863ABB"/>
    <w:rsid w:val="6C90660F"/>
    <w:rsid w:val="6C942CC0"/>
    <w:rsid w:val="6CC12AED"/>
    <w:rsid w:val="6CCE0EE6"/>
    <w:rsid w:val="6CD763B3"/>
    <w:rsid w:val="6CEA4018"/>
    <w:rsid w:val="6CF46B9E"/>
    <w:rsid w:val="6D072FAD"/>
    <w:rsid w:val="6D0B319A"/>
    <w:rsid w:val="6D0D342A"/>
    <w:rsid w:val="6D1B2FA8"/>
    <w:rsid w:val="6D631F76"/>
    <w:rsid w:val="6D654830"/>
    <w:rsid w:val="6DC76061"/>
    <w:rsid w:val="6DE312CD"/>
    <w:rsid w:val="6DE34CB0"/>
    <w:rsid w:val="6E085CEF"/>
    <w:rsid w:val="6E1D7527"/>
    <w:rsid w:val="6EA05CF8"/>
    <w:rsid w:val="6EF235B1"/>
    <w:rsid w:val="6EFB4B69"/>
    <w:rsid w:val="6F050DD8"/>
    <w:rsid w:val="6F451489"/>
    <w:rsid w:val="6F480E85"/>
    <w:rsid w:val="6F7146A8"/>
    <w:rsid w:val="6FC365BC"/>
    <w:rsid w:val="6FD4166F"/>
    <w:rsid w:val="6FD9207B"/>
    <w:rsid w:val="6FFA1EAA"/>
    <w:rsid w:val="70032DBA"/>
    <w:rsid w:val="702A0B29"/>
    <w:rsid w:val="702E0844"/>
    <w:rsid w:val="709661BE"/>
    <w:rsid w:val="70A3153E"/>
    <w:rsid w:val="70B05AAD"/>
    <w:rsid w:val="70D36C36"/>
    <w:rsid w:val="70D71190"/>
    <w:rsid w:val="710A22C3"/>
    <w:rsid w:val="712805F6"/>
    <w:rsid w:val="71606A9F"/>
    <w:rsid w:val="718A5E95"/>
    <w:rsid w:val="71A570FB"/>
    <w:rsid w:val="71B90184"/>
    <w:rsid w:val="71D15700"/>
    <w:rsid w:val="71F413EE"/>
    <w:rsid w:val="722A4E10"/>
    <w:rsid w:val="72620A4E"/>
    <w:rsid w:val="72AA403B"/>
    <w:rsid w:val="72B50B7E"/>
    <w:rsid w:val="72DB435C"/>
    <w:rsid w:val="72E43211"/>
    <w:rsid w:val="72E74D02"/>
    <w:rsid w:val="72E94CCB"/>
    <w:rsid w:val="72EF3F6C"/>
    <w:rsid w:val="72FB2403"/>
    <w:rsid w:val="72FB3304"/>
    <w:rsid w:val="73430118"/>
    <w:rsid w:val="734E7153"/>
    <w:rsid w:val="73734595"/>
    <w:rsid w:val="73AA0D6D"/>
    <w:rsid w:val="73B61455"/>
    <w:rsid w:val="73C848E1"/>
    <w:rsid w:val="73CF17A5"/>
    <w:rsid w:val="73D477C4"/>
    <w:rsid w:val="73DC47DB"/>
    <w:rsid w:val="73F3059D"/>
    <w:rsid w:val="741B0EB4"/>
    <w:rsid w:val="742F670E"/>
    <w:rsid w:val="74605173"/>
    <w:rsid w:val="7466196C"/>
    <w:rsid w:val="747800B5"/>
    <w:rsid w:val="74795BDB"/>
    <w:rsid w:val="74E35547"/>
    <w:rsid w:val="74FE5644"/>
    <w:rsid w:val="75005C33"/>
    <w:rsid w:val="7505082B"/>
    <w:rsid w:val="75136B8F"/>
    <w:rsid w:val="75556162"/>
    <w:rsid w:val="757F19A8"/>
    <w:rsid w:val="75815B6D"/>
    <w:rsid w:val="759D050F"/>
    <w:rsid w:val="76012216"/>
    <w:rsid w:val="7618234F"/>
    <w:rsid w:val="762B360F"/>
    <w:rsid w:val="763751C0"/>
    <w:rsid w:val="76481D09"/>
    <w:rsid w:val="76594111"/>
    <w:rsid w:val="769744B4"/>
    <w:rsid w:val="769F2D3C"/>
    <w:rsid w:val="76A2766B"/>
    <w:rsid w:val="76B13972"/>
    <w:rsid w:val="76B2161C"/>
    <w:rsid w:val="76F93003"/>
    <w:rsid w:val="770458BB"/>
    <w:rsid w:val="77A64F39"/>
    <w:rsid w:val="77C16373"/>
    <w:rsid w:val="77D73344"/>
    <w:rsid w:val="77F42148"/>
    <w:rsid w:val="7808346B"/>
    <w:rsid w:val="7820223B"/>
    <w:rsid w:val="785C7CED"/>
    <w:rsid w:val="785E1E3A"/>
    <w:rsid w:val="78802015"/>
    <w:rsid w:val="788E1C0A"/>
    <w:rsid w:val="78915BE9"/>
    <w:rsid w:val="78A3591C"/>
    <w:rsid w:val="78B22D67"/>
    <w:rsid w:val="78CD34A8"/>
    <w:rsid w:val="79183C14"/>
    <w:rsid w:val="792E168A"/>
    <w:rsid w:val="793622EC"/>
    <w:rsid w:val="79650A64"/>
    <w:rsid w:val="799B7217"/>
    <w:rsid w:val="79B056A0"/>
    <w:rsid w:val="79ED1E45"/>
    <w:rsid w:val="7A5616D1"/>
    <w:rsid w:val="7A873E92"/>
    <w:rsid w:val="7ABC7788"/>
    <w:rsid w:val="7ABF29EE"/>
    <w:rsid w:val="7AEF309B"/>
    <w:rsid w:val="7B0F54EB"/>
    <w:rsid w:val="7B451585"/>
    <w:rsid w:val="7B636D6A"/>
    <w:rsid w:val="7B7F3629"/>
    <w:rsid w:val="7BA1395A"/>
    <w:rsid w:val="7BF070CA"/>
    <w:rsid w:val="7C5B2EFE"/>
    <w:rsid w:val="7C945CA8"/>
    <w:rsid w:val="7CAF2AE1"/>
    <w:rsid w:val="7D3212A8"/>
    <w:rsid w:val="7D4075AE"/>
    <w:rsid w:val="7D747887"/>
    <w:rsid w:val="7DB40E14"/>
    <w:rsid w:val="7DE3363F"/>
    <w:rsid w:val="7DE95032"/>
    <w:rsid w:val="7E0155BF"/>
    <w:rsid w:val="7E2C4E56"/>
    <w:rsid w:val="7E301A00"/>
    <w:rsid w:val="7E323A5C"/>
    <w:rsid w:val="7E3528B1"/>
    <w:rsid w:val="7E957AB5"/>
    <w:rsid w:val="7E971A7F"/>
    <w:rsid w:val="7E9F0F2B"/>
    <w:rsid w:val="7EB0669D"/>
    <w:rsid w:val="7EB771E5"/>
    <w:rsid w:val="7ECB7D7A"/>
    <w:rsid w:val="7ED11C0A"/>
    <w:rsid w:val="7EDA196C"/>
    <w:rsid w:val="7EE10F4C"/>
    <w:rsid w:val="7EFF0087"/>
    <w:rsid w:val="7F0E42E0"/>
    <w:rsid w:val="7F2E71C6"/>
    <w:rsid w:val="7F484F77"/>
    <w:rsid w:val="7F7A240B"/>
    <w:rsid w:val="7FB31266"/>
    <w:rsid w:val="7FB81CAD"/>
    <w:rsid w:val="7FCFCB7C"/>
    <w:rsid w:val="9DFFE281"/>
    <w:rsid w:val="F96F8365"/>
    <w:rsid w:val="FF1FA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6"/>
    <w:autoRedefine/>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6"/>
    <w:autoRedefine/>
    <w:qFormat/>
    <w:uiPriority w:val="0"/>
    <w:pPr>
      <w:keepNext/>
      <w:keepLines/>
      <w:spacing w:before="260" w:after="260" w:line="413" w:lineRule="auto"/>
      <w:ind w:firstLine="49" w:firstLineChars="49"/>
      <w:outlineLvl w:val="2"/>
    </w:pPr>
    <w:rPr>
      <w:rFonts w:ascii="黑体" w:eastAsia="黑体"/>
      <w:sz w:val="28"/>
      <w:szCs w:val="20"/>
    </w:rPr>
  </w:style>
  <w:style w:type="paragraph" w:styleId="8">
    <w:name w:val="heading 4"/>
    <w:basedOn w:val="1"/>
    <w:next w:val="1"/>
    <w:link w:val="65"/>
    <w:autoRedefine/>
    <w:qFormat/>
    <w:uiPriority w:val="9"/>
    <w:pPr>
      <w:keepNext/>
      <w:keepLines/>
      <w:numPr>
        <w:ilvl w:val="3"/>
        <w:numId w:val="1"/>
      </w:numPr>
      <w:outlineLvl w:val="3"/>
    </w:pPr>
    <w:rPr>
      <w:rFonts w:eastAsia="仿宋" w:asciiTheme="majorHAnsi" w:hAnsiTheme="majorHAnsi" w:cstheme="majorBidi"/>
      <w:bCs/>
      <w:sz w:val="24"/>
      <w:szCs w:val="28"/>
    </w:rPr>
  </w:style>
  <w:style w:type="paragraph" w:styleId="9">
    <w:name w:val="heading 5"/>
    <w:basedOn w:val="1"/>
    <w:next w:val="1"/>
    <w:autoRedefine/>
    <w:qFormat/>
    <w:uiPriority w:val="0"/>
    <w:pPr>
      <w:keepNext/>
      <w:keepLines/>
      <w:spacing w:before="280" w:after="290" w:line="377" w:lineRule="auto"/>
      <w:outlineLvl w:val="4"/>
    </w:pPr>
    <w:rPr>
      <w:b/>
      <w:bCs/>
      <w:sz w:val="28"/>
      <w:szCs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0"/>
    <w:pPr>
      <w:ind w:firstLine="200" w:firstLineChars="200"/>
    </w:pPr>
    <w:rPr>
      <w:szCs w:val="22"/>
    </w:rPr>
  </w:style>
  <w:style w:type="paragraph" w:styleId="6">
    <w:name w:val="Normal Indent"/>
    <w:basedOn w:val="1"/>
    <w:next w:val="7"/>
    <w:autoRedefine/>
    <w:qFormat/>
    <w:uiPriority w:val="0"/>
    <w:pPr>
      <w:ind w:firstLine="420"/>
    </w:pPr>
  </w:style>
  <w:style w:type="paragraph" w:customStyle="1" w:styleId="7">
    <w:name w:val="样式3"/>
    <w:basedOn w:val="1"/>
    <w:next w:val="1"/>
    <w:autoRedefine/>
    <w:qFormat/>
    <w:uiPriority w:val="0"/>
    <w:pPr>
      <w:spacing w:line="940" w:lineRule="exact"/>
      <w:jc w:val="center"/>
    </w:pPr>
    <w:rPr>
      <w:rFonts w:ascii="宋体" w:hAnsi="宋体" w:eastAsia="黑体"/>
      <w:kern w:val="0"/>
      <w:sz w:val="36"/>
      <w:szCs w:val="36"/>
    </w:rPr>
  </w:style>
  <w:style w:type="paragraph" w:styleId="10">
    <w:name w:val="toc 7"/>
    <w:basedOn w:val="1"/>
    <w:next w:val="1"/>
    <w:autoRedefine/>
    <w:unhideWhenUsed/>
    <w:qFormat/>
    <w:uiPriority w:val="39"/>
    <w:pPr>
      <w:ind w:left="2655" w:leftChars="1200"/>
      <w:jc w:val="both"/>
    </w:pPr>
  </w:style>
  <w:style w:type="paragraph" w:styleId="11">
    <w:name w:val="Document Map"/>
    <w:basedOn w:val="1"/>
    <w:autoRedefine/>
    <w:qFormat/>
    <w:uiPriority w:val="0"/>
    <w:pPr>
      <w:shd w:val="clear" w:color="auto" w:fill="000080"/>
    </w:pPr>
  </w:style>
  <w:style w:type="paragraph" w:styleId="12">
    <w:name w:val="annotation text"/>
    <w:basedOn w:val="1"/>
    <w:autoRedefine/>
    <w:qFormat/>
    <w:uiPriority w:val="0"/>
    <w:pPr>
      <w:jc w:val="left"/>
    </w:pPr>
  </w:style>
  <w:style w:type="paragraph" w:styleId="13">
    <w:name w:val="Body Text 3"/>
    <w:basedOn w:val="1"/>
    <w:autoRedefine/>
    <w:qFormat/>
    <w:uiPriority w:val="0"/>
    <w:rPr>
      <w:rFonts w:ascii="宋体"/>
      <w:sz w:val="24"/>
      <w:szCs w:val="20"/>
    </w:rPr>
  </w:style>
  <w:style w:type="paragraph" w:styleId="14">
    <w:name w:val="Body Text"/>
    <w:basedOn w:val="1"/>
    <w:next w:val="1"/>
    <w:link w:val="52"/>
    <w:autoRedefine/>
    <w:qFormat/>
    <w:uiPriority w:val="99"/>
    <w:pPr>
      <w:spacing w:after="120"/>
    </w:pPr>
  </w:style>
  <w:style w:type="paragraph" w:styleId="15">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6">
    <w:name w:val="index 4"/>
    <w:basedOn w:val="1"/>
    <w:next w:val="1"/>
    <w:autoRedefine/>
    <w:qFormat/>
    <w:uiPriority w:val="0"/>
    <w:pPr>
      <w:ind w:left="600" w:leftChars="600"/>
    </w:pPr>
  </w:style>
  <w:style w:type="paragraph" w:styleId="17">
    <w:name w:val="toc 3"/>
    <w:basedOn w:val="1"/>
    <w:next w:val="1"/>
    <w:autoRedefine/>
    <w:qFormat/>
    <w:uiPriority w:val="0"/>
    <w:pPr>
      <w:ind w:left="400" w:leftChars="400"/>
    </w:pPr>
  </w:style>
  <w:style w:type="paragraph" w:styleId="18">
    <w:name w:val="Plain Text"/>
    <w:basedOn w:val="1"/>
    <w:autoRedefine/>
    <w:qFormat/>
    <w:uiPriority w:val="0"/>
    <w:pPr>
      <w:adjustRightInd w:val="0"/>
      <w:spacing w:line="312" w:lineRule="atLeast"/>
      <w:textAlignment w:val="baseline"/>
    </w:pPr>
    <w:rPr>
      <w:rFonts w:ascii="宋体"/>
      <w:kern w:val="0"/>
      <w:szCs w:val="20"/>
    </w:rPr>
  </w:style>
  <w:style w:type="paragraph" w:styleId="19">
    <w:name w:val="Date"/>
    <w:basedOn w:val="1"/>
    <w:next w:val="1"/>
    <w:autoRedefine/>
    <w:qFormat/>
    <w:uiPriority w:val="0"/>
    <w:pPr>
      <w:ind w:left="2500" w:leftChars="2500"/>
    </w:pPr>
  </w:style>
  <w:style w:type="paragraph" w:styleId="20">
    <w:name w:val="Balloon Text"/>
    <w:basedOn w:val="1"/>
    <w:autoRedefine/>
    <w:qFormat/>
    <w:uiPriority w:val="0"/>
    <w:rPr>
      <w:sz w:val="18"/>
      <w:szCs w:val="18"/>
    </w:rPr>
  </w:style>
  <w:style w:type="paragraph" w:styleId="21">
    <w:name w:val="footer"/>
    <w:basedOn w:val="1"/>
    <w:autoRedefine/>
    <w:qFormat/>
    <w:uiPriority w:val="0"/>
    <w:pPr>
      <w:tabs>
        <w:tab w:val="center" w:pos="4153"/>
        <w:tab w:val="right" w:pos="8306"/>
      </w:tabs>
      <w:snapToGrid w:val="0"/>
      <w:jc w:val="left"/>
    </w:pPr>
    <w:rPr>
      <w:rFonts w:ascii="Tahoma" w:hAnsi="Tahoma"/>
      <w:b/>
      <w:sz w:val="18"/>
      <w:szCs w:val="18"/>
    </w:rPr>
  </w:style>
  <w:style w:type="paragraph" w:styleId="22">
    <w:name w:val="header"/>
    <w:basedOn w:val="1"/>
    <w:next w:val="23"/>
    <w:autoRedefine/>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3">
    <w:name w:val="引用1"/>
    <w:basedOn w:val="1"/>
    <w:next w:val="1"/>
    <w:autoRedefine/>
    <w:qFormat/>
    <w:uiPriority w:val="0"/>
    <w:pPr>
      <w:ind w:left="864" w:right="864"/>
      <w:jc w:val="center"/>
    </w:pPr>
    <w:rPr>
      <w:rFonts w:ascii="Times New Roman" w:hAnsi="Times New Roman"/>
      <w:i/>
      <w:iCs/>
      <w:color w:val="404040"/>
    </w:rPr>
  </w:style>
  <w:style w:type="paragraph" w:styleId="24">
    <w:name w:val="toc 1"/>
    <w:basedOn w:val="1"/>
    <w:next w:val="1"/>
    <w:autoRedefine/>
    <w:qFormat/>
    <w:uiPriority w:val="0"/>
  </w:style>
  <w:style w:type="paragraph" w:styleId="25">
    <w:name w:val="footnote text"/>
    <w:basedOn w:val="1"/>
    <w:autoRedefine/>
    <w:qFormat/>
    <w:uiPriority w:val="0"/>
    <w:pPr>
      <w:snapToGrid w:val="0"/>
      <w:jc w:val="left"/>
    </w:pPr>
    <w:rPr>
      <w:sz w:val="18"/>
    </w:rPr>
  </w:style>
  <w:style w:type="paragraph" w:styleId="26">
    <w:name w:val="toc 2"/>
    <w:basedOn w:val="1"/>
    <w:next w:val="1"/>
    <w:autoRedefine/>
    <w:qFormat/>
    <w:uiPriority w:val="0"/>
    <w:pPr>
      <w:ind w:left="200" w:leftChars="200"/>
    </w:pPr>
  </w:style>
  <w:style w:type="paragraph" w:styleId="27">
    <w:name w:val="Body Text 2"/>
    <w:basedOn w:val="1"/>
    <w:autoRedefine/>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30">
    <w:name w:val="Title"/>
    <w:basedOn w:val="1"/>
    <w:next w:val="1"/>
    <w:link w:val="60"/>
    <w:autoRedefine/>
    <w:qFormat/>
    <w:uiPriority w:val="0"/>
    <w:pPr>
      <w:spacing w:before="240" w:after="60"/>
      <w:jc w:val="center"/>
      <w:outlineLvl w:val="0"/>
    </w:pPr>
    <w:rPr>
      <w:rFonts w:ascii="Cambria" w:hAnsi="Cambria"/>
      <w:b/>
      <w:bCs/>
      <w:sz w:val="32"/>
      <w:szCs w:val="32"/>
    </w:rPr>
  </w:style>
  <w:style w:type="paragraph" w:styleId="31">
    <w:name w:val="annotation subject"/>
    <w:basedOn w:val="12"/>
    <w:next w:val="12"/>
    <w:autoRedefine/>
    <w:qFormat/>
    <w:uiPriority w:val="0"/>
    <w:rPr>
      <w:b/>
      <w:bCs/>
    </w:rPr>
  </w:style>
  <w:style w:type="paragraph" w:styleId="32">
    <w:name w:val="Body Text First Indent"/>
    <w:basedOn w:val="14"/>
    <w:autoRedefine/>
    <w:qFormat/>
    <w:uiPriority w:val="0"/>
    <w:pPr>
      <w:spacing w:line="360" w:lineRule="auto"/>
      <w:ind w:firstLine="100" w:firstLineChars="100"/>
      <w:outlineLvl w:val="0"/>
    </w:pPr>
    <w:rPr>
      <w:bCs/>
      <w:color w:val="000000"/>
      <w:kern w:val="28"/>
      <w:szCs w:val="21"/>
    </w:rPr>
  </w:style>
  <w:style w:type="paragraph" w:styleId="33">
    <w:name w:val="Body Text First Indent 2"/>
    <w:basedOn w:val="15"/>
    <w:next w:val="1"/>
    <w:autoRedefine/>
    <w:qFormat/>
    <w:uiPriority w:val="0"/>
    <w:pPr>
      <w:tabs>
        <w:tab w:val="left" w:pos="8280"/>
      </w:tabs>
      <w:ind w:firstLine="200" w:firstLineChars="200"/>
    </w:pPr>
    <w:rPr>
      <w:rFonts w:ascii="Times New Roman" w:hAnsi="Times New Roman"/>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b/>
    </w:rPr>
  </w:style>
  <w:style w:type="character" w:styleId="38">
    <w:name w:val="page number"/>
    <w:basedOn w:val="36"/>
    <w:autoRedefine/>
    <w:qFormat/>
    <w:uiPriority w:val="0"/>
  </w:style>
  <w:style w:type="character" w:styleId="39">
    <w:name w:val="FollowedHyperlink"/>
    <w:basedOn w:val="36"/>
    <w:autoRedefine/>
    <w:qFormat/>
    <w:uiPriority w:val="0"/>
    <w:rPr>
      <w:color w:val="800080" w:themeColor="followedHyperlink"/>
      <w:u w:val="single"/>
      <w14:textFill>
        <w14:solidFill>
          <w14:schemeClr w14:val="folHlink"/>
        </w14:solidFill>
      </w14:textFill>
    </w:rPr>
  </w:style>
  <w:style w:type="character" w:styleId="40">
    <w:name w:val="Hyperlink"/>
    <w:basedOn w:val="36"/>
    <w:autoRedefine/>
    <w:qFormat/>
    <w:uiPriority w:val="0"/>
    <w:rPr>
      <w:color w:val="0000FF"/>
      <w:u w:val="single"/>
    </w:rPr>
  </w:style>
  <w:style w:type="character" w:styleId="41">
    <w:name w:val="annotation reference"/>
    <w:autoRedefine/>
    <w:qFormat/>
    <w:uiPriority w:val="0"/>
    <w:rPr>
      <w:rFonts w:ascii="Tahoma" w:hAnsi="Tahoma"/>
      <w:b/>
      <w:sz w:val="21"/>
      <w:szCs w:val="21"/>
    </w:rPr>
  </w:style>
  <w:style w:type="paragraph" w:customStyle="1" w:styleId="42">
    <w:name w:val="目录 61"/>
    <w:next w:val="1"/>
    <w:autoRedefine/>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43">
    <w:name w:val="Default"/>
    <w:next w:val="25"/>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BodyText"/>
    <w:basedOn w:val="1"/>
    <w:autoRedefine/>
    <w:qFormat/>
    <w:uiPriority w:val="0"/>
    <w:pPr>
      <w:spacing w:after="120"/>
    </w:pPr>
  </w:style>
  <w:style w:type="paragraph" w:customStyle="1" w:styleId="45">
    <w:name w:val="Char Char Char"/>
    <w:basedOn w:val="11"/>
    <w:autoRedefine/>
    <w:qFormat/>
    <w:uiPriority w:val="0"/>
    <w:pPr>
      <w:adjustRightInd w:val="0"/>
      <w:spacing w:line="436" w:lineRule="exact"/>
      <w:ind w:left="357"/>
      <w:jc w:val="left"/>
      <w:outlineLvl w:val="3"/>
    </w:pPr>
    <w:rPr>
      <w:rFonts w:ascii="Tahoma" w:hAnsi="Tahoma"/>
      <w:b/>
      <w:sz w:val="24"/>
    </w:rPr>
  </w:style>
  <w:style w:type="paragraph" w:customStyle="1" w:styleId="46">
    <w:name w:val="Char"/>
    <w:basedOn w:val="1"/>
    <w:autoRedefine/>
    <w:qFormat/>
    <w:uiPriority w:val="0"/>
  </w:style>
  <w:style w:type="paragraph" w:customStyle="1" w:styleId="47">
    <w:name w:val="Char Char Char1"/>
    <w:basedOn w:val="11"/>
    <w:autoRedefine/>
    <w:qFormat/>
    <w:uiPriority w:val="0"/>
    <w:pPr>
      <w:adjustRightInd w:val="0"/>
      <w:spacing w:line="436" w:lineRule="exact"/>
      <w:ind w:left="357"/>
      <w:jc w:val="left"/>
      <w:outlineLvl w:val="3"/>
    </w:pPr>
    <w:rPr>
      <w:rFonts w:ascii="Tahoma" w:hAnsi="Tahoma"/>
      <w:b/>
      <w:sz w:val="24"/>
    </w:rPr>
  </w:style>
  <w:style w:type="paragraph" w:customStyle="1" w:styleId="48">
    <w:name w:val="样式 标题 2 + Times New Roman 四号 非加粗 段前: 5 磅 段后: 0 磅 行距: 固定值 20..."/>
    <w:basedOn w:val="4"/>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49">
    <w:name w:val="样式 首行缩进:  1 厘米 行距: 固定值 25 磅"/>
    <w:basedOn w:val="1"/>
    <w:autoRedefine/>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50">
    <w:name w:val="默认段落字体 Para Char Char Char Char Char Char Char"/>
    <w:basedOn w:val="1"/>
    <w:autoRedefine/>
    <w:qFormat/>
    <w:uiPriority w:val="0"/>
    <w:rPr>
      <w:rFonts w:ascii="Times New Roman" w:hAnsi="Times New Roman"/>
      <w:szCs w:val="20"/>
    </w:rPr>
  </w:style>
  <w:style w:type="paragraph" w:customStyle="1" w:styleId="51">
    <w:name w:val="Table Paragraph"/>
    <w:basedOn w:val="1"/>
    <w:autoRedefine/>
    <w:qFormat/>
    <w:uiPriority w:val="0"/>
  </w:style>
  <w:style w:type="character" w:customStyle="1" w:styleId="52">
    <w:name w:val="正文文本 字符"/>
    <w:basedOn w:val="36"/>
    <w:link w:val="14"/>
    <w:autoRedefine/>
    <w:qFormat/>
    <w:uiPriority w:val="99"/>
    <w:rPr>
      <w:rFonts w:ascii="Calibri" w:hAnsi="Calibri"/>
      <w:kern w:val="2"/>
      <w:sz w:val="21"/>
      <w:szCs w:val="24"/>
    </w:rPr>
  </w:style>
  <w:style w:type="paragraph" w:customStyle="1" w:styleId="53">
    <w:name w:val="UserStyle_1"/>
    <w:basedOn w:val="1"/>
    <w:autoRedefine/>
    <w:qFormat/>
    <w:uiPriority w:val="0"/>
    <w:pPr>
      <w:topLinePunct/>
      <w:spacing w:line="360" w:lineRule="auto"/>
      <w:ind w:firstLine="200" w:firstLineChars="200"/>
    </w:pPr>
    <w:rPr>
      <w:rFonts w:ascii="Verdana" w:hAnsi="Verdana"/>
      <w:sz w:val="24"/>
    </w:rPr>
  </w:style>
  <w:style w:type="character" w:customStyle="1" w:styleId="54">
    <w:name w:val="NormalCharacter"/>
    <w:autoRedefine/>
    <w:qFormat/>
    <w:uiPriority w:val="0"/>
  </w:style>
  <w:style w:type="table" w:customStyle="1" w:styleId="55">
    <w:name w:val="Table Normal"/>
    <w:autoRedefine/>
    <w:semiHidden/>
    <w:unhideWhenUsed/>
    <w:qFormat/>
    <w:uiPriority w:val="0"/>
    <w:tblPr>
      <w:tblCellMar>
        <w:top w:w="0" w:type="dxa"/>
        <w:left w:w="0" w:type="dxa"/>
        <w:bottom w:w="0" w:type="dxa"/>
        <w:right w:w="0" w:type="dxa"/>
      </w:tblCellMar>
    </w:tblPr>
  </w:style>
  <w:style w:type="character" w:customStyle="1" w:styleId="56">
    <w:name w:val="font01"/>
    <w:basedOn w:val="36"/>
    <w:autoRedefine/>
    <w:qFormat/>
    <w:uiPriority w:val="0"/>
    <w:rPr>
      <w:rFonts w:hint="eastAsia" w:ascii="宋体" w:hAnsi="宋体" w:eastAsia="宋体" w:cs="宋体"/>
      <w:color w:val="FF0000"/>
      <w:sz w:val="22"/>
      <w:szCs w:val="22"/>
      <w:u w:val="none"/>
    </w:rPr>
  </w:style>
  <w:style w:type="character" w:customStyle="1" w:styleId="57">
    <w:name w:val="font11"/>
    <w:basedOn w:val="36"/>
    <w:autoRedefine/>
    <w:qFormat/>
    <w:uiPriority w:val="0"/>
    <w:rPr>
      <w:rFonts w:hint="eastAsia" w:ascii="宋体" w:hAnsi="宋体" w:eastAsia="宋体" w:cs="宋体"/>
      <w:color w:val="000000"/>
      <w:sz w:val="22"/>
      <w:szCs w:val="22"/>
      <w:u w:val="none"/>
    </w:rPr>
  </w:style>
  <w:style w:type="character" w:customStyle="1" w:styleId="58">
    <w:name w:val="font41"/>
    <w:basedOn w:val="36"/>
    <w:autoRedefine/>
    <w:qFormat/>
    <w:uiPriority w:val="0"/>
    <w:rPr>
      <w:rFonts w:hint="eastAsia" w:ascii="宋体" w:hAnsi="宋体" w:eastAsia="宋体" w:cs="宋体"/>
      <w:color w:val="FFC000"/>
      <w:sz w:val="22"/>
      <w:szCs w:val="22"/>
      <w:u w:val="none"/>
    </w:rPr>
  </w:style>
  <w:style w:type="character" w:customStyle="1" w:styleId="59">
    <w:name w:val="font31"/>
    <w:basedOn w:val="36"/>
    <w:autoRedefine/>
    <w:qFormat/>
    <w:uiPriority w:val="0"/>
    <w:rPr>
      <w:rFonts w:hint="default" w:ascii="Times New Roman" w:hAnsi="Times New Roman" w:cs="Times New Roman"/>
      <w:color w:val="000000"/>
      <w:sz w:val="23"/>
      <w:szCs w:val="23"/>
      <w:u w:val="none"/>
    </w:rPr>
  </w:style>
  <w:style w:type="character" w:customStyle="1" w:styleId="60">
    <w:name w:val="标题 字符"/>
    <w:link w:val="30"/>
    <w:autoRedefine/>
    <w:qFormat/>
    <w:uiPriority w:val="0"/>
    <w:rPr>
      <w:rFonts w:ascii="Cambria" w:hAnsi="Cambria"/>
      <w:b/>
      <w:bCs/>
      <w:sz w:val="32"/>
      <w:szCs w:val="32"/>
    </w:rPr>
  </w:style>
  <w:style w:type="paragraph" w:customStyle="1" w:styleId="61">
    <w:name w:val="章标题"/>
    <w:basedOn w:val="1"/>
    <w:next w:val="62"/>
    <w:autoRedefine/>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2">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3">
    <w:name w:val="标题 32"/>
    <w:basedOn w:val="1"/>
    <w:autoRedefine/>
    <w:qFormat/>
    <w:uiPriority w:val="0"/>
    <w:pPr>
      <w:widowControl/>
      <w:jc w:val="left"/>
      <w:outlineLvl w:val="3"/>
    </w:pPr>
    <w:rPr>
      <w:rFonts w:ascii="宋体" w:hAnsi="宋体" w:cs="宋体"/>
      <w:kern w:val="0"/>
      <w:sz w:val="27"/>
      <w:szCs w:val="27"/>
    </w:rPr>
  </w:style>
  <w:style w:type="paragraph" w:styleId="64">
    <w:name w:val="List Paragraph"/>
    <w:basedOn w:val="1"/>
    <w:autoRedefine/>
    <w:qFormat/>
    <w:uiPriority w:val="99"/>
    <w:pPr>
      <w:ind w:firstLine="420" w:firstLineChars="200"/>
    </w:pPr>
    <w:rPr>
      <w:rFonts w:ascii="Calibri" w:hAnsi="Calibri"/>
      <w:szCs w:val="22"/>
    </w:rPr>
  </w:style>
  <w:style w:type="character" w:customStyle="1" w:styleId="65">
    <w:name w:val="标题 4 Char"/>
    <w:basedOn w:val="36"/>
    <w:link w:val="8"/>
    <w:autoRedefine/>
    <w:qFormat/>
    <w:uiPriority w:val="9"/>
    <w:rPr>
      <w:rFonts w:eastAsia="仿宋" w:asciiTheme="majorHAnsi" w:hAnsiTheme="majorHAnsi" w:cstheme="majorBidi"/>
      <w:bCs/>
      <w:sz w:val="24"/>
      <w:szCs w:val="28"/>
    </w:rPr>
  </w:style>
  <w:style w:type="paragraph" w:customStyle="1" w:styleId="66">
    <w:name w:val="标题4"/>
    <w:basedOn w:val="8"/>
    <w:next w:val="67"/>
    <w:autoRedefine/>
    <w:qFormat/>
    <w:uiPriority w:val="0"/>
    <w:pPr>
      <w:spacing w:before="40" w:beforeLines="0" w:after="50" w:afterLines="0"/>
    </w:pPr>
    <w:rPr>
      <w:rFonts w:eastAsia="宋体"/>
      <w:sz w:val="24"/>
    </w:rPr>
  </w:style>
  <w:style w:type="paragraph" w:customStyle="1" w:styleId="67">
    <w:name w:val="样式1"/>
    <w:basedOn w:val="16"/>
    <w:next w:val="28"/>
    <w:autoRedefine/>
    <w:qFormat/>
    <w:uiPriority w:val="0"/>
    <w:rPr>
      <w:rFonts w:ascii="宋体" w:hAnsi="宋体" w:cs="宋体"/>
      <w:sz w:val="28"/>
      <w:szCs w:val="28"/>
    </w:rPr>
  </w:style>
  <w:style w:type="paragraph" w:customStyle="1" w:styleId="68">
    <w:name w:val="样式 样式 仿宋_GB2312 小四 行距: 最小值 25 磅 + 首行缩进:  2 字符"/>
    <w:basedOn w:val="1"/>
    <w:autoRedefine/>
    <w:qFormat/>
    <w:uiPriority w:val="0"/>
    <w:pPr>
      <w:spacing w:line="360" w:lineRule="auto"/>
      <w:ind w:firstLine="200" w:firstLineChars="200"/>
    </w:pPr>
    <w:rPr>
      <w:rFonts w:ascii="仿宋_GB2312" w:hAnsi="仿宋_GB2312" w:eastAsia="仿宋_GB2312" w:cs="宋体"/>
      <w:position w:val="0"/>
      <w:sz w:val="24"/>
    </w:rPr>
  </w:style>
  <w:style w:type="paragraph" w:customStyle="1" w:styleId="69">
    <w:name w:val="Date"/>
    <w:basedOn w:val="1"/>
    <w:next w:val="1"/>
    <w:autoRedefine/>
    <w:qFormat/>
    <w:uiPriority w:val="0"/>
    <w:pPr>
      <w:adjustRightInd w:val="0"/>
      <w:spacing w:line="360" w:lineRule="atLeast"/>
      <w:textAlignment w:val="baseline"/>
    </w:pPr>
    <w:rPr>
      <w:rFonts w:ascii="宋体" w:eastAsia="Wingdings"/>
      <w:kern w:val="0"/>
      <w:sz w:val="24"/>
      <w:szCs w:val="20"/>
    </w:rPr>
  </w:style>
  <w:style w:type="paragraph" w:customStyle="1" w:styleId="70">
    <w:name w:val="单行表格样式(居中)"/>
    <w:autoRedefine/>
    <w:qFormat/>
    <w:uiPriority w:val="0"/>
    <w:pPr>
      <w:jc w:val="center"/>
    </w:pPr>
    <w:rPr>
      <w:rFonts w:ascii="宋体" w:hAnsi="宋体" w:eastAsia="宋体" w:cs="Times New Roman"/>
      <w:kern w:val="2"/>
      <w:sz w:val="21"/>
      <w:szCs w:val="28"/>
      <w:lang w:val="en-US" w:eastAsia="zh-CN" w:bidi="ar-SA"/>
    </w:rPr>
  </w:style>
  <w:style w:type="paragraph" w:customStyle="1" w:styleId="71">
    <w:name w:val="表格"/>
    <w:basedOn w:val="1"/>
    <w:autoRedefine/>
    <w:qFormat/>
    <w:uiPriority w:val="0"/>
    <w:pPr>
      <w:spacing w:before="60" w:beforeLines="0" w:after="60" w:afterLines="0"/>
      <w:jc w:val="center"/>
      <w:textAlignment w:val="baseline"/>
    </w:pPr>
    <w:rPr>
      <w:rFonts w:hint="eastAsia" w:ascii="宋体"/>
      <w:sz w:val="24"/>
    </w:rPr>
  </w:style>
  <w:style w:type="paragraph" w:customStyle="1" w:styleId="72">
    <w:name w:val="列出段落2"/>
    <w:basedOn w:val="1"/>
    <w:autoRedefine/>
    <w:qFormat/>
    <w:uiPriority w:val="99"/>
    <w:pPr>
      <w:ind w:firstLine="420" w:firstLineChars="200"/>
    </w:pPr>
  </w:style>
  <w:style w:type="character" w:customStyle="1" w:styleId="73">
    <w:name w:val="font51"/>
    <w:basedOn w:val="36"/>
    <w:autoRedefine/>
    <w:qFormat/>
    <w:uiPriority w:val="0"/>
    <w:rPr>
      <w:rFonts w:hint="eastAsia" w:ascii="宋体" w:hAnsi="宋体" w:eastAsia="宋体" w:cs="宋体"/>
      <w:color w:val="000000"/>
      <w:sz w:val="24"/>
      <w:szCs w:val="24"/>
      <w:u w:val="none"/>
    </w:rPr>
  </w:style>
  <w:style w:type="paragraph" w:customStyle="1" w:styleId="74">
    <w:name w:val="标题 31"/>
    <w:basedOn w:val="1"/>
    <w:autoRedefine/>
    <w:qFormat/>
    <w:uiPriority w:val="0"/>
    <w:pPr>
      <w:ind w:left="726" w:hanging="489"/>
      <w:outlineLvl w:val="2"/>
    </w:pPr>
    <w:rPr>
      <w:sz w:val="28"/>
      <w:szCs w:val="28"/>
    </w:rPr>
  </w:style>
  <w:style w:type="paragraph" w:customStyle="1" w:styleId="75">
    <w:name w:val="日期1"/>
    <w:basedOn w:val="1"/>
    <w:autoRedefine/>
    <w:qFormat/>
    <w:uiPriority w:val="0"/>
    <w:pPr>
      <w:autoSpaceDE/>
      <w:autoSpaceDN/>
      <w:jc w:val="both"/>
    </w:pPr>
    <w:rPr>
      <w:rFonts w:ascii="Times New Roman" w:hAnsi="Times New Roman"/>
      <w:kern w:val="2"/>
      <w:sz w:val="28"/>
      <w:szCs w:val="20"/>
      <w:lang w:eastAsia="zh-CN"/>
    </w:rPr>
  </w:style>
  <w:style w:type="character" w:customStyle="1" w:styleId="76">
    <w:name w:val="标题 2 Char"/>
    <w:link w:val="4"/>
    <w:autoRedefine/>
    <w:qFormat/>
    <w:uiPriority w:val="0"/>
    <w:rPr>
      <w:rFonts w:ascii="Cambria" w:hAnsi="Cambria"/>
      <w:b/>
      <w:bCs/>
      <w:sz w:val="32"/>
      <w:szCs w:val="32"/>
    </w:rPr>
  </w:style>
  <w:style w:type="paragraph" w:customStyle="1" w:styleId="77">
    <w:name w:val="正文1111"/>
    <w:basedOn w:val="1"/>
    <w:autoRedefine/>
    <w:qFormat/>
    <w:uiPriority w:val="0"/>
    <w:pPr>
      <w:adjustRightInd w:val="0"/>
      <w:spacing w:line="318" w:lineRule="atLeast"/>
      <w:ind w:left="369" w:firstLine="369"/>
      <w:textAlignment w:val="baseline"/>
    </w:pPr>
    <w:rPr>
      <w:rFonts w:ascii="宋体"/>
      <w:szCs w:val="20"/>
    </w:rPr>
  </w:style>
  <w:style w:type="character" w:customStyle="1" w:styleId="78">
    <w:name w:val="font21"/>
    <w:basedOn w:val="36"/>
    <w:autoRedefine/>
    <w:qFormat/>
    <w:uiPriority w:val="0"/>
    <w:rPr>
      <w:rFonts w:hint="eastAsia" w:ascii="宋体" w:hAnsi="宋体" w:eastAsia="宋体" w:cs="宋体"/>
      <w:color w:val="000000"/>
      <w:sz w:val="20"/>
      <w:szCs w:val="20"/>
      <w:u w:val="none"/>
    </w:rPr>
  </w:style>
  <w:style w:type="paragraph" w:customStyle="1" w:styleId="79">
    <w:name w:val="正文首行缩进 21"/>
    <w:basedOn w:val="80"/>
    <w:autoRedefine/>
    <w:qFormat/>
    <w:uiPriority w:val="0"/>
    <w:pPr>
      <w:ind w:firstLine="420"/>
    </w:pPr>
  </w:style>
  <w:style w:type="paragraph" w:customStyle="1" w:styleId="80">
    <w:name w:val="正文文本缩进1"/>
    <w:basedOn w:val="1"/>
    <w:autoRedefine/>
    <w:qFormat/>
    <w:uiPriority w:val="0"/>
    <w:pPr>
      <w:spacing w:line="500" w:lineRule="exact"/>
      <w:ind w:firstLine="88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5</TotalTime>
  <ScaleCrop>false</ScaleCrop>
  <LinksUpToDate>false</LinksUpToDate>
  <CharactersWithSpaces>27795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2022-06-09T13:44:00Z</dcterms:created>
  <dc:creator>User</dc:creator>
  <cp:lastModifiedBy>任源</cp:lastModifiedBy>
  <cp:lastPrinted>2024-04-07T08:01:00Z</cp:lastPrinted>
  <dcterms:modified xsi:type="dcterms:W3CDTF">2024-04-08T02:16:11Z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4E8615301FAA55F9D89C2E65BBC07863_43</vt:lpwstr>
  </property>
</Properties>
</file>