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spacing w:after="0"/>
        <w:ind w:firstLine="0" w:firstLineChars="0"/>
        <w:rPr>
          <w:color w:val="auto"/>
          <w:sz w:val="44"/>
          <w:szCs w:val="44"/>
          <w:highlight w:val="none"/>
        </w:rPr>
      </w:pPr>
    </w:p>
    <w:p>
      <w:pPr>
        <w:pStyle w:val="30"/>
        <w:spacing w:after="0"/>
        <w:ind w:firstLine="0" w:firstLineChars="0"/>
        <w:rPr>
          <w:color w:val="auto"/>
          <w:sz w:val="44"/>
          <w:szCs w:val="44"/>
          <w:highlight w:val="none"/>
        </w:rPr>
      </w:pPr>
    </w:p>
    <w:p>
      <w:pPr>
        <w:pStyle w:val="30"/>
        <w:spacing w:after="0"/>
        <w:ind w:firstLine="0" w:firstLineChars="0"/>
        <w:rPr>
          <w:color w:val="auto"/>
          <w:sz w:val="44"/>
          <w:szCs w:val="44"/>
          <w:highlight w:val="none"/>
        </w:rPr>
      </w:pPr>
    </w:p>
    <w:p>
      <w:pPr>
        <w:pStyle w:val="30"/>
        <w:spacing w:after="0"/>
        <w:ind w:firstLine="0" w:firstLineChars="0"/>
        <w:jc w:val="center"/>
        <w:rPr>
          <w:rFonts w:hint="default" w:ascii="宋体" w:hAnsi="宋体" w:eastAsia="宋体" w:cs="宋体"/>
          <w:b/>
          <w:color w:val="auto"/>
          <w:kern w:val="2"/>
          <w:sz w:val="44"/>
          <w:szCs w:val="44"/>
          <w:highlight w:val="none"/>
          <w:lang w:val="en-US" w:eastAsia="zh-CN"/>
        </w:rPr>
      </w:pPr>
      <w:r>
        <w:rPr>
          <w:rFonts w:hint="eastAsia" w:ascii="宋体" w:hAnsi="宋体" w:cs="宋体"/>
          <w:b/>
          <w:color w:val="auto"/>
          <w:kern w:val="2"/>
          <w:sz w:val="44"/>
          <w:szCs w:val="44"/>
          <w:highlight w:val="none"/>
          <w:lang w:val="en-US" w:eastAsia="zh-CN"/>
        </w:rPr>
        <w:t>石家庄市供热集团天启热能有限公司</w:t>
      </w:r>
    </w:p>
    <w:p>
      <w:pPr>
        <w:pStyle w:val="30"/>
        <w:spacing w:after="0"/>
        <w:ind w:firstLine="0" w:firstLineChars="0"/>
        <w:jc w:val="center"/>
        <w:rPr>
          <w:rFonts w:hint="eastAsia" w:eastAsia="宋体" w:cs="Times New Roman"/>
          <w:b/>
          <w:bCs w:val="0"/>
          <w:color w:val="auto"/>
          <w:sz w:val="44"/>
          <w:szCs w:val="44"/>
        </w:rPr>
      </w:pPr>
      <w:r>
        <w:rPr>
          <w:rFonts w:hint="eastAsia" w:ascii="宋体" w:hAnsi="宋体" w:eastAsia="宋体" w:cs="宋体"/>
          <w:b/>
          <w:bCs/>
          <w:kern w:val="0"/>
          <w:sz w:val="44"/>
          <w:szCs w:val="44"/>
          <w:lang w:eastAsia="zh-CN"/>
        </w:rPr>
        <w:t>关于招募五金杂品、劳保化工、电气仪表、通用工具合作供应商</w:t>
      </w:r>
      <w:r>
        <w:rPr>
          <w:rFonts w:hint="eastAsia" w:eastAsia="宋体" w:cs="Times New Roman"/>
          <w:b/>
          <w:bCs w:val="0"/>
          <w:color w:val="auto"/>
          <w:sz w:val="44"/>
          <w:szCs w:val="44"/>
        </w:rPr>
        <w:t>入围</w:t>
      </w:r>
    </w:p>
    <w:p>
      <w:pPr>
        <w:pStyle w:val="13"/>
        <w:spacing w:after="0" w:line="360" w:lineRule="auto"/>
        <w:jc w:val="center"/>
        <w:rPr>
          <w:rFonts w:ascii="Microsoft JhengHei"/>
          <w:b/>
          <w:sz w:val="36"/>
          <w:szCs w:val="36"/>
        </w:rPr>
      </w:pPr>
      <w:r>
        <w:rPr>
          <w:rFonts w:ascii="Microsoft JhengHei"/>
          <w:b/>
          <w:sz w:val="36"/>
          <w:szCs w:val="36"/>
        </w:rPr>
        <w:t xml:space="preserve"> </w:t>
      </w:r>
    </w:p>
    <w:p>
      <w:pPr>
        <w:pStyle w:val="13"/>
        <w:spacing w:after="0" w:line="360" w:lineRule="auto"/>
        <w:rPr>
          <w:rFonts w:ascii="Microsoft JhengHei"/>
          <w:b/>
          <w:sz w:val="44"/>
          <w:szCs w:val="44"/>
        </w:rPr>
      </w:pPr>
    </w:p>
    <w:p>
      <w:pPr>
        <w:pStyle w:val="13"/>
        <w:spacing w:after="0" w:line="360" w:lineRule="auto"/>
        <w:rPr>
          <w:rFonts w:ascii="Microsoft JhengHei"/>
          <w:b/>
          <w:sz w:val="44"/>
          <w:szCs w:val="44"/>
        </w:rPr>
      </w:pPr>
    </w:p>
    <w:p>
      <w:pPr>
        <w:widowControl/>
        <w:spacing w:line="360" w:lineRule="auto"/>
        <w:jc w:val="center"/>
        <w:rPr>
          <w:rFonts w:ascii="宋体" w:hAnsi="宋体" w:cs="宋体"/>
          <w:b/>
          <w:bCs/>
          <w:kern w:val="0"/>
          <w:sz w:val="84"/>
          <w:szCs w:val="84"/>
        </w:rPr>
      </w:pPr>
      <w:r>
        <w:rPr>
          <w:rFonts w:hint="eastAsia" w:ascii="宋体" w:hAnsi="宋体" w:cs="宋体"/>
          <w:b/>
          <w:bCs/>
          <w:kern w:val="0"/>
          <w:sz w:val="84"/>
          <w:szCs w:val="84"/>
        </w:rPr>
        <w:t>比选文件</w:t>
      </w:r>
    </w:p>
    <w:p>
      <w:pPr>
        <w:widowControl/>
        <w:spacing w:line="360" w:lineRule="auto"/>
        <w:jc w:val="center"/>
        <w:rPr>
          <w:rFonts w:ascii="宋体" w:hAnsi="宋体" w:cs="宋体"/>
          <w:b/>
          <w:bCs/>
          <w:kern w:val="0"/>
          <w:sz w:val="36"/>
          <w:szCs w:val="36"/>
        </w:rPr>
      </w:pPr>
    </w:p>
    <w:p>
      <w:pPr>
        <w:pStyle w:val="30"/>
        <w:spacing w:after="0"/>
        <w:ind w:firstLine="241"/>
        <w:rPr>
          <w:rFonts w:ascii="Tahoma" w:hAnsi="Tahoma"/>
          <w:b/>
          <w:sz w:val="24"/>
        </w:rPr>
      </w:pPr>
    </w:p>
    <w:p>
      <w:pPr>
        <w:widowControl/>
        <w:spacing w:line="360" w:lineRule="auto"/>
        <w:jc w:val="center"/>
        <w:rPr>
          <w:rFonts w:ascii="宋体" w:hAnsi="宋体" w:cs="宋体"/>
          <w:kern w:val="0"/>
          <w:sz w:val="36"/>
          <w:szCs w:val="36"/>
        </w:rPr>
      </w:pPr>
    </w:p>
    <w:p>
      <w:pPr>
        <w:pStyle w:val="2"/>
        <w:ind w:firstLine="528"/>
      </w:pPr>
    </w:p>
    <w:p>
      <w:pPr>
        <w:widowControl/>
        <w:spacing w:line="360" w:lineRule="auto"/>
        <w:ind w:firstLine="560"/>
        <w:jc w:val="center"/>
        <w:rPr>
          <w:rFonts w:ascii="宋体" w:hAnsi="宋体" w:cs="宋体"/>
          <w:b/>
          <w:kern w:val="0"/>
          <w:sz w:val="28"/>
          <w:szCs w:val="28"/>
        </w:rPr>
      </w:pPr>
    </w:p>
    <w:p>
      <w:pPr>
        <w:widowControl/>
        <w:spacing w:line="360" w:lineRule="auto"/>
        <w:ind w:firstLine="1244" w:firstLineChars="400"/>
        <w:rPr>
          <w:rFonts w:hint="eastAsia" w:ascii="宋体" w:hAnsi="宋体" w:eastAsia="宋体" w:cs="宋体"/>
          <w:b/>
          <w:bCs w:val="0"/>
          <w:color w:val="000000"/>
          <w:kern w:val="0"/>
          <w:sz w:val="32"/>
          <w:szCs w:val="32"/>
          <w:u w:val="none"/>
          <w:lang w:eastAsia="zh-CN"/>
        </w:rPr>
      </w:pPr>
      <w:r>
        <w:rPr>
          <w:rFonts w:hint="eastAsia" w:ascii="宋体" w:hAnsi="宋体" w:cs="宋体"/>
          <w:b/>
          <w:bCs w:val="0"/>
          <w:kern w:val="0"/>
          <w:sz w:val="32"/>
          <w:szCs w:val="32"/>
          <w:u w:val="none"/>
        </w:rPr>
        <w:t>比 选 人：</w:t>
      </w:r>
      <w:r>
        <w:rPr>
          <w:rFonts w:hint="eastAsia" w:ascii="宋体" w:hAnsi="宋体" w:cs="宋体"/>
          <w:b/>
          <w:bCs w:val="0"/>
          <w:color w:val="000000"/>
          <w:kern w:val="0"/>
          <w:sz w:val="32"/>
          <w:szCs w:val="32"/>
          <w:u w:val="none"/>
          <w:lang w:eastAsia="zh-CN"/>
        </w:rPr>
        <w:t>石家庄市供热集团天启热能有限公司</w:t>
      </w:r>
    </w:p>
    <w:p>
      <w:pPr>
        <w:pStyle w:val="30"/>
        <w:spacing w:after="0"/>
        <w:ind w:firstLine="210"/>
        <w:rPr>
          <w:b/>
          <w:bCs w:val="0"/>
          <w:sz w:val="32"/>
          <w:szCs w:val="32"/>
          <w:u w:val="none"/>
        </w:rPr>
      </w:pPr>
    </w:p>
    <w:p>
      <w:pPr>
        <w:widowControl/>
        <w:spacing w:line="360" w:lineRule="auto"/>
        <w:ind w:firstLine="3931" w:firstLineChars="1264"/>
        <w:rPr>
          <w:rFonts w:ascii="宋体" w:hAnsi="宋体" w:cs="宋体"/>
          <w:b/>
          <w:bCs w:val="0"/>
          <w:kern w:val="0"/>
          <w:sz w:val="32"/>
          <w:szCs w:val="32"/>
          <w:u w:val="none"/>
        </w:rPr>
      </w:pPr>
    </w:p>
    <w:p>
      <w:pPr>
        <w:widowControl/>
        <w:spacing w:line="360" w:lineRule="auto"/>
        <w:jc w:val="center"/>
        <w:rPr>
          <w:rFonts w:ascii="宋体" w:hAnsi="宋体" w:cs="宋体"/>
          <w:b/>
          <w:bCs w:val="0"/>
          <w:kern w:val="0"/>
          <w:sz w:val="32"/>
          <w:szCs w:val="32"/>
          <w:u w:val="none"/>
        </w:rPr>
      </w:pPr>
      <w:r>
        <w:rPr>
          <w:rFonts w:hint="eastAsia" w:ascii="宋体" w:hAnsi="宋体" w:cs="宋体"/>
          <w:b/>
          <w:bCs w:val="0"/>
          <w:kern w:val="0"/>
          <w:sz w:val="32"/>
          <w:szCs w:val="32"/>
          <w:u w:val="none"/>
        </w:rPr>
        <w:t>202</w:t>
      </w:r>
      <w:r>
        <w:rPr>
          <w:rFonts w:hint="eastAsia" w:ascii="宋体" w:hAnsi="宋体" w:cs="宋体"/>
          <w:b/>
          <w:bCs w:val="0"/>
          <w:kern w:val="0"/>
          <w:sz w:val="32"/>
          <w:szCs w:val="32"/>
          <w:u w:val="none"/>
          <w:lang w:val="en-US" w:eastAsia="zh-CN"/>
        </w:rPr>
        <w:t>4</w:t>
      </w:r>
      <w:r>
        <w:rPr>
          <w:rFonts w:hint="eastAsia" w:ascii="宋体" w:hAnsi="宋体" w:cs="宋体"/>
          <w:b/>
          <w:bCs w:val="0"/>
          <w:kern w:val="0"/>
          <w:sz w:val="32"/>
          <w:szCs w:val="32"/>
          <w:u w:val="none"/>
        </w:rPr>
        <w:t>年</w:t>
      </w:r>
      <w:r>
        <w:rPr>
          <w:rFonts w:hint="eastAsia" w:ascii="宋体" w:hAnsi="宋体" w:cs="宋体"/>
          <w:b/>
          <w:bCs w:val="0"/>
          <w:kern w:val="0"/>
          <w:sz w:val="32"/>
          <w:szCs w:val="32"/>
          <w:u w:val="none"/>
          <w:lang w:val="en-US" w:eastAsia="zh-CN"/>
        </w:rPr>
        <w:t>5</w:t>
      </w:r>
      <w:r>
        <w:rPr>
          <w:rFonts w:hint="eastAsia" w:ascii="宋体" w:hAnsi="宋体" w:cs="宋体"/>
          <w:b/>
          <w:bCs w:val="0"/>
          <w:kern w:val="0"/>
          <w:sz w:val="32"/>
          <w:szCs w:val="32"/>
          <w:u w:val="none"/>
        </w:rPr>
        <w:t>月</w:t>
      </w:r>
    </w:p>
    <w:p>
      <w:pPr>
        <w:jc w:val="center"/>
        <w:outlineLvl w:val="0"/>
        <w:rPr>
          <w:rFonts w:hint="eastAsia" w:ascii="宋体" w:cs="宋体"/>
          <w:b/>
          <w:bCs/>
          <w:kern w:val="0"/>
          <w:sz w:val="36"/>
          <w:szCs w:val="36"/>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pPr>
    </w:p>
    <w:p>
      <w:pPr>
        <w:jc w:val="center"/>
        <w:outlineLvl w:val="0"/>
        <w:rPr>
          <w:rFonts w:ascii="宋体" w:cs="宋体"/>
          <w:kern w:val="0"/>
          <w:sz w:val="36"/>
          <w:szCs w:val="36"/>
          <w:highlight w:val="none"/>
        </w:rPr>
      </w:pPr>
      <w:bookmarkStart w:id="0" w:name="_Toc29917"/>
      <w:bookmarkStart w:id="1" w:name="_Toc27485"/>
      <w:bookmarkStart w:id="2" w:name="_Toc16820"/>
      <w:bookmarkStart w:id="3" w:name="_Toc15937"/>
      <w:bookmarkStart w:id="4" w:name="_Toc1893"/>
      <w:bookmarkStart w:id="5" w:name="_Toc9360"/>
      <w:bookmarkStart w:id="6" w:name="_Toc9252"/>
      <w:bookmarkStart w:id="7" w:name="_Toc7028"/>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pPr>
        <w:pStyle w:val="13"/>
        <w:rPr>
          <w:sz w:val="40"/>
          <w:highlight w:val="none"/>
        </w:rPr>
      </w:pPr>
    </w:p>
    <w:p>
      <w:pPr>
        <w:pStyle w:val="13"/>
        <w:keepNext w:val="0"/>
        <w:keepLines w:val="0"/>
        <w:pageBreakBefore w:val="0"/>
        <w:widowControl w:val="0"/>
        <w:kinsoku/>
        <w:wordWrap/>
        <w:overflowPunct/>
        <w:topLinePunct w:val="0"/>
        <w:autoSpaceDE/>
        <w:autoSpaceDN/>
        <w:bidi w:val="0"/>
        <w:adjustRightInd/>
        <w:snapToGrid/>
        <w:spacing w:after="0"/>
        <w:ind w:firstLine="622" w:firstLineChars="200"/>
        <w:textAlignment w:val="auto"/>
        <w:rPr>
          <w:rFonts w:hint="eastAsia"/>
          <w:sz w:val="32"/>
          <w:szCs w:val="32"/>
          <w:highlight w:val="none"/>
        </w:rPr>
      </w:pPr>
      <w:r>
        <w:rPr>
          <w:rFonts w:hint="eastAsia"/>
          <w:sz w:val="32"/>
          <w:szCs w:val="32"/>
          <w:highlight w:val="none"/>
        </w:rPr>
        <w:t>第</w:t>
      </w:r>
      <w:r>
        <w:rPr>
          <w:rFonts w:hint="eastAsia"/>
          <w:sz w:val="32"/>
          <w:szCs w:val="32"/>
          <w:highlight w:val="none"/>
          <w:lang w:eastAsia="zh-CN"/>
        </w:rPr>
        <w:t>一</w:t>
      </w:r>
      <w:r>
        <w:rPr>
          <w:rFonts w:hint="eastAsia"/>
          <w:sz w:val="32"/>
          <w:szCs w:val="32"/>
          <w:highlight w:val="none"/>
        </w:rPr>
        <w:t>章   参选人须知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Calibri" w:hAnsi="Calibri" w:eastAsia="宋体" w:cs="Times New Roman"/>
          <w:kern w:val="2"/>
          <w:sz w:val="32"/>
          <w:szCs w:val="32"/>
          <w:highlight w:val="none"/>
          <w:lang w:val="en-US" w:eastAsia="zh-CN" w:bidi="ar-SA"/>
        </w:rPr>
      </w:pPr>
      <w:r>
        <w:rPr>
          <w:rFonts w:hint="eastAsia" w:ascii="Calibri" w:hAnsi="Calibri" w:eastAsia="宋体" w:cs="Times New Roman"/>
          <w:kern w:val="2"/>
          <w:sz w:val="32"/>
          <w:szCs w:val="32"/>
          <w:highlight w:val="none"/>
          <w:lang w:val="en-US" w:eastAsia="zh-CN" w:bidi="ar-SA"/>
        </w:rPr>
        <w:t>第二章</w:t>
      </w:r>
      <w:r>
        <w:rPr>
          <w:rFonts w:hint="eastAsia" w:cs="Times New Roman"/>
          <w:kern w:val="2"/>
          <w:sz w:val="32"/>
          <w:szCs w:val="32"/>
          <w:highlight w:val="none"/>
          <w:lang w:val="en-US" w:eastAsia="zh-CN" w:bidi="ar-SA"/>
        </w:rPr>
        <w:t xml:space="preserve">   </w:t>
      </w:r>
      <w:r>
        <w:rPr>
          <w:rFonts w:hint="eastAsia"/>
          <w:sz w:val="32"/>
          <w:szCs w:val="32"/>
          <w:highlight w:val="none"/>
          <w:lang w:eastAsia="zh-CN"/>
        </w:rPr>
        <w:t>比选程序</w:t>
      </w:r>
    </w:p>
    <w:p>
      <w:pPr>
        <w:pStyle w:val="13"/>
        <w:keepNext w:val="0"/>
        <w:keepLines w:val="0"/>
        <w:pageBreakBefore w:val="0"/>
        <w:widowControl w:val="0"/>
        <w:kinsoku/>
        <w:wordWrap/>
        <w:overflowPunct/>
        <w:topLinePunct w:val="0"/>
        <w:autoSpaceDE/>
        <w:autoSpaceDN/>
        <w:bidi w:val="0"/>
        <w:adjustRightInd/>
        <w:snapToGrid/>
        <w:spacing w:after="0"/>
        <w:ind w:firstLine="622" w:firstLineChars="200"/>
        <w:textAlignment w:val="auto"/>
        <w:rPr>
          <w:rFonts w:hint="eastAsia"/>
          <w:sz w:val="32"/>
          <w:szCs w:val="32"/>
          <w:highlight w:val="none"/>
        </w:rPr>
      </w:pPr>
      <w:r>
        <w:rPr>
          <w:rFonts w:hint="eastAsia"/>
          <w:sz w:val="32"/>
          <w:szCs w:val="32"/>
          <w:highlight w:val="none"/>
        </w:rPr>
        <w:t>第</w:t>
      </w:r>
      <w:r>
        <w:rPr>
          <w:rFonts w:hint="eastAsia"/>
          <w:sz w:val="32"/>
          <w:szCs w:val="32"/>
          <w:highlight w:val="none"/>
          <w:lang w:val="en-US" w:eastAsia="zh-CN"/>
        </w:rPr>
        <w:t>三</w:t>
      </w:r>
      <w:r>
        <w:rPr>
          <w:rFonts w:hint="eastAsia"/>
          <w:sz w:val="32"/>
          <w:szCs w:val="32"/>
          <w:highlight w:val="none"/>
        </w:rPr>
        <w:t>章   响应文件格式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default" w:eastAsia="宋体"/>
          <w:sz w:val="32"/>
          <w:szCs w:val="32"/>
          <w:highlight w:val="none"/>
          <w:lang w:val="en-US" w:eastAsia="zh-CN"/>
        </w:rPr>
      </w:pPr>
      <w:r>
        <w:rPr>
          <w:rFonts w:hint="eastAsia"/>
          <w:sz w:val="32"/>
          <w:szCs w:val="32"/>
          <w:highlight w:val="none"/>
          <w:lang w:val="en-US" w:eastAsia="zh-CN"/>
        </w:rPr>
        <w:t>第四章   物资清单</w:t>
      </w:r>
    </w:p>
    <w:bookmarkEnd w:id="8"/>
    <w:p>
      <w:pPr>
        <w:spacing w:line="720" w:lineRule="auto"/>
        <w:jc w:val="center"/>
        <w:outlineLvl w:val="1"/>
        <w:rPr>
          <w:rFonts w:hint="eastAsia" w:ascii="宋体" w:cs="宋体"/>
          <w:b/>
          <w:bCs/>
          <w:snapToGrid w:val="0"/>
          <w:kern w:val="0"/>
          <w:sz w:val="44"/>
          <w:szCs w:val="44"/>
          <w:highlight w:val="none"/>
        </w:rPr>
      </w:pPr>
      <w:bookmarkStart w:id="9" w:name="_Toc9249"/>
      <w:bookmarkStart w:id="10" w:name="_Toc23301"/>
      <w:bookmarkStart w:id="11" w:name="_Toc3275"/>
      <w:bookmarkStart w:id="12" w:name="_Toc23647"/>
      <w:bookmarkStart w:id="13" w:name="_Toc17223"/>
      <w:bookmarkStart w:id="14" w:name="_Toc12829"/>
      <w:bookmarkStart w:id="15" w:name="_Toc10675"/>
      <w:bookmarkStart w:id="16" w:name="_Toc13783"/>
      <w:bookmarkStart w:id="17" w:name="_Toc19817"/>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both"/>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sectPr>
          <w:footerReference r:id="rId3" w:type="default"/>
          <w:pgSz w:w="11906" w:h="16838"/>
          <w:pgMar w:top="1417" w:right="1701" w:bottom="1417" w:left="1701" w:header="851" w:footer="992" w:gutter="0"/>
          <w:pgNumType w:fmt="decimal" w:start="1"/>
          <w:cols w:space="720" w:num="1"/>
          <w:docGrid w:type="linesAndChars" w:linePitch="289" w:charSpace="-1844"/>
        </w:sectPr>
      </w:pPr>
    </w:p>
    <w:p>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9"/>
      <w:bookmarkEnd w:id="10"/>
      <w:bookmarkEnd w:id="11"/>
      <w:bookmarkEnd w:id="12"/>
      <w:bookmarkEnd w:id="13"/>
      <w:bookmarkEnd w:id="14"/>
      <w:bookmarkEnd w:id="15"/>
      <w:bookmarkEnd w:id="16"/>
      <w:bookmarkEnd w:id="17"/>
    </w:p>
    <w:p>
      <w:pPr>
        <w:pStyle w:val="25"/>
        <w:rPr>
          <w:rFonts w:hint="eastAsia" w:ascii="宋体" w:hAnsi="宋体" w:eastAsia="宋体" w:cs="宋体"/>
          <w:kern w:val="0"/>
          <w:sz w:val="32"/>
          <w:szCs w:val="32"/>
          <w:highlight w:val="none"/>
          <w:lang w:val="zh-CN" w:eastAsia="zh-CN" w:bidi="ar-SA"/>
        </w:rPr>
      </w:pPr>
      <w:r>
        <w:rPr>
          <w:rFonts w:hint="eastAsia" w:ascii="宋体" w:hAnsi="宋体" w:eastAsia="宋体" w:cs="宋体"/>
          <w:kern w:val="0"/>
          <w:sz w:val="32"/>
          <w:szCs w:val="32"/>
          <w:highlight w:val="none"/>
          <w:lang w:val="zh-CN" w:eastAsia="zh-CN" w:bidi="ar-SA"/>
        </w:rPr>
        <w:t>详见比选公告</w:t>
      </w:r>
    </w:p>
    <w:p>
      <w:pPr>
        <w:pStyle w:val="13"/>
        <w:rPr>
          <w:rFonts w:hint="default"/>
          <w:highlight w:val="none"/>
          <w:lang w:val="en-US"/>
        </w:rPr>
      </w:pPr>
    </w:p>
    <w:p>
      <w:pPr>
        <w:pStyle w:val="13"/>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highlight w:val="none"/>
          <w:lang w:eastAsia="zh-CN"/>
        </w:rPr>
      </w:pPr>
    </w:p>
    <w:p>
      <w:pPr>
        <w:spacing w:line="360" w:lineRule="auto"/>
        <w:jc w:val="cente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rPr>
          <w:rFonts w:hint="eastAsia"/>
          <w:b/>
          <w:bCs/>
          <w:sz w:val="32"/>
          <w:szCs w:val="32"/>
          <w:highlight w:val="none"/>
          <w:lang w:eastAsia="zh-CN"/>
        </w:rPr>
      </w:pPr>
    </w:p>
    <w:p>
      <w:pPr>
        <w:pStyle w:val="13"/>
        <w:rPr>
          <w:rFonts w:hint="eastAsia"/>
          <w:b/>
          <w:bCs/>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eastAsia="宋体" w:cs="宋体"/>
          <w:b/>
          <w:bCs/>
          <w:snapToGrid w:val="0"/>
          <w:kern w:val="0"/>
          <w:sz w:val="44"/>
          <w:szCs w:val="44"/>
          <w:highlight w:val="none"/>
          <w:lang w:eastAsia="zh-CN"/>
        </w:rPr>
      </w:pPr>
      <w:r>
        <w:rPr>
          <w:rFonts w:hint="eastAsia" w:ascii="宋体" w:hAnsi="Calibri" w:eastAsia="宋体" w:cs="宋体"/>
          <w:b/>
          <w:bCs/>
          <w:snapToGrid w:val="0"/>
          <w:kern w:val="0"/>
          <w:sz w:val="44"/>
          <w:szCs w:val="44"/>
          <w:highlight w:val="none"/>
          <w:lang w:val="en-US" w:eastAsia="zh-CN" w:bidi="ar-SA"/>
        </w:rPr>
        <w:t>第</w:t>
      </w:r>
      <w:r>
        <w:rPr>
          <w:rFonts w:hint="eastAsia" w:ascii="宋体" w:cs="宋体"/>
          <w:b/>
          <w:bCs/>
          <w:snapToGrid w:val="0"/>
          <w:kern w:val="0"/>
          <w:sz w:val="44"/>
          <w:szCs w:val="44"/>
          <w:highlight w:val="none"/>
          <w:lang w:val="en-US" w:eastAsia="zh-CN" w:bidi="ar-SA"/>
        </w:rPr>
        <w:t>二</w:t>
      </w:r>
      <w:r>
        <w:rPr>
          <w:rFonts w:hint="eastAsia" w:ascii="宋体" w:hAnsi="Calibri" w:eastAsia="宋体" w:cs="宋体"/>
          <w:b/>
          <w:bCs/>
          <w:snapToGrid w:val="0"/>
          <w:kern w:val="0"/>
          <w:sz w:val="44"/>
          <w:szCs w:val="44"/>
          <w:highlight w:val="none"/>
          <w:lang w:val="en-US" w:eastAsia="zh-CN" w:bidi="ar-SA"/>
        </w:rPr>
        <w:t>章</w:t>
      </w:r>
      <w:r>
        <w:rPr>
          <w:rFonts w:hint="eastAsia" w:ascii="宋体" w:cs="宋体"/>
          <w:b/>
          <w:bCs/>
          <w:snapToGrid w:val="0"/>
          <w:kern w:val="0"/>
          <w:sz w:val="44"/>
          <w:szCs w:val="44"/>
          <w:highlight w:val="none"/>
          <w:lang w:val="en-US" w:eastAsia="zh-CN" w:bidi="ar-SA"/>
        </w:rPr>
        <w:t xml:space="preserve"> </w:t>
      </w:r>
      <w:r>
        <w:rPr>
          <w:rFonts w:hint="eastAsia" w:ascii="宋体" w:eastAsia="宋体" w:cs="宋体"/>
          <w:b/>
          <w:bCs/>
          <w:snapToGrid w:val="0"/>
          <w:kern w:val="0"/>
          <w:sz w:val="44"/>
          <w:szCs w:val="44"/>
          <w:highlight w:val="none"/>
          <w:lang w:eastAsia="zh-CN"/>
        </w:rPr>
        <w:t>比选程序</w:t>
      </w: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宋体" w:hAnsi="宋体" w:eastAsia="宋体" w:cs="宋体"/>
          <w:kern w:val="0"/>
          <w:sz w:val="24"/>
          <w:szCs w:val="24"/>
          <w:highlight w:val="none"/>
          <w:lang w:val="zh-CN" w:eastAsia="zh-CN"/>
        </w:rPr>
      </w:pP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黑体" w:hAnsi="黑体" w:eastAsia="黑体" w:cs="黑体"/>
          <w:kern w:val="0"/>
          <w:sz w:val="32"/>
          <w:szCs w:val="32"/>
          <w:highlight w:val="none"/>
          <w:lang w:val="zh-CN" w:eastAsia="zh-CN"/>
        </w:rPr>
      </w:pPr>
      <w:r>
        <w:rPr>
          <w:rFonts w:hint="eastAsia" w:ascii="黑体" w:hAnsi="黑体" w:eastAsia="黑体" w:cs="黑体"/>
          <w:kern w:val="0"/>
          <w:sz w:val="32"/>
          <w:szCs w:val="32"/>
          <w:highlight w:val="none"/>
          <w:lang w:val="zh-CN" w:eastAsia="zh-CN"/>
        </w:rPr>
        <w:t>一、响应文件</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1.格式要求</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kern w:val="0"/>
          <w:sz w:val="32"/>
          <w:szCs w:val="32"/>
          <w:highlight w:val="none"/>
          <w:lang w:val="zh-CN" w:eastAsia="zh-CN"/>
        </w:rPr>
      </w:pPr>
      <w:r>
        <w:rPr>
          <w:rFonts w:hint="eastAsia" w:ascii="宋体" w:hAnsi="宋体" w:eastAsia="宋体" w:cs="宋体"/>
          <w:kern w:val="0"/>
          <w:sz w:val="32"/>
          <w:szCs w:val="32"/>
          <w:highlight w:val="none"/>
          <w:lang w:val="zh-CN" w:eastAsia="zh-CN"/>
        </w:rPr>
        <w:t>响应人应仔细阅读比选公告，</w:t>
      </w:r>
      <w:bookmarkStart w:id="18" w:name="_Toc26655"/>
      <w:bookmarkStart w:id="19" w:name="_Toc28535"/>
      <w:bookmarkStart w:id="20" w:name="_Toc30587"/>
      <w:bookmarkStart w:id="21" w:name="_Toc19455"/>
      <w:bookmarkStart w:id="22" w:name="_Toc13561"/>
      <w:bookmarkStart w:id="23" w:name="_Toc12125"/>
      <w:bookmarkStart w:id="24" w:name="_Toc20694"/>
      <w:r>
        <w:rPr>
          <w:rFonts w:hint="eastAsia" w:ascii="宋体" w:hAnsi="宋体" w:eastAsia="宋体" w:cs="宋体"/>
          <w:kern w:val="0"/>
          <w:sz w:val="32"/>
          <w:szCs w:val="32"/>
          <w:highlight w:val="none"/>
          <w:lang w:val="zh-CN" w:eastAsia="zh-CN"/>
        </w:rPr>
        <w:t>并根据比选文件中提供的响应格式顺序编写。本比选文件凡是</w:t>
      </w:r>
      <w:r>
        <w:rPr>
          <w:rFonts w:hint="eastAsia" w:ascii="宋体" w:hAnsi="宋体" w:eastAsia="宋体" w:cs="宋体"/>
          <w:b/>
          <w:bCs/>
          <w:kern w:val="0"/>
          <w:sz w:val="32"/>
          <w:szCs w:val="32"/>
          <w:highlight w:val="none"/>
          <w:lang w:val="zh-CN" w:eastAsia="zh-CN"/>
        </w:rPr>
        <w:t>加黑</w:t>
      </w:r>
      <w:r>
        <w:rPr>
          <w:rFonts w:hint="eastAsia" w:ascii="宋体" w:hAnsi="宋体" w:eastAsia="宋体" w:cs="宋体"/>
          <w:kern w:val="0"/>
          <w:sz w:val="32"/>
          <w:szCs w:val="32"/>
          <w:highlight w:val="none"/>
          <w:lang w:val="zh-CN" w:eastAsia="zh-CN"/>
        </w:rPr>
        <w:t>内容，均属于实质性要求和条件。</w:t>
      </w:r>
      <w:bookmarkEnd w:id="18"/>
      <w:bookmarkEnd w:id="19"/>
      <w:bookmarkEnd w:id="20"/>
      <w:bookmarkEnd w:id="21"/>
      <w:bookmarkEnd w:id="22"/>
      <w:bookmarkEnd w:id="23"/>
      <w:bookmarkEnd w:id="24"/>
      <w:r>
        <w:rPr>
          <w:rFonts w:hint="eastAsia" w:ascii="宋体" w:hAnsi="宋体" w:eastAsia="宋体" w:cs="宋体"/>
          <w:kern w:val="0"/>
          <w:sz w:val="32"/>
          <w:szCs w:val="32"/>
          <w:highlight w:val="none"/>
          <w:lang w:val="zh-CN" w:eastAsia="zh-CN"/>
        </w:rPr>
        <w:t>响应文件存在不符合比选文件规定的实质性要求和条件的情况的，经评审小组评审、确定后，其响应将被拒绝。</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2.报价</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kern w:val="0"/>
          <w:sz w:val="32"/>
          <w:szCs w:val="32"/>
          <w:highlight w:val="none"/>
          <w:lang w:val="zh-CN" w:eastAsia="zh-CN"/>
        </w:rPr>
      </w:pPr>
      <w:r>
        <w:rPr>
          <w:rFonts w:hint="eastAsia" w:ascii="宋体" w:hAnsi="宋体" w:eastAsia="宋体" w:cs="宋体"/>
          <w:kern w:val="0"/>
          <w:sz w:val="32"/>
          <w:szCs w:val="32"/>
          <w:highlight w:val="none"/>
          <w:lang w:val="zh-CN" w:eastAsia="zh-CN"/>
        </w:rPr>
        <w:t>响应人根据提供的清单报单价，如不供应清单中的型号，空出来即可，不要改变清单格式。响应单位可供</w:t>
      </w:r>
      <w:r>
        <w:rPr>
          <w:rFonts w:hint="eastAsia" w:ascii="宋体" w:hAnsi="宋体" w:cs="宋体"/>
          <w:kern w:val="0"/>
          <w:sz w:val="32"/>
          <w:szCs w:val="32"/>
          <w:highlight w:val="none"/>
          <w:lang w:val="zh-CN" w:eastAsia="zh-CN"/>
        </w:rPr>
        <w:t>产品超出清单的，</w:t>
      </w:r>
      <w:r>
        <w:rPr>
          <w:rFonts w:hint="eastAsia" w:ascii="宋体" w:hAnsi="宋体" w:eastAsia="宋体" w:cs="宋体"/>
          <w:kern w:val="0"/>
          <w:sz w:val="32"/>
          <w:szCs w:val="32"/>
          <w:highlight w:val="none"/>
          <w:lang w:val="zh-CN" w:eastAsia="zh-CN"/>
        </w:rPr>
        <w:t>继续在表中罗列并报价，评审小组根据企业的材料供应能力综合评分。</w:t>
      </w: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黑体" w:hAnsi="黑体" w:eastAsia="黑体" w:cs="黑体"/>
          <w:kern w:val="0"/>
          <w:sz w:val="32"/>
          <w:szCs w:val="32"/>
          <w:highlight w:val="none"/>
          <w:lang w:val="zh-CN" w:eastAsia="zh-CN"/>
        </w:rPr>
      </w:pPr>
      <w:r>
        <w:rPr>
          <w:rFonts w:hint="eastAsia" w:ascii="黑体" w:hAnsi="黑体" w:eastAsia="黑体" w:cs="黑体"/>
          <w:kern w:val="0"/>
          <w:sz w:val="32"/>
          <w:szCs w:val="32"/>
          <w:highlight w:val="none"/>
          <w:lang w:val="zh-CN" w:eastAsia="zh-CN"/>
        </w:rPr>
        <w:t>二、资格评审程序和办法</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1.</w:t>
      </w:r>
      <w:r>
        <w:rPr>
          <w:rFonts w:hint="eastAsia" w:ascii="宋体" w:hAnsi="宋体" w:eastAsia="宋体" w:cs="宋体"/>
          <w:color w:val="000000"/>
          <w:kern w:val="0"/>
          <w:sz w:val="32"/>
          <w:szCs w:val="32"/>
          <w:highlight w:val="none"/>
          <w:lang w:eastAsia="zh-CN"/>
        </w:rPr>
        <w:t>由</w:t>
      </w:r>
      <w:r>
        <w:rPr>
          <w:rFonts w:hint="eastAsia" w:ascii="宋体" w:hAnsi="宋体" w:cs="宋体"/>
          <w:color w:val="000000"/>
          <w:kern w:val="0"/>
          <w:sz w:val="32"/>
          <w:szCs w:val="32"/>
          <w:highlight w:val="none"/>
          <w:lang w:val="en-US" w:eastAsia="zh-CN"/>
        </w:rPr>
        <w:t>采购合同部</w:t>
      </w:r>
      <w:r>
        <w:rPr>
          <w:rFonts w:hint="eastAsia" w:ascii="宋体" w:hAnsi="宋体" w:eastAsia="宋体" w:cs="宋体"/>
          <w:color w:val="000000"/>
          <w:kern w:val="0"/>
          <w:sz w:val="32"/>
          <w:szCs w:val="32"/>
          <w:highlight w:val="none"/>
          <w:lang w:eastAsia="zh-CN"/>
        </w:rPr>
        <w:t>组建评标小组，</w:t>
      </w:r>
      <w:r>
        <w:rPr>
          <w:rFonts w:hint="eastAsia" w:ascii="宋体" w:hAnsi="宋体" w:eastAsia="宋体" w:cs="宋体"/>
          <w:color w:val="000000"/>
          <w:kern w:val="0"/>
          <w:sz w:val="32"/>
          <w:szCs w:val="32"/>
          <w:highlight w:val="none"/>
        </w:rPr>
        <w:t>负责本</w:t>
      </w:r>
      <w:r>
        <w:rPr>
          <w:rFonts w:hint="eastAsia" w:ascii="宋体" w:hAnsi="宋体" w:eastAsia="宋体" w:cs="宋体"/>
          <w:color w:val="000000"/>
          <w:kern w:val="0"/>
          <w:sz w:val="32"/>
          <w:szCs w:val="32"/>
          <w:highlight w:val="none"/>
          <w:lang w:eastAsia="zh-CN"/>
        </w:rPr>
        <w:t>项目比选</w:t>
      </w:r>
      <w:r>
        <w:rPr>
          <w:rFonts w:hint="eastAsia" w:ascii="宋体" w:hAnsi="宋体" w:eastAsia="宋体" w:cs="宋体"/>
          <w:color w:val="000000"/>
          <w:kern w:val="0"/>
          <w:sz w:val="32"/>
          <w:szCs w:val="32"/>
          <w:highlight w:val="none"/>
        </w:rPr>
        <w:t>的具体工作。</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cs="宋体"/>
          <w:color w:val="000000"/>
          <w:kern w:val="0"/>
          <w:sz w:val="32"/>
          <w:szCs w:val="32"/>
          <w:highlight w:val="none"/>
          <w:lang w:val="en-US" w:eastAsia="zh-CN"/>
        </w:rPr>
      </w:pPr>
      <w:r>
        <w:rPr>
          <w:rFonts w:hint="eastAsia" w:ascii="宋体" w:hAnsi="宋体" w:eastAsia="宋体" w:cs="宋体"/>
          <w:color w:val="000000"/>
          <w:kern w:val="0"/>
          <w:sz w:val="32"/>
          <w:szCs w:val="32"/>
          <w:highlight w:val="none"/>
        </w:rPr>
        <w:t>2.</w:t>
      </w:r>
      <w:r>
        <w:rPr>
          <w:rFonts w:hint="eastAsia" w:ascii="宋体" w:hAnsi="宋体" w:eastAsia="宋体" w:cs="宋体"/>
          <w:kern w:val="0"/>
          <w:sz w:val="32"/>
          <w:szCs w:val="32"/>
          <w:highlight w:val="none"/>
          <w:lang w:val="zh-CN"/>
        </w:rPr>
        <w:t>本次评审采用综合评分法。首先确定响应单位是否满足比选文件的实质性要求，再根据评分标准对材料供应、企业经营、管理及供货</w:t>
      </w:r>
      <w:r>
        <w:rPr>
          <w:rFonts w:hint="eastAsia" w:ascii="宋体" w:hAnsi="宋体" w:cs="宋体"/>
          <w:kern w:val="0"/>
          <w:sz w:val="32"/>
          <w:szCs w:val="32"/>
          <w:highlight w:val="none"/>
          <w:lang w:val="zh-CN"/>
        </w:rPr>
        <w:t>、报价</w:t>
      </w:r>
      <w:r>
        <w:rPr>
          <w:rFonts w:hint="eastAsia" w:ascii="宋体" w:hAnsi="宋体" w:eastAsia="宋体" w:cs="宋体"/>
          <w:kern w:val="0"/>
          <w:sz w:val="32"/>
          <w:szCs w:val="32"/>
          <w:highlight w:val="none"/>
          <w:lang w:val="zh-CN"/>
        </w:rPr>
        <w:t>等进行打分</w:t>
      </w:r>
      <w:r>
        <w:rPr>
          <w:rFonts w:hint="eastAsia" w:ascii="宋体" w:hAnsi="宋体" w:cs="宋体"/>
          <w:kern w:val="0"/>
          <w:sz w:val="32"/>
          <w:szCs w:val="32"/>
          <w:highlight w:val="none"/>
          <w:lang w:val="zh-CN"/>
        </w:rPr>
        <w:t>；</w:t>
      </w:r>
      <w:r>
        <w:rPr>
          <w:rFonts w:hint="eastAsia" w:ascii="宋体" w:hAnsi="宋体" w:eastAsia="宋体" w:cs="宋体"/>
          <w:kern w:val="0"/>
          <w:sz w:val="32"/>
          <w:szCs w:val="32"/>
          <w:highlight w:val="none"/>
        </w:rPr>
        <w:t>综合</w:t>
      </w:r>
      <w:r>
        <w:rPr>
          <w:rFonts w:hint="eastAsia" w:ascii="宋体" w:hAnsi="宋体" w:eastAsia="宋体" w:cs="宋体"/>
          <w:kern w:val="0"/>
          <w:sz w:val="32"/>
          <w:szCs w:val="32"/>
          <w:highlight w:val="none"/>
          <w:lang w:val="zh-CN"/>
        </w:rPr>
        <w:t>得分由高到低进行排序，</w:t>
      </w:r>
      <w:r>
        <w:rPr>
          <w:rFonts w:hint="eastAsia" w:ascii="宋体" w:hAnsi="宋体" w:cs="宋体"/>
          <w:color w:val="000000"/>
          <w:kern w:val="0"/>
          <w:sz w:val="32"/>
          <w:szCs w:val="32"/>
          <w:highlight w:val="none"/>
          <w:lang w:val="en-US" w:eastAsia="zh-CN"/>
        </w:rPr>
        <w:t>根据评审评分表综合评分，得分80（包含80）以上的单位入围。</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3.</w:t>
      </w:r>
      <w:r>
        <w:rPr>
          <w:rFonts w:hint="eastAsia" w:ascii="宋体" w:hAnsi="宋体" w:eastAsia="宋体" w:cs="宋体"/>
          <w:color w:val="000000"/>
          <w:kern w:val="0"/>
          <w:sz w:val="32"/>
          <w:szCs w:val="32"/>
          <w:highlight w:val="none"/>
          <w:lang w:eastAsia="zh-CN"/>
        </w:rPr>
        <w:t>评审方式：综合评分</w:t>
      </w:r>
      <w:r>
        <w:rPr>
          <w:rFonts w:hint="eastAsia" w:ascii="宋体" w:hAnsi="宋体" w:eastAsia="宋体" w:cs="宋体"/>
          <w:color w:val="000000"/>
          <w:kern w:val="0"/>
          <w:sz w:val="32"/>
          <w:szCs w:val="32"/>
          <w:highlight w:val="none"/>
        </w:rPr>
        <w:t>。</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kern w:val="0"/>
          <w:sz w:val="32"/>
          <w:szCs w:val="32"/>
          <w:highlight w:val="none"/>
          <w:lang w:val="en-US" w:eastAsia="zh-CN"/>
        </w:rPr>
        <w:t>4.</w:t>
      </w:r>
      <w:r>
        <w:rPr>
          <w:rFonts w:hint="eastAsia" w:ascii="宋体" w:hAnsi="宋体" w:eastAsia="宋体" w:cs="宋体"/>
          <w:kern w:val="0"/>
          <w:sz w:val="32"/>
          <w:szCs w:val="32"/>
          <w:highlight w:val="none"/>
        </w:rPr>
        <w:t>比选活动受</w:t>
      </w:r>
      <w:r>
        <w:rPr>
          <w:rFonts w:hint="eastAsia" w:ascii="宋体" w:hAnsi="宋体" w:eastAsia="宋体" w:cs="宋体"/>
          <w:color w:val="auto"/>
          <w:kern w:val="0"/>
          <w:sz w:val="32"/>
          <w:szCs w:val="32"/>
          <w:highlight w:val="none"/>
          <w:shd w:val="clear" w:color="auto" w:fill="auto"/>
          <w:lang w:eastAsia="zh-CN"/>
        </w:rPr>
        <w:t>发包方</w:t>
      </w:r>
      <w:r>
        <w:rPr>
          <w:rFonts w:hint="eastAsia" w:ascii="宋体" w:hAnsi="宋体" w:eastAsia="宋体" w:cs="宋体"/>
          <w:kern w:val="0"/>
          <w:sz w:val="32"/>
          <w:szCs w:val="32"/>
          <w:highlight w:val="none"/>
        </w:rPr>
        <w:t>纪检监察部门的监督。</w:t>
      </w: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黑体" w:hAnsi="黑体" w:eastAsia="黑体" w:cs="黑体"/>
          <w:kern w:val="0"/>
          <w:sz w:val="32"/>
          <w:szCs w:val="32"/>
          <w:highlight w:val="none"/>
          <w:lang w:val="zh-CN" w:eastAsia="zh-CN"/>
        </w:rPr>
      </w:pPr>
      <w:r>
        <w:rPr>
          <w:rFonts w:hint="eastAsia" w:ascii="黑体" w:hAnsi="黑体" w:eastAsia="黑体" w:cs="黑体"/>
          <w:kern w:val="0"/>
          <w:sz w:val="32"/>
          <w:szCs w:val="32"/>
          <w:highlight w:val="none"/>
          <w:lang w:val="zh-CN" w:eastAsia="zh-CN"/>
        </w:rPr>
        <w:t>三、入围结果公示</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color w:val="000000"/>
          <w:kern w:val="0"/>
          <w:sz w:val="32"/>
          <w:szCs w:val="32"/>
          <w:highlight w:val="none"/>
          <w:lang w:val="en-US" w:eastAsia="zh-CN"/>
        </w:rPr>
      </w:pPr>
      <w:r>
        <w:rPr>
          <w:rFonts w:hint="eastAsia" w:ascii="宋体" w:hAnsi="宋体" w:eastAsia="宋体" w:cs="宋体"/>
          <w:kern w:val="0"/>
          <w:sz w:val="32"/>
          <w:szCs w:val="32"/>
          <w:highlight w:val="none"/>
        </w:rPr>
        <w:t>1</w:t>
      </w:r>
      <w:r>
        <w:rPr>
          <w:rFonts w:hint="eastAsia" w:ascii="宋体" w:hAnsi="宋体" w:eastAsia="宋体" w:cs="宋体"/>
          <w:color w:val="000000"/>
          <w:kern w:val="0"/>
          <w:sz w:val="32"/>
          <w:szCs w:val="32"/>
          <w:highlight w:val="none"/>
          <w:lang w:val="en-US" w:eastAsia="zh-CN"/>
        </w:rPr>
        <w:t>.</w:t>
      </w:r>
      <w:r>
        <w:rPr>
          <w:rFonts w:hint="eastAsia" w:ascii="宋体" w:hAnsi="宋体" w:eastAsia="宋体" w:cs="宋体"/>
          <w:color w:val="000000"/>
          <w:kern w:val="0"/>
          <w:sz w:val="32"/>
          <w:szCs w:val="32"/>
          <w:highlight w:val="none"/>
          <w:lang w:eastAsia="zh-CN"/>
        </w:rPr>
        <w:t>入围结果将在</w:t>
      </w:r>
      <w:r>
        <w:rPr>
          <w:rFonts w:hint="eastAsia" w:ascii="宋体" w:hAnsi="宋体" w:eastAsia="宋体" w:cs="宋体"/>
          <w:color w:val="000000"/>
          <w:kern w:val="0"/>
          <w:sz w:val="32"/>
          <w:szCs w:val="32"/>
          <w:highlight w:val="none"/>
        </w:rPr>
        <w:t>石家庄市供热管理集团有限公司官网https://www.sjzsgrjt.com/上</w:t>
      </w:r>
      <w:r>
        <w:rPr>
          <w:rFonts w:hint="eastAsia" w:ascii="宋体" w:hAnsi="宋体" w:eastAsia="宋体" w:cs="宋体"/>
          <w:color w:val="000000"/>
          <w:kern w:val="0"/>
          <w:sz w:val="32"/>
          <w:szCs w:val="32"/>
          <w:highlight w:val="none"/>
          <w:lang w:eastAsia="zh-CN"/>
        </w:rPr>
        <w:t>公示</w:t>
      </w:r>
      <w:r>
        <w:rPr>
          <w:rFonts w:hint="eastAsia" w:ascii="宋体" w:hAnsi="宋体" w:eastAsia="宋体" w:cs="宋体"/>
          <w:color w:val="000000"/>
          <w:kern w:val="0"/>
          <w:sz w:val="32"/>
          <w:szCs w:val="32"/>
          <w:highlight w:val="none"/>
        </w:rPr>
        <w:t>。</w:t>
      </w:r>
      <w:r>
        <w:rPr>
          <w:rFonts w:hint="eastAsia" w:ascii="宋体" w:hAnsi="宋体" w:cs="宋体"/>
          <w:color w:val="000000"/>
          <w:kern w:val="0"/>
          <w:sz w:val="32"/>
          <w:szCs w:val="32"/>
          <w:highlight w:val="none"/>
          <w:lang w:eastAsia="zh-CN"/>
        </w:rPr>
        <w:t>入围结果</w:t>
      </w:r>
      <w:r>
        <w:rPr>
          <w:rFonts w:hint="eastAsia" w:ascii="宋体" w:hAnsi="宋体" w:eastAsia="宋体" w:cs="宋体"/>
          <w:color w:val="000000"/>
          <w:kern w:val="0"/>
          <w:sz w:val="32"/>
          <w:szCs w:val="32"/>
          <w:highlight w:val="none"/>
          <w:lang w:eastAsia="zh-CN"/>
        </w:rPr>
        <w:t>公示时间为响应文件递交截止后</w:t>
      </w:r>
      <w:r>
        <w:rPr>
          <w:rFonts w:hint="eastAsia" w:ascii="宋体" w:hAnsi="宋体" w:cs="宋体"/>
          <w:color w:val="000000"/>
          <w:kern w:val="0"/>
          <w:sz w:val="32"/>
          <w:szCs w:val="32"/>
          <w:highlight w:val="none"/>
          <w:lang w:val="en-US" w:eastAsia="zh-CN"/>
        </w:rPr>
        <w:t>7</w:t>
      </w:r>
      <w:r>
        <w:rPr>
          <w:rFonts w:hint="eastAsia" w:ascii="宋体" w:hAnsi="宋体" w:eastAsia="宋体" w:cs="宋体"/>
          <w:color w:val="000000"/>
          <w:kern w:val="0"/>
          <w:sz w:val="32"/>
          <w:szCs w:val="32"/>
          <w:highlight w:val="none"/>
          <w:lang w:val="en-US" w:eastAsia="zh-CN"/>
        </w:rPr>
        <w:t>个工作日内。</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lang w:val="en-US" w:eastAsia="zh-CN"/>
        </w:rPr>
        <w:t>2.</w:t>
      </w:r>
      <w:r>
        <w:rPr>
          <w:rFonts w:hint="eastAsia" w:ascii="宋体" w:hAnsi="宋体" w:eastAsia="宋体" w:cs="宋体"/>
          <w:color w:val="000000"/>
          <w:kern w:val="0"/>
          <w:sz w:val="32"/>
          <w:szCs w:val="32"/>
          <w:highlight w:val="none"/>
        </w:rPr>
        <w:t>如出现重大变故，比选项目取消的，发布人保留因此原因在授标之前任何时候接受或拒绝任何响应，以及宣布比选无效或拒绝所有响应的权力，对受影响的参选人不承担任何责任。</w:t>
      </w: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四、其他</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640" w:firstLineChars="200"/>
        <w:jc w:val="both"/>
        <w:textAlignment w:val="auto"/>
        <w:rPr>
          <w:rFonts w:hint="eastAsia" w:ascii="宋体" w:hAnsi="宋体" w:eastAsia="宋体" w:cs="宋体"/>
          <w:color w:val="000000"/>
          <w:kern w:val="0"/>
          <w:sz w:val="32"/>
          <w:szCs w:val="32"/>
          <w:highlight w:val="none"/>
          <w:lang w:val="en-US" w:eastAsia="zh-CN"/>
        </w:rPr>
      </w:pPr>
      <w:r>
        <w:rPr>
          <w:rFonts w:hint="eastAsia" w:ascii="宋体" w:hAnsi="宋体" w:eastAsia="宋体" w:cs="宋体"/>
          <w:color w:val="000000"/>
          <w:kern w:val="0"/>
          <w:sz w:val="32"/>
          <w:szCs w:val="32"/>
          <w:highlight w:val="none"/>
          <w:lang w:val="en-US" w:eastAsia="zh-CN"/>
        </w:rPr>
        <w:t>1.发包人发布公告</w:t>
      </w:r>
      <w:r>
        <w:rPr>
          <w:rFonts w:hint="eastAsia" w:ascii="宋体" w:hAnsi="宋体" w:cs="宋体"/>
          <w:color w:val="000000"/>
          <w:kern w:val="0"/>
          <w:sz w:val="32"/>
          <w:szCs w:val="32"/>
          <w:highlight w:val="none"/>
          <w:lang w:val="en-US" w:eastAsia="zh-CN"/>
        </w:rPr>
        <w:t>1</w:t>
      </w:r>
      <w:r>
        <w:rPr>
          <w:rFonts w:hint="eastAsia" w:ascii="宋体" w:hAnsi="宋体" w:eastAsia="宋体" w:cs="宋体"/>
          <w:color w:val="000000"/>
          <w:kern w:val="0"/>
          <w:sz w:val="32"/>
          <w:szCs w:val="32"/>
          <w:highlight w:val="none"/>
          <w:lang w:val="en-US" w:eastAsia="zh-CN"/>
        </w:rPr>
        <w:t>天内，接受参选人提出的合理疑问，如有必要修改的比选文件，将在原路径发布。</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32"/>
          <w:szCs w:val="32"/>
          <w:highlight w:val="none"/>
          <w:lang w:val="en-US" w:eastAsia="zh-CN"/>
        </w:rPr>
        <w:t>2.参选</w:t>
      </w:r>
      <w:r>
        <w:rPr>
          <w:rFonts w:hint="eastAsia" w:ascii="宋体" w:hAnsi="宋体" w:eastAsia="宋体" w:cs="宋体"/>
          <w:color w:val="000000"/>
          <w:kern w:val="0"/>
          <w:sz w:val="32"/>
          <w:szCs w:val="32"/>
          <w:highlight w:val="none"/>
        </w:rPr>
        <w:t>人应承担所有与准备和参加比选有关的费用。</w:t>
      </w:r>
      <w:r>
        <w:rPr>
          <w:rFonts w:hint="eastAsia" w:ascii="宋体" w:hAnsi="宋体" w:cs="宋体"/>
          <w:color w:val="000000"/>
          <w:kern w:val="0"/>
          <w:sz w:val="32"/>
          <w:szCs w:val="32"/>
          <w:highlight w:val="none"/>
          <w:lang w:val="en-US" w:eastAsia="zh-CN"/>
        </w:rPr>
        <w:t>石家庄市供热集团天启热能有限公司</w:t>
      </w:r>
      <w:r>
        <w:rPr>
          <w:rFonts w:hint="eastAsia" w:ascii="宋体" w:hAnsi="宋体" w:eastAsia="宋体" w:cs="宋体"/>
          <w:color w:val="000000"/>
          <w:kern w:val="0"/>
          <w:sz w:val="32"/>
          <w:szCs w:val="32"/>
          <w:highlight w:val="none"/>
        </w:rPr>
        <w:t>在任何情况下均无义务和责任承担这些费用，未中选者因比选而产生的一切费用自理</w:t>
      </w:r>
      <w:r>
        <w:rPr>
          <w:rFonts w:hint="eastAsia" w:ascii="宋体" w:hAnsi="宋体" w:eastAsia="宋体" w:cs="宋体"/>
          <w:color w:val="000000"/>
          <w:kern w:val="0"/>
          <w:sz w:val="32"/>
          <w:szCs w:val="32"/>
          <w:highlight w:val="none"/>
          <w:lang w:eastAsia="zh-CN"/>
        </w:rPr>
        <w:t>。</w:t>
      </w:r>
    </w:p>
    <w:p>
      <w:pPr>
        <w:pStyle w:val="13"/>
        <w:rPr>
          <w:rFonts w:hint="default"/>
          <w:highlight w:val="none"/>
          <w:lang w:val="en-US"/>
        </w:rPr>
      </w:pPr>
    </w:p>
    <w:p>
      <w:pPr>
        <w:autoSpaceDE w:val="0"/>
        <w:autoSpaceDN w:val="0"/>
        <w:adjustRightInd w:val="0"/>
        <w:spacing w:line="360" w:lineRule="auto"/>
        <w:rPr>
          <w:rFonts w:ascii="宋体" w:cs="宋体"/>
          <w:kern w:val="0"/>
          <w:sz w:val="24"/>
          <w:highlight w:val="none"/>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pStyle w:val="25"/>
        <w:rPr>
          <w:rFonts w:hint="eastAsia" w:ascii="宋体" w:cs="宋体"/>
          <w:kern w:val="0"/>
          <w:sz w:val="24"/>
          <w:highlight w:val="none"/>
          <w:lang w:val="zh-CN"/>
        </w:rPr>
      </w:pPr>
    </w:p>
    <w:p>
      <w:pPr>
        <w:rPr>
          <w:rFonts w:hint="eastAsia" w:ascii="宋体" w:cs="宋体"/>
          <w:kern w:val="0"/>
          <w:sz w:val="24"/>
          <w:highlight w:val="none"/>
          <w:lang w:val="zh-CN"/>
        </w:rPr>
      </w:pPr>
    </w:p>
    <w:p>
      <w:pPr>
        <w:pStyle w:val="25"/>
        <w:rPr>
          <w:rFonts w:hint="eastAsia" w:ascii="宋体" w:cs="宋体"/>
          <w:kern w:val="0"/>
          <w:sz w:val="24"/>
          <w:highlight w:val="none"/>
          <w:lang w:val="zh-CN"/>
        </w:rPr>
      </w:pPr>
    </w:p>
    <w:p>
      <w:pPr>
        <w:rPr>
          <w:rFonts w:hint="eastAsia" w:ascii="宋体" w:cs="宋体"/>
          <w:kern w:val="0"/>
          <w:sz w:val="24"/>
          <w:highlight w:val="none"/>
          <w:lang w:val="zh-CN"/>
        </w:rPr>
      </w:pPr>
    </w:p>
    <w:p>
      <w:pPr>
        <w:pStyle w:val="25"/>
        <w:rPr>
          <w:rFonts w:hint="eastAsia" w:ascii="宋体" w:cs="宋体"/>
          <w:kern w:val="0"/>
          <w:sz w:val="24"/>
          <w:highlight w:val="none"/>
          <w:lang w:val="zh-CN"/>
        </w:rPr>
      </w:pPr>
    </w:p>
    <w:p>
      <w:pPr>
        <w:rPr>
          <w:rFonts w:hint="eastAsia" w:ascii="宋体" w:cs="宋体"/>
          <w:kern w:val="0"/>
          <w:sz w:val="24"/>
          <w:highlight w:val="none"/>
          <w:lang w:val="zh-CN"/>
        </w:rPr>
      </w:pPr>
    </w:p>
    <w:p>
      <w:pPr>
        <w:pStyle w:val="13"/>
        <w:rPr>
          <w:rFonts w:hint="eastAsia" w:ascii="宋体" w:cs="宋体"/>
          <w:kern w:val="0"/>
          <w:sz w:val="24"/>
          <w:highlight w:val="none"/>
          <w:lang w:val="zh-CN"/>
        </w:rPr>
      </w:pPr>
    </w:p>
    <w:p>
      <w:pPr>
        <w:rPr>
          <w:rFonts w:hint="eastAsia" w:ascii="宋体" w:cs="宋体"/>
          <w:kern w:val="0"/>
          <w:sz w:val="24"/>
          <w:highlight w:val="none"/>
          <w:lang w:val="zh-CN"/>
        </w:rPr>
      </w:pPr>
    </w:p>
    <w:p>
      <w:pPr>
        <w:pStyle w:val="13"/>
        <w:rPr>
          <w:rFonts w:hint="eastAsia" w:ascii="宋体" w:cs="宋体"/>
          <w:kern w:val="0"/>
          <w:sz w:val="24"/>
          <w:highlight w:val="none"/>
          <w:lang w:val="zh-CN"/>
        </w:rPr>
      </w:pPr>
    </w:p>
    <w:p>
      <w:pPr>
        <w:rPr>
          <w:rFonts w:hint="eastAsia" w:ascii="宋体" w:cs="宋体"/>
          <w:kern w:val="0"/>
          <w:sz w:val="24"/>
          <w:highlight w:val="none"/>
          <w:lang w:val="zh-CN"/>
        </w:rPr>
      </w:pPr>
    </w:p>
    <w:p>
      <w:pPr>
        <w:pStyle w:val="13"/>
        <w:rPr>
          <w:rFonts w:hint="eastAsia" w:ascii="宋体" w:cs="宋体"/>
          <w:kern w:val="0"/>
          <w:sz w:val="24"/>
          <w:highlight w:val="none"/>
          <w:lang w:val="zh-CN"/>
        </w:rPr>
      </w:pPr>
    </w:p>
    <w:p>
      <w:pPr>
        <w:rPr>
          <w:rFonts w:hint="eastAsia" w:ascii="宋体" w:cs="宋体"/>
          <w:kern w:val="0"/>
          <w:sz w:val="24"/>
          <w:highlight w:val="none"/>
          <w:lang w:val="zh-CN"/>
        </w:rPr>
      </w:pPr>
    </w:p>
    <w:p>
      <w:pPr>
        <w:pStyle w:val="13"/>
        <w:rPr>
          <w:rFonts w:hint="eastAsia" w:ascii="宋体" w:cs="宋体"/>
          <w:kern w:val="0"/>
          <w:sz w:val="24"/>
          <w:highlight w:val="none"/>
          <w:lang w:val="zh-CN"/>
        </w:rPr>
      </w:pPr>
    </w:p>
    <w:p>
      <w:pPr>
        <w:rPr>
          <w:rFonts w:hint="eastAsia" w:ascii="宋体" w:cs="宋体"/>
          <w:kern w:val="0"/>
          <w:sz w:val="24"/>
          <w:highlight w:val="none"/>
          <w:lang w:val="zh-CN"/>
        </w:rPr>
      </w:pPr>
    </w:p>
    <w:p>
      <w:pPr>
        <w:pStyle w:val="13"/>
        <w:rPr>
          <w:rFonts w:hint="eastAsia" w:ascii="宋体" w:cs="宋体"/>
          <w:kern w:val="0"/>
          <w:sz w:val="24"/>
          <w:highlight w:val="none"/>
          <w:lang w:val="zh-CN"/>
        </w:rPr>
      </w:pPr>
    </w:p>
    <w:p>
      <w:pPr>
        <w:rPr>
          <w:rFonts w:hint="eastAsia" w:ascii="宋体" w:cs="宋体"/>
          <w:kern w:val="0"/>
          <w:sz w:val="24"/>
          <w:highlight w:val="none"/>
          <w:lang w:val="zh-CN"/>
        </w:rPr>
      </w:pPr>
    </w:p>
    <w:p>
      <w:pPr>
        <w:pStyle w:val="13"/>
        <w:rPr>
          <w:rFonts w:hint="eastAsia" w:ascii="宋体" w:cs="宋体"/>
          <w:kern w:val="0"/>
          <w:sz w:val="24"/>
          <w:highlight w:val="none"/>
          <w:lang w:val="zh-CN"/>
        </w:rPr>
      </w:pPr>
    </w:p>
    <w:p>
      <w:pPr>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lang w:eastAsia="zh-CN"/>
        </w:rPr>
        <w:t>综合</w:t>
      </w:r>
      <w:r>
        <w:rPr>
          <w:rFonts w:hint="eastAsia" w:asciiTheme="minorEastAsia" w:hAnsiTheme="minorEastAsia" w:eastAsiaTheme="minorEastAsia" w:cstheme="minorEastAsia"/>
          <w:b/>
          <w:sz w:val="32"/>
          <w:szCs w:val="32"/>
          <w:highlight w:val="none"/>
        </w:rPr>
        <w:t>评分表</w:t>
      </w:r>
    </w:p>
    <w:p>
      <w:pPr>
        <w:spacing w:line="360" w:lineRule="auto"/>
        <w:jc w:val="both"/>
        <w:rPr>
          <w:rFonts w:hint="eastAsia" w:ascii="宋体" w:hAnsi="宋体" w:cs="宋体"/>
          <w:color w:val="000000"/>
          <w:sz w:val="24"/>
          <w:highlight w:val="none"/>
        </w:rPr>
      </w:pPr>
      <w:r>
        <w:rPr>
          <w:rFonts w:hint="eastAsia" w:ascii="宋体" w:hAnsi="宋体" w:cs="宋体"/>
          <w:color w:val="000000"/>
          <w:sz w:val="24"/>
          <w:highlight w:val="none"/>
        </w:rPr>
        <w:t>比选时间：</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比选地点：</w:t>
      </w:r>
    </w:p>
    <w:p>
      <w:pPr>
        <w:spacing w:line="360" w:lineRule="auto"/>
        <w:jc w:val="both"/>
        <w:rPr>
          <w:highlight w:val="none"/>
        </w:rPr>
      </w:pPr>
      <w:r>
        <w:rPr>
          <w:rFonts w:hint="eastAsia" w:ascii="宋体" w:hAnsi="宋体" w:cs="宋体"/>
          <w:color w:val="000000"/>
          <w:sz w:val="24"/>
          <w:highlight w:val="none"/>
          <w:lang w:eastAsia="zh-CN"/>
        </w:rPr>
        <w:t>响应单位</w:t>
      </w:r>
      <w:r>
        <w:rPr>
          <w:rFonts w:hint="eastAsia" w:ascii="宋体" w:hAnsi="宋体" w:cs="宋体"/>
          <w:color w:val="000000"/>
          <w:sz w:val="24"/>
          <w:highlight w:val="none"/>
        </w:rPr>
        <w:t xml:space="preserve">：                                  </w:t>
      </w:r>
      <w:r>
        <w:rPr>
          <w:rFonts w:hint="eastAsia" w:ascii="宋体" w:hAnsi="宋体" w:cs="宋体"/>
          <w:color w:val="000000"/>
          <w:sz w:val="24"/>
          <w:highlight w:val="none"/>
          <w:lang w:val="en-US" w:eastAsia="zh-CN"/>
        </w:rPr>
        <w:t xml:space="preserve">       </w:t>
      </w:r>
    </w:p>
    <w:tbl>
      <w:tblPr>
        <w:tblStyle w:val="31"/>
        <w:tblW w:w="94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339"/>
        <w:gridCol w:w="2182"/>
        <w:gridCol w:w="1347"/>
        <w:gridCol w:w="495"/>
        <w:gridCol w:w="1326"/>
        <w:gridCol w:w="1295"/>
        <w:gridCol w:w="7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3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序号</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评审内容</w:t>
            </w:r>
          </w:p>
        </w:tc>
        <w:tc>
          <w:tcPr>
            <w:tcW w:w="35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评分因素</w:t>
            </w:r>
          </w:p>
        </w:tc>
        <w:tc>
          <w:tcPr>
            <w:tcW w:w="311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highlight w:val="none"/>
              </w:rPr>
            </w:pPr>
            <w:r>
              <w:rPr>
                <w:rFonts w:hint="eastAsia" w:ascii="宋体" w:hAnsi="宋体" w:cs="宋体"/>
                <w:b/>
                <w:bCs/>
                <w:color w:val="000000"/>
                <w:szCs w:val="21"/>
                <w:highlight w:val="none"/>
              </w:rPr>
              <w:t>评分标准</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szCs w:val="21"/>
                <w:highlight w:val="none"/>
                <w:lang w:eastAsia="zh-CN"/>
              </w:rPr>
            </w:pPr>
            <w:r>
              <w:rPr>
                <w:rFonts w:hint="eastAsia" w:ascii="宋体" w:hAnsi="宋体" w:cs="宋体"/>
                <w:b/>
                <w:bCs/>
                <w:color w:val="000000"/>
                <w:szCs w:val="21"/>
                <w:highlight w:val="none"/>
                <w:lang w:eastAsia="zh-CN"/>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jc w:val="center"/>
        </w:trPr>
        <w:tc>
          <w:tcPr>
            <w:tcW w:w="739" w:type="dxa"/>
            <w:vMerge w:val="restart"/>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1</w:t>
            </w:r>
          </w:p>
        </w:tc>
        <w:tc>
          <w:tcPr>
            <w:tcW w:w="13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有效响应</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center"/>
              <w:rPr>
                <w:rFonts w:hint="default"/>
                <w:sz w:val="21"/>
                <w:szCs w:val="21"/>
                <w:highlight w:val="none"/>
                <w:lang w:val="en-US" w:eastAsia="zh-CN"/>
              </w:rPr>
            </w:pPr>
            <w:r>
              <w:rPr>
                <w:rFonts w:hint="eastAsia"/>
                <w:sz w:val="21"/>
                <w:szCs w:val="21"/>
                <w:highlight w:val="none"/>
                <w:lang w:val="en-US" w:eastAsia="zh-CN"/>
              </w:rPr>
              <w:t>符合“响应文件”格式要求</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不计分</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有效</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不计分</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26"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无效</w:t>
            </w:r>
          </w:p>
        </w:tc>
        <w:tc>
          <w:tcPr>
            <w:tcW w:w="1295"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废标</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2</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文件情况</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查看响应文件</w:t>
            </w:r>
            <w:r>
              <w:rPr>
                <w:rFonts w:hint="eastAsia" w:ascii="宋体" w:hAnsi="宋体" w:eastAsia="宋体" w:cs="宋体"/>
                <w:b w:val="0"/>
                <w:bCs w:val="0"/>
                <w:color w:val="auto"/>
                <w:kern w:val="0"/>
                <w:sz w:val="21"/>
                <w:szCs w:val="21"/>
                <w:highlight w:val="none"/>
                <w:lang w:val="en-US" w:eastAsia="zh-CN"/>
              </w:rPr>
              <w:t>内容</w:t>
            </w:r>
            <w:r>
              <w:rPr>
                <w:rFonts w:hint="eastAsia" w:ascii="宋体" w:hAnsi="宋体" w:cs="宋体"/>
                <w:b w:val="0"/>
                <w:bCs w:val="0"/>
                <w:color w:val="auto"/>
                <w:kern w:val="0"/>
                <w:sz w:val="21"/>
                <w:szCs w:val="21"/>
                <w:highlight w:val="none"/>
                <w:lang w:val="en-US" w:eastAsia="zh-CN"/>
              </w:rPr>
              <w:t>是否</w:t>
            </w:r>
            <w:r>
              <w:rPr>
                <w:rFonts w:hint="eastAsia" w:ascii="宋体" w:hAnsi="宋体" w:eastAsia="宋体" w:cs="宋体"/>
                <w:b w:val="0"/>
                <w:bCs w:val="0"/>
                <w:color w:val="auto"/>
                <w:kern w:val="0"/>
                <w:sz w:val="21"/>
                <w:szCs w:val="21"/>
                <w:highlight w:val="none"/>
                <w:lang w:val="en-US" w:eastAsia="zh-CN"/>
              </w:rPr>
              <w:t>齐全</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清晰</w:t>
            </w:r>
            <w:r>
              <w:rPr>
                <w:rFonts w:hint="eastAsia" w:ascii="宋体" w:hAnsi="宋体" w:cs="宋体"/>
                <w:b w:val="0"/>
                <w:bCs w:val="0"/>
                <w:color w:val="auto"/>
                <w:kern w:val="0"/>
                <w:sz w:val="21"/>
                <w:szCs w:val="21"/>
                <w:highlight w:val="none"/>
                <w:lang w:val="en-US" w:eastAsia="zh-CN"/>
              </w:rPr>
              <w:t>、有效，是否全部响应（法定代表人身份证明和法定代表人授权委托书提供一个即可）</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15-20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8-14</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一般</w:t>
            </w:r>
          </w:p>
        </w:tc>
        <w:tc>
          <w:tcPr>
            <w:tcW w:w="1295"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3</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清单报价</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报价是否合理有效；清单以外有效产品报价可适当加分，清单总分最高不超过</w:t>
            </w:r>
            <w:r>
              <w:rPr>
                <w:rFonts w:hint="eastAsia" w:ascii="宋体" w:hAnsi="宋体" w:cs="宋体"/>
                <w:color w:val="auto"/>
                <w:sz w:val="21"/>
                <w:szCs w:val="21"/>
                <w:highlight w:val="none"/>
                <w:lang w:val="en-US" w:eastAsia="zh-CN"/>
              </w:rPr>
              <w:t>30分</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21-30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4</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业绩情况</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根据有效业绩的成交金额、数量等情况进行评分</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科学合理</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15-20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较科学合理</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8-14</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highlight w:val="none"/>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5"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企业情况</w:t>
            </w:r>
          </w:p>
        </w:tc>
        <w:tc>
          <w:tcPr>
            <w:tcW w:w="3529"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企业获得奖项，处罚记录、信用证明文件、承诺文件、具体方案等方面综合评审（响应文件</w:t>
            </w:r>
            <w:r>
              <w:rPr>
                <w:rFonts w:hint="eastAsia" w:ascii="宋体" w:hAnsi="宋体" w:cs="宋体"/>
                <w:color w:val="auto"/>
                <w:sz w:val="21"/>
                <w:szCs w:val="21"/>
                <w:highlight w:val="none"/>
                <w:lang w:val="en-US" w:eastAsia="zh-CN"/>
              </w:rPr>
              <w:t>附件5、附件6</w:t>
            </w:r>
            <w:r>
              <w:rPr>
                <w:rFonts w:hint="eastAsia" w:ascii="宋体" w:hAnsi="宋体" w:cs="宋体"/>
                <w:color w:val="auto"/>
                <w:sz w:val="21"/>
                <w:szCs w:val="21"/>
                <w:highlight w:val="none"/>
                <w:lang w:eastAsia="zh-CN"/>
              </w:rPr>
              <w:t>内容）</w:t>
            </w:r>
          </w:p>
        </w:tc>
        <w:tc>
          <w:tcPr>
            <w:tcW w:w="495"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21-30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jc w:val="center"/>
        </w:trPr>
        <w:tc>
          <w:tcPr>
            <w:tcW w:w="739" w:type="dxa"/>
            <w:vMerge w:val="continue"/>
            <w:tcBorders>
              <w:right w:val="single" w:color="auto" w:sz="4" w:space="0"/>
            </w:tcBorders>
            <w:vAlign w:val="center"/>
          </w:tcPr>
          <w:p>
            <w:pPr>
              <w:spacing w:line="360" w:lineRule="auto"/>
              <w:jc w:val="center"/>
              <w:rPr>
                <w:rFonts w:hint="eastAsia" w:ascii="宋体" w:hAnsi="宋体" w:cs="宋体"/>
                <w:color w:val="000000"/>
                <w:sz w:val="21"/>
                <w:szCs w:val="21"/>
                <w:highlight w:val="none"/>
                <w:lang w:eastAsia="zh-CN"/>
              </w:rPr>
            </w:pPr>
          </w:p>
        </w:tc>
        <w:tc>
          <w:tcPr>
            <w:tcW w:w="1339"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p>
        </w:tc>
        <w:tc>
          <w:tcPr>
            <w:tcW w:w="3529" w:type="dxa"/>
            <w:gridSpan w:val="2"/>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p>
        </w:tc>
        <w:tc>
          <w:tcPr>
            <w:tcW w:w="495"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val="en-US" w:eastAsia="zh-CN"/>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11-20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739" w:type="dxa"/>
            <w:vMerge w:val="continue"/>
            <w:tcBorders>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highlight w:val="none"/>
                <w:lang w:eastAsia="zh-CN"/>
              </w:rPr>
            </w:pPr>
          </w:p>
        </w:tc>
        <w:tc>
          <w:tcPr>
            <w:tcW w:w="1339"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p>
        </w:tc>
        <w:tc>
          <w:tcPr>
            <w:tcW w:w="3529"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p>
        </w:tc>
        <w:tc>
          <w:tcPr>
            <w:tcW w:w="495"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val="en-US" w:eastAsia="zh-CN"/>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0-10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4260" w:type="dxa"/>
            <w:gridSpan w:val="3"/>
            <w:tcBorders>
              <w:top w:val="single" w:color="auto" w:sz="4" w:space="0"/>
              <w:bottom w:val="single" w:color="auto" w:sz="4" w:space="0"/>
              <w:right w:val="single" w:color="auto" w:sz="4" w:space="0"/>
            </w:tcBorders>
            <w:vAlign w:val="bottom"/>
          </w:tcPr>
          <w:p>
            <w:pPr>
              <w:spacing w:line="360" w:lineRule="auto"/>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综合得分：</w:t>
            </w:r>
          </w:p>
        </w:tc>
        <w:tc>
          <w:tcPr>
            <w:tcW w:w="5196" w:type="dxa"/>
            <w:gridSpan w:val="5"/>
            <w:tcBorders>
              <w:top w:val="single" w:color="auto" w:sz="4" w:space="0"/>
              <w:bottom w:val="single" w:color="auto" w:sz="4" w:space="0"/>
              <w:right w:val="single" w:color="auto" w:sz="4" w:space="0"/>
            </w:tcBorders>
            <w:vAlign w:val="bottom"/>
          </w:tcPr>
          <w:p>
            <w:pPr>
              <w:spacing w:line="360" w:lineRule="auto"/>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8" w:hRule="atLeast"/>
          <w:jc w:val="center"/>
        </w:trPr>
        <w:tc>
          <w:tcPr>
            <w:tcW w:w="2078" w:type="dxa"/>
            <w:gridSpan w:val="2"/>
            <w:tcBorders>
              <w:top w:val="single" w:color="auto" w:sz="4" w:space="0"/>
              <w:bottom w:val="single" w:color="auto" w:sz="4" w:space="0"/>
              <w:right w:val="single" w:color="auto" w:sz="4" w:space="0"/>
            </w:tcBorders>
            <w:vAlign w:val="bottom"/>
          </w:tcPr>
          <w:p>
            <w:pPr>
              <w:spacing w:line="360" w:lineRule="auto"/>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备注</w:t>
            </w:r>
          </w:p>
        </w:tc>
        <w:tc>
          <w:tcPr>
            <w:tcW w:w="7378" w:type="dxa"/>
            <w:gridSpan w:val="6"/>
            <w:tcBorders>
              <w:top w:val="single" w:color="auto" w:sz="4" w:space="0"/>
              <w:left w:val="single" w:color="auto" w:sz="4" w:space="0"/>
              <w:bottom w:val="single" w:color="auto" w:sz="4" w:space="0"/>
              <w:right w:val="single" w:color="auto" w:sz="4" w:space="0"/>
            </w:tcBorders>
            <w:vAlign w:val="bottom"/>
          </w:tcPr>
          <w:p>
            <w:pPr>
              <w:tabs>
                <w:tab w:val="left" w:pos="2967"/>
              </w:tabs>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响应情况无效，按废标处理</w:t>
            </w:r>
          </w:p>
        </w:tc>
      </w:tr>
    </w:tbl>
    <w:p>
      <w:pPr>
        <w:pStyle w:val="30"/>
        <w:ind w:firstLine="210"/>
        <w:rPr>
          <w:highlight w:val="none"/>
        </w:rPr>
      </w:pPr>
    </w:p>
    <w:p>
      <w:pPr>
        <w:rPr>
          <w:rFonts w:hint="eastAsia" w:eastAsia="宋体"/>
          <w:highlight w:val="none"/>
          <w:lang w:eastAsia="zh-CN"/>
        </w:rPr>
        <w:sectPr>
          <w:pgSz w:w="11910" w:h="16840"/>
          <w:pgMar w:top="1580" w:right="1470" w:bottom="960" w:left="1200" w:header="0" w:footer="694" w:gutter="0"/>
          <w:cols w:space="720" w:num="1"/>
        </w:sectPr>
      </w:pPr>
      <w:r>
        <w:rPr>
          <w:rFonts w:hint="eastAsia"/>
          <w:highlight w:val="none"/>
          <w:lang w:eastAsia="zh-CN"/>
        </w:rPr>
        <w:t>评委签字：</w:t>
      </w:r>
    </w:p>
    <w:p>
      <w:pPr>
        <w:pStyle w:val="2"/>
        <w:ind w:left="0" w:leftChars="0" w:firstLine="0" w:firstLineChars="0"/>
        <w:jc w:val="both"/>
        <w:rPr>
          <w:rFonts w:hint="eastAsia" w:ascii="宋体" w:hAnsi="宋体" w:eastAsia="宋体" w:cs="宋体"/>
          <w:b/>
          <w:bCs/>
          <w:sz w:val="32"/>
          <w:szCs w:val="32"/>
          <w:highlight w:val="none"/>
          <w:lang w:val="en-US" w:eastAsia="zh-CN"/>
        </w:rPr>
      </w:pPr>
    </w:p>
    <w:p>
      <w:pPr>
        <w:pStyle w:val="2"/>
        <w:ind w:left="0" w:leftChars="0" w:firstLine="0" w:firstLineChars="0"/>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比选综合排名表</w:t>
      </w:r>
    </w:p>
    <w:p>
      <w:pPr>
        <w:rPr>
          <w:rFonts w:hint="eastAsia"/>
          <w:highlight w:val="none"/>
          <w:lang w:val="en-US" w:eastAsia="zh-CN"/>
        </w:rPr>
      </w:pP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473"/>
        <w:gridCol w:w="1200"/>
        <w:gridCol w:w="135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序号</w:t>
            </w:r>
          </w:p>
        </w:tc>
        <w:tc>
          <w:tcPr>
            <w:tcW w:w="3473"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单位名称</w:t>
            </w:r>
          </w:p>
        </w:tc>
        <w:tc>
          <w:tcPr>
            <w:tcW w:w="1200"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综合得分</w:t>
            </w:r>
          </w:p>
        </w:tc>
        <w:tc>
          <w:tcPr>
            <w:tcW w:w="1350"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是否入围</w:t>
            </w:r>
          </w:p>
        </w:tc>
        <w:tc>
          <w:tcPr>
            <w:tcW w:w="1137"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w:t>
            </w:r>
          </w:p>
        </w:tc>
        <w:tc>
          <w:tcPr>
            <w:tcW w:w="3473"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359" w:type="dxa"/>
            <w:vAlign w:val="center"/>
          </w:tcPr>
          <w:p>
            <w:pPr>
              <w:spacing w:line="480" w:lineRule="auto"/>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入围</w:t>
            </w:r>
            <w:r>
              <w:rPr>
                <w:rFonts w:hint="eastAsia" w:ascii="宋体" w:hAnsi="宋体" w:cs="宋体"/>
                <w:sz w:val="24"/>
                <w:szCs w:val="24"/>
                <w:highlight w:val="none"/>
                <w:vertAlign w:val="baseline"/>
                <w:lang w:val="en-US" w:eastAsia="zh-CN"/>
              </w:rPr>
              <w:t>要求</w:t>
            </w:r>
            <w:r>
              <w:rPr>
                <w:rFonts w:hint="eastAsia" w:ascii="宋体" w:hAnsi="宋体" w:eastAsia="宋体" w:cs="宋体"/>
                <w:sz w:val="24"/>
                <w:szCs w:val="24"/>
                <w:highlight w:val="none"/>
                <w:vertAlign w:val="baseline"/>
                <w:lang w:val="en-US" w:eastAsia="zh-CN"/>
              </w:rPr>
              <w:t>：</w:t>
            </w:r>
          </w:p>
        </w:tc>
        <w:tc>
          <w:tcPr>
            <w:tcW w:w="7160" w:type="dxa"/>
            <w:gridSpan w:val="4"/>
            <w:vAlign w:val="center"/>
          </w:tcPr>
          <w:p>
            <w:pPr>
              <w:spacing w:line="480" w:lineRule="auto"/>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kern w:val="0"/>
                <w:sz w:val="24"/>
                <w:szCs w:val="24"/>
                <w:highlight w:val="none"/>
              </w:rPr>
              <w:t>综合</w:t>
            </w:r>
            <w:r>
              <w:rPr>
                <w:rFonts w:hint="eastAsia" w:ascii="宋体" w:hAnsi="宋体" w:eastAsia="宋体" w:cs="宋体"/>
                <w:kern w:val="0"/>
                <w:sz w:val="24"/>
                <w:szCs w:val="24"/>
                <w:highlight w:val="none"/>
                <w:lang w:val="zh-CN"/>
              </w:rPr>
              <w:t>得分由高到低进行排序，</w:t>
            </w:r>
            <w:r>
              <w:rPr>
                <w:rFonts w:hint="eastAsia" w:ascii="宋体" w:hAnsi="宋体" w:cs="宋体"/>
                <w:color w:val="000000"/>
                <w:kern w:val="0"/>
                <w:sz w:val="24"/>
                <w:highlight w:val="none"/>
                <w:lang w:val="en-US" w:eastAsia="zh-CN"/>
              </w:rPr>
              <w:t>最终选定分数前五的合格供应商</w:t>
            </w:r>
            <w:r>
              <w:rPr>
                <w:rFonts w:hint="eastAsia" w:ascii="宋体" w:hAnsi="宋体" w:cs="宋体"/>
                <w:color w:val="000000"/>
                <w:kern w:val="0"/>
                <w:sz w:val="24"/>
                <w:highlight w:val="none"/>
                <w:lang w:eastAsia="zh-CN"/>
              </w:rPr>
              <w:t>入围本项目。</w:t>
            </w:r>
          </w:p>
        </w:tc>
      </w:tr>
    </w:tbl>
    <w:p>
      <w:pPr>
        <w:rPr>
          <w:rFonts w:hint="default"/>
          <w:highlight w:val="none"/>
          <w:lang w:val="en-US" w:eastAsia="zh-CN"/>
        </w:rPr>
      </w:pPr>
    </w:p>
    <w:p>
      <w:pPr>
        <w:pStyle w:val="2"/>
        <w:rPr>
          <w:rFonts w:hint="default"/>
          <w:highlight w:val="none"/>
          <w:lang w:val="en-US" w:eastAsia="zh-CN"/>
        </w:rPr>
      </w:pPr>
      <w:r>
        <w:rPr>
          <w:rFonts w:hint="eastAsia"/>
          <w:highlight w:val="none"/>
          <w:lang w:val="en-US" w:eastAsia="zh-CN"/>
        </w:rPr>
        <w:t>评委签字：</w:t>
      </w:r>
    </w:p>
    <w:p>
      <w:pPr>
        <w:rPr>
          <w:rFonts w:hint="eastAsia"/>
          <w:highlight w:val="none"/>
          <w:lang w:eastAsia="zh-CN"/>
        </w:rPr>
      </w:pPr>
    </w:p>
    <w:p>
      <w:pPr>
        <w:pStyle w:val="13"/>
        <w:rPr>
          <w:rFonts w:hint="eastAsia"/>
          <w:highlight w:val="none"/>
          <w:lang w:eastAsia="zh-CN"/>
        </w:rPr>
      </w:pPr>
    </w:p>
    <w:p>
      <w:pPr>
        <w:pStyle w:val="8"/>
        <w:rPr>
          <w:highlight w:val="none"/>
          <w:lang w:val="zh-CN"/>
        </w:rPr>
        <w:sectPr>
          <w:footerReference r:id="rId4" w:type="default"/>
          <w:pgSz w:w="11906" w:h="16838"/>
          <w:pgMar w:top="1417" w:right="1701" w:bottom="1417" w:left="1701" w:header="851" w:footer="992" w:gutter="0"/>
          <w:pgNumType w:fmt="decimal"/>
          <w:cols w:space="720" w:num="1"/>
          <w:docGrid w:type="linesAndChars" w:linePitch="289" w:charSpace="-1844"/>
        </w:sectPr>
      </w:pPr>
    </w:p>
    <w:p>
      <w:pPr>
        <w:rPr>
          <w:lang w:val="zh-CN"/>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pPr>
        <w:widowControl/>
        <w:spacing w:line="360" w:lineRule="auto"/>
        <w:jc w:val="center"/>
        <w:rPr>
          <w:rFonts w:ascii="宋体"/>
          <w:b/>
          <w:bCs/>
          <w:sz w:val="40"/>
          <w:szCs w:val="40"/>
          <w:highlight w:val="none"/>
        </w:rPr>
      </w:pPr>
    </w:p>
    <w:p>
      <w:pPr>
        <w:pStyle w:val="13"/>
        <w:spacing w:after="0" w:line="360" w:lineRule="auto"/>
        <w:jc w:val="center"/>
        <w:rPr>
          <w:rFonts w:ascii="宋体"/>
          <w:b/>
          <w:bCs/>
          <w:sz w:val="40"/>
          <w:szCs w:val="40"/>
          <w:highlight w:val="none"/>
        </w:rPr>
      </w:pPr>
    </w:p>
    <w:p>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pPr>
        <w:widowControl/>
        <w:spacing w:line="360" w:lineRule="auto"/>
        <w:ind w:firstLine="3360"/>
        <w:rPr>
          <w:rFonts w:ascii="宋体" w:cs="宋体"/>
          <w:kern w:val="0"/>
          <w:sz w:val="28"/>
          <w:szCs w:val="28"/>
          <w:highlight w:val="none"/>
        </w:rPr>
      </w:pPr>
    </w:p>
    <w:p>
      <w:pPr>
        <w:pStyle w:val="2"/>
        <w:ind w:firstLine="608"/>
        <w:rPr>
          <w:rFonts w:ascii="宋体" w:cs="宋体"/>
          <w:sz w:val="28"/>
          <w:szCs w:val="28"/>
          <w:highlight w:val="none"/>
        </w:rPr>
      </w:pPr>
    </w:p>
    <w:p>
      <w:pPr>
        <w:rPr>
          <w:rFonts w:ascii="宋体" w:cs="宋体"/>
          <w:kern w:val="0"/>
          <w:sz w:val="28"/>
          <w:szCs w:val="28"/>
          <w:highlight w:val="none"/>
        </w:rPr>
      </w:pPr>
    </w:p>
    <w:p>
      <w:pPr>
        <w:pStyle w:val="2"/>
        <w:ind w:firstLine="528"/>
        <w:rPr>
          <w:highlight w:val="none"/>
        </w:rPr>
      </w:pPr>
    </w:p>
    <w:p>
      <w:pPr>
        <w:pStyle w:val="2"/>
        <w:ind w:firstLine="375" w:firstLineChars="100"/>
        <w:rPr>
          <w:rFonts w:ascii="黑体" w:hAnsi="黑体" w:eastAsia="黑体" w:cs="宋体"/>
          <w:snapToGrid w:val="0"/>
          <w:sz w:val="36"/>
          <w:szCs w:val="36"/>
          <w:highlight w:val="none"/>
        </w:rPr>
      </w:pPr>
    </w:p>
    <w:p>
      <w:pPr>
        <w:pStyle w:val="2"/>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pPr>
        <w:pStyle w:val="2"/>
        <w:ind w:firstLine="2345" w:firstLineChars="700"/>
        <w:rPr>
          <w:rFonts w:ascii="宋体" w:cs="宋体"/>
          <w:sz w:val="32"/>
          <w:szCs w:val="32"/>
          <w:highlight w:val="none"/>
        </w:rPr>
      </w:pPr>
    </w:p>
    <w:p>
      <w:pPr>
        <w:pStyle w:val="2"/>
        <w:ind w:firstLine="3150" w:firstLineChars="1000"/>
        <w:rPr>
          <w:rFonts w:ascii="宋体" w:cs="宋体"/>
          <w:b/>
          <w:bCs/>
          <w:sz w:val="30"/>
          <w:szCs w:val="30"/>
          <w:highlight w:val="none"/>
        </w:rPr>
      </w:pPr>
    </w:p>
    <w:p>
      <w:pPr>
        <w:pStyle w:val="2"/>
        <w:ind w:firstLine="688"/>
        <w:rPr>
          <w:rFonts w:ascii="宋体" w:cs="宋体"/>
          <w:sz w:val="32"/>
          <w:szCs w:val="32"/>
          <w:highlight w:val="none"/>
        </w:rPr>
      </w:pPr>
    </w:p>
    <w:p>
      <w:pPr>
        <w:pStyle w:val="2"/>
        <w:ind w:firstLine="688"/>
        <w:rPr>
          <w:rFonts w:ascii="宋体" w:cs="宋体"/>
          <w:sz w:val="32"/>
          <w:szCs w:val="32"/>
          <w:highlight w:val="none"/>
        </w:rPr>
      </w:pPr>
    </w:p>
    <w:p>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供应商</w:t>
      </w:r>
      <w:r>
        <w:rPr>
          <w:rFonts w:hint="eastAsia" w:ascii="宋体" w:cs="宋体"/>
          <w:kern w:val="0"/>
          <w:sz w:val="32"/>
          <w:szCs w:val="32"/>
          <w:highlight w:val="none"/>
        </w:rPr>
        <w:t>：（盖单位章）</w:t>
      </w:r>
    </w:p>
    <w:p>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pPr>
        <w:pStyle w:val="2"/>
        <w:spacing w:line="720" w:lineRule="auto"/>
        <w:ind w:firstLine="528"/>
        <w:rPr>
          <w:highlight w:val="none"/>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pPr>
        <w:jc w:val="center"/>
        <w:rPr>
          <w:rFonts w:ascii="宋体" w:cs="宋体"/>
          <w:b/>
          <w:bCs/>
          <w:kern w:val="0"/>
          <w:sz w:val="36"/>
          <w:szCs w:val="36"/>
          <w:highlight w:val="none"/>
        </w:rPr>
      </w:pPr>
      <w:bookmarkStart w:id="25" w:name="_Toc25572"/>
      <w:bookmarkStart w:id="26" w:name="_Toc29658"/>
      <w:bookmarkStart w:id="27" w:name="_Toc24025"/>
      <w:bookmarkStart w:id="28" w:name="_Toc25160"/>
      <w:bookmarkStart w:id="29" w:name="_Toc8581"/>
      <w:bookmarkStart w:id="30" w:name="_Toc26388"/>
      <w:bookmarkStart w:id="31" w:name="_Toc2536"/>
      <w:bookmarkStart w:id="32" w:name="_Toc18593"/>
    </w:p>
    <w:p>
      <w:pPr>
        <w:jc w:val="center"/>
        <w:rPr>
          <w:rFonts w:ascii="宋体" w:cs="宋体"/>
          <w:b/>
          <w:bCs/>
          <w:kern w:val="0"/>
          <w:sz w:val="36"/>
          <w:szCs w:val="36"/>
          <w:highlight w:val="none"/>
        </w:rPr>
      </w:pPr>
    </w:p>
    <w:p>
      <w:pPr>
        <w:pStyle w:val="41"/>
        <w:rPr>
          <w:highlight w:val="none"/>
        </w:rPr>
      </w:pPr>
    </w:p>
    <w:bookmarkEnd w:id="25"/>
    <w:bookmarkEnd w:id="26"/>
    <w:bookmarkEnd w:id="27"/>
    <w:bookmarkEnd w:id="28"/>
    <w:bookmarkEnd w:id="29"/>
    <w:bookmarkEnd w:id="30"/>
    <w:bookmarkEnd w:id="31"/>
    <w:p>
      <w:pPr>
        <w:pStyle w:val="4"/>
        <w:keepNext/>
        <w:widowControl/>
        <w:autoSpaceDE w:val="0"/>
        <w:autoSpaceDN w:val="0"/>
        <w:adjustRightInd w:val="0"/>
        <w:snapToGrid w:val="0"/>
        <w:spacing w:line="360" w:lineRule="auto"/>
        <w:textAlignment w:val="baseline"/>
        <w:rPr>
          <w:b/>
          <w:kern w:val="0"/>
          <w:sz w:val="28"/>
          <w:szCs w:val="28"/>
          <w:highlight w:val="none"/>
        </w:rPr>
      </w:pPr>
      <w:bookmarkStart w:id="33" w:name="_Toc17910"/>
      <w:bookmarkStart w:id="34" w:name="_Toc5441"/>
      <w:bookmarkStart w:id="35" w:name="_Toc6235"/>
      <w:bookmarkStart w:id="36" w:name="_Toc21194"/>
      <w:bookmarkStart w:id="37" w:name="_Toc7287"/>
      <w:bookmarkStart w:id="38" w:name="_Toc28891"/>
      <w:bookmarkStart w:id="39" w:name="_Toc13905"/>
      <w:bookmarkStart w:id="40" w:name="_Toc10795"/>
      <w:bookmarkStart w:id="41" w:name="_Toc25289"/>
      <w:bookmarkStart w:id="42" w:name="_Toc2122"/>
      <w:bookmarkStart w:id="43" w:name="_Toc31185"/>
      <w:bookmarkStart w:id="44" w:name="_Toc21192"/>
      <w:bookmarkStart w:id="45" w:name="_Toc7407"/>
      <w:bookmarkStart w:id="46" w:name="_Toc8214"/>
      <w:bookmarkStart w:id="47" w:name="_Toc1264"/>
      <w:r>
        <w:rPr>
          <w:b/>
          <w:kern w:val="0"/>
          <w:sz w:val="28"/>
          <w:szCs w:val="28"/>
          <w:highlight w:val="none"/>
        </w:rPr>
        <w:t>附件1：</w:t>
      </w:r>
      <w:r>
        <w:rPr>
          <w:rFonts w:hint="eastAsia"/>
          <w:b/>
          <w:kern w:val="0"/>
          <w:sz w:val="28"/>
          <w:szCs w:val="28"/>
          <w:highlight w:val="none"/>
          <w:lang w:eastAsia="zh-CN"/>
        </w:rPr>
        <w:t>响应</w:t>
      </w:r>
      <w:r>
        <w:rPr>
          <w:b/>
          <w:kern w:val="0"/>
          <w:sz w:val="28"/>
          <w:szCs w:val="28"/>
          <w:highlight w:val="none"/>
        </w:rPr>
        <w:t>函</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adjustRightInd w:val="0"/>
        <w:snapToGrid w:val="0"/>
        <w:spacing w:line="360" w:lineRule="auto"/>
        <w:jc w:val="center"/>
        <w:rPr>
          <w:rFonts w:ascii="宋体" w:hAnsi="宋体"/>
          <w:b/>
          <w:sz w:val="32"/>
          <w:szCs w:val="32"/>
          <w:highlight w:val="none"/>
        </w:rPr>
      </w:pP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adjustRightInd w:val="0"/>
        <w:snapToGrid w:val="0"/>
        <w:spacing w:line="360" w:lineRule="auto"/>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石家庄市供热集团天启热能有限公司</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bookmarkStart w:id="48" w:name="_Toc27672"/>
      <w:bookmarkStart w:id="49" w:name="_Toc21922"/>
      <w:bookmarkStart w:id="50" w:name="_Toc18578"/>
      <w:bookmarkStart w:id="51" w:name="_Toc8562"/>
      <w:bookmarkStart w:id="52" w:name="_Toc12924"/>
      <w:bookmarkStart w:id="53" w:name="_Toc18936"/>
      <w:bookmarkStart w:id="54" w:name="_Toc2998"/>
      <w:bookmarkStart w:id="55" w:name="_Toc24540"/>
      <w:bookmarkStart w:id="56" w:name="_Toc27069"/>
      <w:bookmarkStart w:id="57" w:name="_Toc27645"/>
      <w:bookmarkStart w:id="58" w:name="_Toc28859"/>
      <w:bookmarkStart w:id="59" w:name="_Toc11513"/>
      <w:bookmarkStart w:id="60" w:name="_Toc4019"/>
      <w:bookmarkStart w:id="61" w:name="_Toc31352"/>
      <w:bookmarkStart w:id="62" w:name="_Toc12745"/>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（项目名称）</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lang w:eastAsia="zh-CN"/>
        </w:rPr>
        <w:t>现做</w:t>
      </w:r>
      <w:r>
        <w:rPr>
          <w:rFonts w:hint="eastAsia" w:ascii="宋体" w:hAnsi="宋体" w:eastAsia="宋体" w:cs="宋体"/>
          <w:color w:val="000000"/>
          <w:sz w:val="24"/>
          <w:szCs w:val="24"/>
          <w:highlight w:val="none"/>
        </w:rPr>
        <w:t>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我方已仔细阅读研究了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响应单位</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b/>
          <w:kern w:val="0"/>
          <w:sz w:val="24"/>
          <w:szCs w:val="24"/>
          <w:highlight w:val="none"/>
        </w:rPr>
      </w:pPr>
      <w:r>
        <w:rPr>
          <w:rFonts w:hint="eastAsia" w:ascii="宋体" w:hAnsi="宋体" w:eastAsia="宋体" w:cs="宋体"/>
          <w:color w:val="000000"/>
          <w:sz w:val="24"/>
          <w:szCs w:val="24"/>
          <w:highlight w:val="none"/>
        </w:rPr>
        <w:t xml:space="preserve">                               年    月    日</w:t>
      </w:r>
    </w:p>
    <w:p>
      <w:pPr>
        <w:pStyle w:val="13"/>
        <w:rPr>
          <w:rFonts w:hint="default"/>
          <w:highlight w:val="none"/>
          <w:lang w:val="en-US" w:eastAsia="zh-CN"/>
        </w:rPr>
      </w:pPr>
    </w:p>
    <w:p>
      <w:pPr>
        <w:rPr>
          <w:rFonts w:hint="default"/>
          <w:highlight w:val="none"/>
          <w:lang w:val="en-US" w:eastAsia="zh-CN"/>
        </w:rPr>
      </w:pPr>
    </w:p>
    <w:p>
      <w:pPr>
        <w:pStyle w:val="4"/>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63" w:name="_Toc198862465"/>
      <w:bookmarkStart w:id="64" w:name="_Toc49162371"/>
      <w:r>
        <w:rPr>
          <w:b/>
          <w:kern w:val="0"/>
          <w:sz w:val="28"/>
          <w:szCs w:val="28"/>
          <w:highlight w:val="none"/>
        </w:rPr>
        <w:t>2</w:t>
      </w:r>
      <w:r>
        <w:rPr>
          <w:rFonts w:hint="eastAsia"/>
          <w:b/>
          <w:kern w:val="0"/>
          <w:sz w:val="28"/>
          <w:szCs w:val="28"/>
          <w:highlight w:val="none"/>
          <w:lang w:val="en-US" w:eastAsia="zh-CN"/>
        </w:rPr>
        <w:t>-1</w:t>
      </w:r>
      <w:r>
        <w:rPr>
          <w:b/>
          <w:kern w:val="0"/>
          <w:sz w:val="28"/>
          <w:szCs w:val="28"/>
          <w:highlight w:val="none"/>
        </w:rPr>
        <w:t xml:space="preserve">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b/>
          <w:kern w:val="0"/>
          <w:sz w:val="28"/>
          <w:szCs w:val="28"/>
          <w:highlight w:val="none"/>
        </w:rPr>
        <w:t xml:space="preserve"> </w:t>
      </w:r>
    </w:p>
    <w:bookmarkEnd w:id="63"/>
    <w:bookmarkEnd w:id="64"/>
    <w:p>
      <w:pPr>
        <w:pStyle w:val="5"/>
        <w:jc w:val="center"/>
        <w:rPr>
          <w:rFonts w:ascii="宋体" w:hAnsi="宋体"/>
          <w:highlight w:val="none"/>
          <w:lang w:val="zh-CN"/>
        </w:rPr>
      </w:pPr>
      <w:bookmarkStart w:id="65" w:name="_Toc1051"/>
      <w:bookmarkStart w:id="66" w:name="_Toc2574"/>
      <w:bookmarkStart w:id="67" w:name="_Toc27828"/>
      <w:bookmarkStart w:id="68" w:name="_Toc10832"/>
      <w:bookmarkStart w:id="69" w:name="_Toc26913"/>
      <w:bookmarkStart w:id="70" w:name="_Toc18381"/>
      <w:bookmarkStart w:id="71" w:name="_Toc25898"/>
      <w:bookmarkStart w:id="72" w:name="_Toc27913"/>
      <w:bookmarkStart w:id="73" w:name="_Toc16316"/>
      <w:bookmarkStart w:id="74" w:name="_Toc20277"/>
      <w:bookmarkStart w:id="75" w:name="_Toc13184"/>
      <w:bookmarkStart w:id="76" w:name="_Toc22278"/>
      <w:bookmarkStart w:id="77" w:name="_Toc8164"/>
      <w:bookmarkStart w:id="78" w:name="_Toc9265"/>
      <w:bookmarkStart w:id="79" w:name="_Toc16972"/>
      <w:bookmarkStart w:id="80" w:name="_Toc8425"/>
      <w:bookmarkStart w:id="81" w:name="_Toc13241"/>
      <w:bookmarkStart w:id="82" w:name="_Toc10367"/>
      <w:bookmarkStart w:id="83" w:name="_Toc15437"/>
      <w:bookmarkStart w:id="84" w:name="_Toc31358"/>
      <w:bookmarkStart w:id="85" w:name="_Toc26549"/>
      <w:bookmarkStart w:id="86" w:name="_Toc15030"/>
      <w:r>
        <w:rPr>
          <w:rFonts w:hint="eastAsia" w:ascii="宋体" w:hAnsi="宋体"/>
          <w:highlight w:val="none"/>
          <w:lang w:val="zh-CN"/>
        </w:rPr>
        <w:t>法定代表人身份证明</w:t>
      </w:r>
      <w:bookmarkEnd w:id="65"/>
      <w:bookmarkEnd w:id="66"/>
      <w:bookmarkEnd w:id="67"/>
      <w:bookmarkEnd w:id="68"/>
      <w:bookmarkEnd w:id="69"/>
      <w:bookmarkEnd w:id="70"/>
      <w:bookmarkEnd w:id="71"/>
    </w:p>
    <w:p>
      <w:pPr>
        <w:spacing w:line="540" w:lineRule="exact"/>
        <w:rPr>
          <w:highlight w:val="none"/>
        </w:rPr>
      </w:pPr>
    </w:p>
    <w:p>
      <w:pPr>
        <w:topLinePunct/>
        <w:spacing w:line="540" w:lineRule="exact"/>
        <w:rPr>
          <w:rFonts w:ascii="宋体" w:hAnsi="宋体" w:cs="宋体"/>
          <w:bCs/>
          <w:sz w:val="24"/>
          <w:szCs w:val="24"/>
          <w:highlight w:val="none"/>
          <w:u w:val="single"/>
        </w:rPr>
      </w:pPr>
      <w:r>
        <w:rPr>
          <w:rFonts w:hint="eastAsia" w:ascii="宋体" w:hAnsi="宋体" w:cs="宋体"/>
          <w:bCs/>
          <w:sz w:val="24"/>
          <w:szCs w:val="24"/>
          <w:highlight w:val="none"/>
          <w:lang w:eastAsia="zh-CN"/>
        </w:rPr>
        <w:t>响应单位</w:t>
      </w:r>
      <w:r>
        <w:rPr>
          <w:rFonts w:hint="eastAsia" w:ascii="宋体" w:hAnsi="宋体" w:cs="宋体"/>
          <w:bCs/>
          <w:sz w:val="24"/>
          <w:szCs w:val="24"/>
          <w:highlight w:val="none"/>
        </w:rPr>
        <w:t>名称：</w:t>
      </w:r>
      <w:r>
        <w:rPr>
          <w:rFonts w:hint="eastAsia" w:ascii="宋体" w:hAnsi="宋体" w:cs="宋体"/>
          <w:bCs/>
          <w:sz w:val="24"/>
          <w:szCs w:val="24"/>
          <w:highlight w:val="none"/>
          <w:u w:val="single"/>
        </w:rPr>
        <w:t xml:space="preserve">                          </w:t>
      </w:r>
    </w:p>
    <w:p>
      <w:pPr>
        <w:topLinePunct/>
        <w:spacing w:line="540" w:lineRule="exact"/>
        <w:rPr>
          <w:rFonts w:ascii="宋体" w:hAnsi="宋体" w:cs="宋体"/>
          <w:bCs/>
          <w:sz w:val="24"/>
          <w:szCs w:val="24"/>
          <w:highlight w:val="none"/>
          <w:u w:val="single"/>
        </w:rPr>
      </w:pPr>
      <w:r>
        <w:rPr>
          <w:rFonts w:hint="eastAsia" w:ascii="宋体" w:hAnsi="宋体" w:cs="宋体"/>
          <w:bCs/>
          <w:sz w:val="24"/>
          <w:szCs w:val="24"/>
          <w:highlight w:val="none"/>
        </w:rPr>
        <w:t>单位性质：</w:t>
      </w:r>
      <w:r>
        <w:rPr>
          <w:rFonts w:hint="eastAsia" w:ascii="宋体" w:hAnsi="宋体" w:cs="宋体"/>
          <w:bCs/>
          <w:sz w:val="24"/>
          <w:szCs w:val="24"/>
          <w:highlight w:val="none"/>
          <w:u w:val="single"/>
        </w:rPr>
        <w:t xml:space="preserve">                            </w:t>
      </w:r>
    </w:p>
    <w:p>
      <w:pPr>
        <w:topLinePunct/>
        <w:spacing w:line="540" w:lineRule="exact"/>
        <w:rPr>
          <w:rFonts w:ascii="宋体" w:hAnsi="宋体" w:cs="宋体"/>
          <w:bCs/>
          <w:sz w:val="24"/>
          <w:szCs w:val="24"/>
          <w:highlight w:val="none"/>
          <w:u w:val="single"/>
        </w:rPr>
      </w:pPr>
      <w:r>
        <w:rPr>
          <w:rFonts w:hint="eastAsia" w:ascii="宋体" w:hAnsi="宋体" w:cs="宋体"/>
          <w:bCs/>
          <w:sz w:val="24"/>
          <w:szCs w:val="24"/>
          <w:highlight w:val="none"/>
        </w:rPr>
        <w:t>地址：</w:t>
      </w:r>
      <w:r>
        <w:rPr>
          <w:rFonts w:hint="eastAsia" w:ascii="宋体" w:hAnsi="宋体" w:cs="宋体"/>
          <w:bCs/>
          <w:sz w:val="24"/>
          <w:szCs w:val="24"/>
          <w:highlight w:val="none"/>
          <w:u w:val="single"/>
        </w:rPr>
        <w:t xml:space="preserve">                                </w:t>
      </w:r>
    </w:p>
    <w:p>
      <w:pPr>
        <w:topLinePunct/>
        <w:spacing w:line="540" w:lineRule="exact"/>
        <w:rPr>
          <w:rFonts w:ascii="宋体" w:hAnsi="宋体" w:cs="宋体"/>
          <w:bCs/>
          <w:sz w:val="24"/>
          <w:szCs w:val="24"/>
          <w:highlight w:val="none"/>
          <w:u w:val="single"/>
        </w:rPr>
      </w:pPr>
      <w:r>
        <w:rPr>
          <w:rFonts w:hint="eastAsia" w:ascii="宋体" w:hAnsi="宋体" w:cs="宋体"/>
          <w:bCs/>
          <w:sz w:val="24"/>
          <w:szCs w:val="24"/>
          <w:highlight w:val="none"/>
        </w:rPr>
        <w:t>成立时间：</w:t>
      </w:r>
      <w:r>
        <w:rPr>
          <w:rFonts w:hint="eastAsia" w:ascii="宋体" w:hAnsi="宋体" w:cs="宋体"/>
          <w:bCs/>
          <w:sz w:val="24"/>
          <w:szCs w:val="24"/>
          <w:highlight w:val="none"/>
          <w:u w:val="single"/>
        </w:rPr>
        <w:t xml:space="preserve">                            </w:t>
      </w:r>
    </w:p>
    <w:p>
      <w:pPr>
        <w:topLinePunct/>
        <w:spacing w:line="540" w:lineRule="exact"/>
        <w:rPr>
          <w:rFonts w:ascii="宋体" w:hAnsi="宋体" w:cs="宋体"/>
          <w:bCs/>
          <w:sz w:val="24"/>
          <w:szCs w:val="24"/>
          <w:highlight w:val="none"/>
        </w:rPr>
      </w:pPr>
      <w:r>
        <w:rPr>
          <w:rFonts w:hint="eastAsia" w:ascii="宋体" w:hAnsi="宋体" w:cs="宋体"/>
          <w:bCs/>
          <w:sz w:val="24"/>
          <w:szCs w:val="24"/>
          <w:highlight w:val="none"/>
        </w:rPr>
        <w:t>经营期限：</w:t>
      </w:r>
      <w:r>
        <w:rPr>
          <w:rFonts w:hint="eastAsia" w:ascii="宋体" w:hAnsi="宋体" w:cs="宋体"/>
          <w:bCs/>
          <w:sz w:val="24"/>
          <w:szCs w:val="24"/>
          <w:highlight w:val="none"/>
          <w:u w:val="single"/>
        </w:rPr>
        <w:t xml:space="preserve">                            </w:t>
      </w:r>
    </w:p>
    <w:p>
      <w:pPr>
        <w:topLinePunct/>
        <w:spacing w:line="540" w:lineRule="exact"/>
        <w:rPr>
          <w:rFonts w:ascii="宋体" w:hAnsi="宋体" w:cs="宋体"/>
          <w:bCs/>
          <w:sz w:val="24"/>
          <w:szCs w:val="24"/>
          <w:highlight w:val="none"/>
        </w:rPr>
      </w:pPr>
      <w:r>
        <w:rPr>
          <w:rFonts w:hint="eastAsia" w:ascii="宋体" w:hAnsi="宋体" w:cs="宋体"/>
          <w:bCs/>
          <w:sz w:val="24"/>
          <w:szCs w:val="24"/>
          <w:highlight w:val="none"/>
        </w:rPr>
        <w:t>姓名：</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性别：</w:t>
      </w:r>
      <w:bookmarkStart w:id="87" w:name="_Toc27897"/>
      <w:bookmarkStart w:id="88" w:name="_Toc352691662"/>
      <w:bookmarkStart w:id="89" w:name="_Toc369531698"/>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年</w:t>
      </w:r>
      <w:bookmarkEnd w:id="87"/>
      <w:bookmarkEnd w:id="88"/>
      <w:bookmarkEnd w:id="89"/>
      <w:r>
        <w:rPr>
          <w:rFonts w:hint="eastAsia" w:ascii="宋体" w:hAnsi="宋体" w:cs="宋体"/>
          <w:bCs/>
          <w:sz w:val="24"/>
          <w:szCs w:val="24"/>
          <w:highlight w:val="none"/>
        </w:rPr>
        <w:t>龄</w:t>
      </w:r>
      <w:bookmarkStart w:id="90" w:name="_Toc352691663"/>
      <w:bookmarkStart w:id="91" w:name="_Toc361508754"/>
      <w:bookmarkStart w:id="92" w:name="_Toc369531699"/>
      <w:bookmarkStart w:id="93" w:name="_Toc247514248"/>
      <w:bookmarkStart w:id="94" w:name="_Toc300835211"/>
      <w:bookmarkStart w:id="95" w:name="_Toc144974858"/>
      <w:bookmarkStart w:id="96" w:name="_Toc247527829"/>
      <w:bookmarkStart w:id="97" w:name="_Toc384308377"/>
      <w:bookmarkStart w:id="98" w:name="_Toc152045789"/>
      <w:bookmarkStart w:id="99" w:name="_Toc15573"/>
      <w:bookmarkStart w:id="100" w:name="_Toc152042578"/>
      <w:r>
        <w:rPr>
          <w:rFonts w:hint="eastAsia" w:ascii="宋体" w:hAnsi="宋体" w:cs="宋体"/>
          <w:bCs/>
          <w:sz w:val="24"/>
          <w:szCs w:val="24"/>
          <w:highlight w:val="none"/>
        </w:rPr>
        <w:t>：</w:t>
      </w:r>
      <w:bookmarkEnd w:id="90"/>
      <w:bookmarkEnd w:id="91"/>
      <w:bookmarkEnd w:id="92"/>
      <w:bookmarkEnd w:id="93"/>
      <w:bookmarkEnd w:id="94"/>
      <w:bookmarkEnd w:id="95"/>
      <w:bookmarkEnd w:id="96"/>
      <w:bookmarkEnd w:id="97"/>
      <w:bookmarkEnd w:id="98"/>
      <w:bookmarkEnd w:id="99"/>
      <w:bookmarkEnd w:id="100"/>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职务：</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 xml:space="preserve">        </w:t>
      </w:r>
    </w:p>
    <w:p>
      <w:pPr>
        <w:topLinePunct/>
        <w:spacing w:line="540" w:lineRule="exact"/>
        <w:rPr>
          <w:rFonts w:ascii="宋体" w:hAnsi="宋体" w:cs="宋体"/>
          <w:bCs/>
          <w:sz w:val="24"/>
          <w:szCs w:val="24"/>
          <w:highlight w:val="none"/>
        </w:rPr>
      </w:pPr>
      <w:r>
        <w:rPr>
          <w:rFonts w:hint="eastAsia" w:ascii="宋体" w:hAnsi="宋体" w:cs="宋体"/>
          <w:bCs/>
          <w:sz w:val="24"/>
          <w:szCs w:val="24"/>
          <w:highlight w:val="none"/>
        </w:rPr>
        <w:t>系</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（申请人名称）的法定代表人。</w:t>
      </w:r>
    </w:p>
    <w:p>
      <w:pPr>
        <w:topLinePunct/>
        <w:spacing w:line="540" w:lineRule="exact"/>
        <w:ind w:firstLine="462" w:firstLineChars="200"/>
        <w:rPr>
          <w:rFonts w:ascii="宋体" w:hAnsi="宋体" w:cs="宋体"/>
          <w:bCs/>
          <w:sz w:val="24"/>
          <w:szCs w:val="24"/>
          <w:highlight w:val="none"/>
        </w:rPr>
      </w:pPr>
      <w:r>
        <w:rPr>
          <w:rFonts w:hint="eastAsia" w:ascii="宋体" w:hAnsi="宋体" w:cs="宋体"/>
          <w:bCs/>
          <w:sz w:val="24"/>
          <w:szCs w:val="24"/>
          <w:highlight w:val="none"/>
        </w:rPr>
        <w:t>特此证明。</w:t>
      </w:r>
    </w:p>
    <w:p>
      <w:pPr>
        <w:topLinePunct/>
        <w:spacing w:line="540" w:lineRule="exact"/>
        <w:rPr>
          <w:rFonts w:ascii="宋体" w:hAnsi="宋体" w:cs="宋体"/>
          <w:bCs/>
          <w:sz w:val="24"/>
          <w:szCs w:val="24"/>
          <w:highlight w:val="none"/>
        </w:rPr>
      </w:pPr>
    </w:p>
    <w:p>
      <w:pPr>
        <w:topLinePunct/>
        <w:spacing w:line="540" w:lineRule="exact"/>
        <w:rPr>
          <w:rFonts w:ascii="宋体" w:hAnsi="宋体" w:cs="宋体"/>
          <w:bCs/>
          <w:sz w:val="24"/>
          <w:szCs w:val="24"/>
          <w:highlight w:val="none"/>
        </w:rPr>
      </w:pPr>
      <w:r>
        <w:rPr>
          <w:rFonts w:hint="eastAsia" w:ascii="宋体" w:hAnsi="宋体" w:cs="宋体"/>
          <w:bCs/>
          <w:sz w:val="24"/>
          <w:szCs w:val="24"/>
          <w:highlight w:val="none"/>
        </w:rPr>
        <w:t>附：法定代表人身份证复印件。</w:t>
      </w:r>
    </w:p>
    <w:p>
      <w:pPr>
        <w:topLinePunct/>
        <w:spacing w:line="540" w:lineRule="exact"/>
        <w:rPr>
          <w:rFonts w:ascii="宋体" w:hAnsi="宋体" w:cs="宋体"/>
          <w:bCs/>
          <w:sz w:val="24"/>
          <w:szCs w:val="24"/>
          <w:highlight w:val="none"/>
        </w:rPr>
      </w:pPr>
    </w:p>
    <w:p>
      <w:pPr>
        <w:topLinePunct/>
        <w:spacing w:line="540" w:lineRule="exact"/>
        <w:rPr>
          <w:rFonts w:ascii="宋体" w:hAnsi="宋体" w:cs="宋体"/>
          <w:bCs/>
          <w:sz w:val="24"/>
          <w:szCs w:val="24"/>
          <w:highlight w:val="none"/>
        </w:rPr>
      </w:pPr>
    </w:p>
    <w:p>
      <w:pPr>
        <w:pStyle w:val="13"/>
        <w:rPr>
          <w:rFonts w:ascii="宋体" w:hAnsi="宋体" w:cs="宋体"/>
          <w:bCs/>
          <w:sz w:val="24"/>
          <w:szCs w:val="24"/>
          <w:highlight w:val="none"/>
        </w:rPr>
      </w:pPr>
    </w:p>
    <w:p>
      <w:pPr>
        <w:rPr>
          <w:rFonts w:ascii="宋体" w:hAnsi="宋体" w:cs="宋体"/>
          <w:bCs/>
          <w:sz w:val="24"/>
          <w:szCs w:val="24"/>
          <w:highlight w:val="none"/>
        </w:rPr>
      </w:pPr>
    </w:p>
    <w:p>
      <w:pPr>
        <w:pStyle w:val="13"/>
        <w:rPr>
          <w:rFonts w:ascii="宋体" w:hAnsi="宋体" w:cs="宋体"/>
          <w:bCs/>
          <w:sz w:val="24"/>
          <w:szCs w:val="24"/>
          <w:highlight w:val="none"/>
        </w:rPr>
      </w:pPr>
    </w:p>
    <w:p>
      <w:pPr>
        <w:rPr>
          <w:sz w:val="24"/>
          <w:szCs w:val="24"/>
          <w:highlight w:val="none"/>
        </w:rPr>
      </w:pPr>
    </w:p>
    <w:p>
      <w:pPr>
        <w:pStyle w:val="2"/>
        <w:ind w:firstLine="528"/>
        <w:rPr>
          <w:sz w:val="24"/>
          <w:szCs w:val="24"/>
          <w:highlight w:val="none"/>
        </w:rPr>
      </w:pPr>
    </w:p>
    <w:p>
      <w:pPr>
        <w:topLinePunct/>
        <w:spacing w:line="640" w:lineRule="exact"/>
        <w:jc w:val="right"/>
        <w:rPr>
          <w:rFonts w:ascii="宋体" w:hAnsi="宋体" w:cs="宋体"/>
          <w:bCs/>
          <w:sz w:val="24"/>
          <w:szCs w:val="24"/>
          <w:highlight w:val="none"/>
        </w:rPr>
      </w:pPr>
      <w:r>
        <w:rPr>
          <w:rFonts w:hint="eastAsia" w:ascii="宋体" w:hAnsi="宋体" w:cs="宋体"/>
          <w:bCs/>
          <w:sz w:val="24"/>
          <w:szCs w:val="24"/>
          <w:highlight w:val="none"/>
          <w:lang w:eastAsia="zh-CN"/>
        </w:rPr>
        <w:t>响应单位</w:t>
      </w:r>
      <w:r>
        <w:rPr>
          <w:rFonts w:hint="eastAsia" w:ascii="宋体" w:hAnsi="宋体" w:cs="宋体"/>
          <w:bCs/>
          <w:sz w:val="24"/>
          <w:szCs w:val="24"/>
          <w:highlight w:val="none"/>
        </w:rPr>
        <w:t>：</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（盖单位章）</w:t>
      </w:r>
    </w:p>
    <w:p>
      <w:pPr>
        <w:topLinePunct/>
        <w:spacing w:line="640" w:lineRule="exact"/>
        <w:jc w:val="right"/>
        <w:rPr>
          <w:rFonts w:ascii="宋体" w:hAnsi="宋体" w:cs="宋体"/>
          <w:bCs/>
          <w:sz w:val="24"/>
          <w:szCs w:val="24"/>
          <w:highlight w:val="none"/>
        </w:rPr>
      </w:pPr>
      <w:r>
        <w:rPr>
          <w:rFonts w:hint="eastAsia" w:ascii="宋体" w:hAnsi="宋体" w:cs="宋体"/>
          <w:bCs/>
          <w:sz w:val="24"/>
          <w:szCs w:val="24"/>
          <w:highlight w:val="none"/>
        </w:rPr>
        <w:t>年   月   日</w:t>
      </w:r>
    </w:p>
    <w:p>
      <w:pPr>
        <w:spacing w:line="640" w:lineRule="exact"/>
        <w:rPr>
          <w:rFonts w:ascii="宋体" w:hAnsi="宋体" w:cs="宋体"/>
          <w:sz w:val="28"/>
          <w:szCs w:val="28"/>
          <w:highlight w:val="none"/>
        </w:rPr>
      </w:pPr>
    </w:p>
    <w:p>
      <w:pPr>
        <w:pStyle w:val="13"/>
        <w:rPr>
          <w:rFonts w:ascii="宋体" w:hAnsi="宋体" w:cs="宋体"/>
          <w:sz w:val="28"/>
          <w:szCs w:val="28"/>
          <w:highlight w:val="none"/>
        </w:rPr>
      </w:pPr>
      <w:r>
        <w:rPr>
          <w:b/>
          <w:kern w:val="0"/>
          <w:sz w:val="28"/>
          <w:szCs w:val="28"/>
          <w:highlight w:val="none"/>
        </w:rPr>
        <w:t>附件2</w:t>
      </w:r>
      <w:r>
        <w:rPr>
          <w:rFonts w:hint="eastAsia"/>
          <w:b/>
          <w:kern w:val="0"/>
          <w:sz w:val="28"/>
          <w:szCs w:val="28"/>
          <w:highlight w:val="none"/>
          <w:lang w:val="en-US" w:eastAsia="zh-CN"/>
        </w:rPr>
        <w:t>-2</w:t>
      </w:r>
      <w:r>
        <w:rPr>
          <w:b/>
          <w:kern w:val="0"/>
          <w:sz w:val="28"/>
          <w:szCs w:val="28"/>
          <w:highlight w:val="none"/>
        </w:rPr>
        <w:t xml:space="preserve"> ：</w:t>
      </w:r>
    </w:p>
    <w:p>
      <w:pPr>
        <w:pStyle w:val="5"/>
        <w:jc w:val="center"/>
        <w:rPr>
          <w:rFonts w:hint="eastAsia" w:ascii="宋体" w:hAnsi="宋体" w:eastAsia="宋体" w:cs="Times New Roman"/>
          <w:highlight w:val="none"/>
          <w:lang w:val="zh-CN"/>
        </w:rPr>
      </w:pPr>
      <w:bookmarkStart w:id="101" w:name="_Toc18230"/>
      <w:bookmarkStart w:id="102" w:name="_Toc396236151"/>
      <w:bookmarkStart w:id="103" w:name="_Toc396236625"/>
      <w:bookmarkStart w:id="104" w:name="_Toc2962"/>
      <w:bookmarkStart w:id="105" w:name="_Toc360630804"/>
      <w:bookmarkStart w:id="106" w:name="_Toc13257"/>
      <w:bookmarkStart w:id="107" w:name="_Toc16317"/>
      <w:bookmarkStart w:id="108" w:name="_Toc7142"/>
      <w:bookmarkStart w:id="109" w:name="_Toc27295"/>
      <w:bookmarkStart w:id="110" w:name="_Toc12389"/>
      <w:r>
        <w:rPr>
          <w:rFonts w:hint="eastAsia" w:ascii="宋体" w:hAnsi="宋体" w:eastAsia="宋体" w:cs="Times New Roman"/>
          <w:highlight w:val="none"/>
          <w:lang w:val="zh-CN"/>
        </w:rPr>
        <w:t>法定代表人授权委托书</w:t>
      </w:r>
      <w:bookmarkEnd w:id="101"/>
      <w:bookmarkEnd w:id="102"/>
      <w:bookmarkEnd w:id="103"/>
      <w:bookmarkEnd w:id="104"/>
      <w:bookmarkEnd w:id="105"/>
      <w:bookmarkEnd w:id="106"/>
      <w:bookmarkEnd w:id="107"/>
      <w:bookmarkEnd w:id="108"/>
      <w:bookmarkEnd w:id="109"/>
      <w:bookmarkEnd w:id="110"/>
    </w:p>
    <w:p>
      <w:pPr>
        <w:spacing w:line="360" w:lineRule="auto"/>
        <w:ind w:right="-293" w:rightChars="-146" w:firstLine="402" w:firstLineChars="200"/>
        <w:rPr>
          <w:highlight w:val="none"/>
        </w:rPr>
      </w:pPr>
    </w:p>
    <w:p>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w:t>
      </w:r>
      <w:r>
        <w:rPr>
          <w:rFonts w:hint="eastAsia"/>
          <w:sz w:val="24"/>
          <w:szCs w:val="24"/>
          <w:highlight w:val="none"/>
          <w:u w:val="single"/>
          <w:lang w:eastAsia="zh-CN"/>
        </w:rPr>
        <w:t>响应单位</w:t>
      </w:r>
      <w:r>
        <w:rPr>
          <w:rFonts w:hint="eastAsia"/>
          <w:sz w:val="24"/>
          <w:szCs w:val="24"/>
          <w:highlight w:val="none"/>
          <w:u w:val="single"/>
        </w:rPr>
        <w:t>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（项目名称）</w:t>
      </w:r>
      <w:r>
        <w:rPr>
          <w:rFonts w:hint="eastAsia"/>
          <w:sz w:val="24"/>
          <w:szCs w:val="24"/>
          <w:highlight w:val="none"/>
        </w:rPr>
        <w:t>的比选活动，以我方的名义签署、澄清、说明、补正、递交、修改代理</w:t>
      </w:r>
      <w:r>
        <w:rPr>
          <w:rFonts w:hint="eastAsia"/>
          <w:sz w:val="24"/>
          <w:szCs w:val="24"/>
          <w:highlight w:val="none"/>
          <w:lang w:eastAsia="zh-CN"/>
        </w:rPr>
        <w:t>比选</w:t>
      </w:r>
      <w:r>
        <w:rPr>
          <w:rFonts w:hint="eastAsia"/>
          <w:sz w:val="24"/>
          <w:szCs w:val="24"/>
          <w:highlight w:val="none"/>
        </w:rPr>
        <w:t>和处理有关事宜，其法律后果由我方承担。</w:t>
      </w:r>
    </w:p>
    <w:p>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委托期限：自授权书签订之日起至比选有效期截止之日止。</w:t>
      </w:r>
    </w:p>
    <w:p>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pPr>
        <w:topLinePunct/>
        <w:spacing w:line="540" w:lineRule="exact"/>
        <w:ind w:right="-293" w:rightChars="-146" w:firstLine="610"/>
        <w:rPr>
          <w:sz w:val="24"/>
          <w:szCs w:val="24"/>
          <w:highlight w:val="none"/>
        </w:rPr>
      </w:pPr>
    </w:p>
    <w:p>
      <w:pPr>
        <w:topLinePunct/>
        <w:spacing w:line="540" w:lineRule="exact"/>
        <w:ind w:right="-293" w:rightChars="-146" w:firstLine="610"/>
        <w:rPr>
          <w:sz w:val="24"/>
          <w:szCs w:val="24"/>
          <w:highlight w:val="none"/>
        </w:rPr>
      </w:pPr>
    </w:p>
    <w:p>
      <w:pPr>
        <w:topLinePunct/>
        <w:spacing w:line="540" w:lineRule="exact"/>
        <w:ind w:right="-293" w:rightChars="-146" w:firstLine="2541" w:firstLineChars="1100"/>
        <w:rPr>
          <w:sz w:val="24"/>
          <w:szCs w:val="24"/>
          <w:highlight w:val="none"/>
        </w:rPr>
      </w:pPr>
      <w:r>
        <w:rPr>
          <w:rFonts w:hint="eastAsia"/>
          <w:sz w:val="24"/>
          <w:szCs w:val="24"/>
          <w:highlight w:val="none"/>
          <w:lang w:eastAsia="zh-CN"/>
        </w:rPr>
        <w:t>响应单位</w:t>
      </w:r>
      <w:r>
        <w:rPr>
          <w:rFonts w:hint="eastAsia"/>
          <w:sz w:val="24"/>
          <w:szCs w:val="24"/>
          <w:highlight w:val="none"/>
        </w:rPr>
        <w:t>：</w:t>
      </w:r>
      <w:r>
        <w:rPr>
          <w:rFonts w:hint="eastAsia" w:ascii="宋体" w:hAnsi="宋体" w:cs="宋体"/>
          <w:bCs/>
          <w:sz w:val="24"/>
          <w:szCs w:val="24"/>
          <w:highlight w:val="none"/>
          <w:u w:val="single"/>
        </w:rPr>
        <w:t xml:space="preserve">               </w:t>
      </w:r>
      <w:r>
        <w:rPr>
          <w:rFonts w:hint="eastAsia"/>
          <w:sz w:val="24"/>
          <w:szCs w:val="24"/>
          <w:highlight w:val="none"/>
        </w:rPr>
        <w:t>（盖单位章）</w:t>
      </w:r>
    </w:p>
    <w:p>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ascii="宋体" w:hAnsi="宋体" w:cs="宋体"/>
          <w:bCs/>
          <w:sz w:val="24"/>
          <w:szCs w:val="24"/>
          <w:highlight w:val="none"/>
          <w:u w:val="single"/>
        </w:rPr>
        <w:t xml:space="preserve">           </w:t>
      </w:r>
      <w:r>
        <w:rPr>
          <w:rFonts w:hint="eastAsia"/>
          <w:sz w:val="24"/>
          <w:szCs w:val="24"/>
          <w:highlight w:val="none"/>
        </w:rPr>
        <w:t>（签字或印鉴）</w:t>
      </w:r>
    </w:p>
    <w:p>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r>
        <w:rPr>
          <w:rFonts w:hint="eastAsia" w:ascii="宋体" w:hAnsi="宋体" w:cs="宋体"/>
          <w:bCs/>
          <w:sz w:val="24"/>
          <w:szCs w:val="24"/>
          <w:highlight w:val="none"/>
          <w:u w:val="single"/>
        </w:rPr>
        <w:t xml:space="preserve">                      </w:t>
      </w:r>
    </w:p>
    <w:p>
      <w:pPr>
        <w:topLinePunct/>
        <w:spacing w:line="540" w:lineRule="exact"/>
        <w:ind w:right="-293" w:rightChars="-146" w:firstLine="2541" w:firstLineChars="1100"/>
        <w:rPr>
          <w:sz w:val="24"/>
          <w:szCs w:val="24"/>
          <w:highlight w:val="none"/>
        </w:rPr>
      </w:pPr>
      <w:r>
        <w:rPr>
          <w:rFonts w:hint="eastAsia"/>
          <w:sz w:val="24"/>
          <w:szCs w:val="24"/>
          <w:highlight w:val="none"/>
        </w:rPr>
        <w:t>委托代理人：</w:t>
      </w:r>
      <w:r>
        <w:rPr>
          <w:rFonts w:hint="eastAsia" w:ascii="宋体" w:hAnsi="宋体" w:cs="宋体"/>
          <w:bCs/>
          <w:sz w:val="24"/>
          <w:szCs w:val="24"/>
          <w:highlight w:val="none"/>
          <w:u w:val="single"/>
        </w:rPr>
        <w:t xml:space="preserve">                </w:t>
      </w:r>
      <w:r>
        <w:rPr>
          <w:rFonts w:hint="eastAsia"/>
          <w:sz w:val="24"/>
          <w:szCs w:val="24"/>
          <w:highlight w:val="none"/>
        </w:rPr>
        <w:t>（签字）</w:t>
      </w:r>
    </w:p>
    <w:p>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r>
        <w:rPr>
          <w:rFonts w:hint="eastAsia" w:ascii="宋体" w:hAnsi="宋体" w:cs="宋体"/>
          <w:bCs/>
          <w:sz w:val="24"/>
          <w:szCs w:val="24"/>
          <w:highlight w:val="none"/>
          <w:u w:val="single"/>
        </w:rPr>
        <w:t xml:space="preserve">                      </w:t>
      </w:r>
    </w:p>
    <w:p>
      <w:pPr>
        <w:topLinePunct/>
        <w:spacing w:line="540" w:lineRule="exact"/>
        <w:ind w:left="399" w:leftChars="199" w:right="-293" w:rightChars="-146" w:firstLine="3465" w:firstLineChars="1500"/>
        <w:jc w:val="right"/>
        <w:rPr>
          <w:sz w:val="24"/>
          <w:szCs w:val="24"/>
          <w:highlight w:val="none"/>
        </w:rPr>
      </w:pPr>
    </w:p>
    <w:p>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pPr>
        <w:spacing w:line="360" w:lineRule="auto"/>
        <w:ind w:right="-293" w:rightChars="-146"/>
        <w:rPr>
          <w:sz w:val="24"/>
          <w:szCs w:val="24"/>
          <w:highlight w:val="none"/>
          <w:u w:val="single"/>
        </w:rPr>
      </w:pPr>
    </w:p>
    <w:p>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pPr>
        <w:ind w:firstLine="462" w:firstLineChars="200"/>
        <w:rPr>
          <w:rFonts w:hint="eastAsia"/>
          <w:sz w:val="24"/>
          <w:szCs w:val="24"/>
          <w:highlight w:val="none"/>
        </w:rPr>
      </w:pPr>
      <w:r>
        <w:rPr>
          <w:rFonts w:hint="eastAsia"/>
          <w:sz w:val="24"/>
          <w:szCs w:val="24"/>
          <w:highlight w:val="none"/>
        </w:rPr>
        <w:t>②委托代理人限为一人。</w:t>
      </w:r>
    </w:p>
    <w:p>
      <w:pPr>
        <w:pStyle w:val="13"/>
        <w:rPr>
          <w:rFonts w:hint="eastAsia"/>
          <w:highlight w:val="none"/>
        </w:rPr>
      </w:pPr>
    </w:p>
    <w:p>
      <w:pPr>
        <w:rPr>
          <w:rFonts w:hint="eastAsia"/>
          <w:sz w:val="24"/>
          <w:szCs w:val="24"/>
          <w:highlight w:val="none"/>
        </w:rPr>
      </w:pPr>
    </w:p>
    <w:p>
      <w:pPr>
        <w:pStyle w:val="4"/>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附件3：</w:t>
      </w:r>
      <w:r>
        <w:rPr>
          <w:rFonts w:hint="eastAsia"/>
          <w:b/>
          <w:kern w:val="0"/>
          <w:sz w:val="28"/>
          <w:szCs w:val="28"/>
          <w:highlight w:val="none"/>
          <w:lang w:eastAsia="zh-CN"/>
        </w:rPr>
        <w:t>响应</w:t>
      </w:r>
      <w:r>
        <w:rPr>
          <w:b/>
          <w:kern w:val="0"/>
          <w:sz w:val="28"/>
          <w:szCs w:val="28"/>
          <w:highlight w:val="none"/>
        </w:rPr>
        <w:t>单位登记表</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6"/>
        <w:spacing w:after="0"/>
        <w:ind w:firstLine="118"/>
        <w:jc w:val="center"/>
        <w:rPr>
          <w:rFonts w:ascii="宋体" w:hAnsi="宋体" w:eastAsia="宋体" w:cs="宋体"/>
          <w:szCs w:val="24"/>
        </w:rPr>
      </w:pPr>
      <w:bookmarkStart w:id="111" w:name="_Toc60002591"/>
      <w:bookmarkStart w:id="112" w:name="_Toc8245"/>
      <w:bookmarkStart w:id="113" w:name="_Toc28498"/>
      <w:bookmarkStart w:id="114" w:name="_Toc22274"/>
      <w:r>
        <w:rPr>
          <w:rFonts w:hint="eastAsia" w:ascii="宋体" w:hAnsi="宋体" w:eastAsia="宋体" w:cs="宋体"/>
          <w:szCs w:val="24"/>
        </w:rPr>
        <w:t>基本情况表</w:t>
      </w:r>
      <w:bookmarkEnd w:id="111"/>
      <w:bookmarkEnd w:id="112"/>
      <w:bookmarkEnd w:id="113"/>
      <w:bookmarkEnd w:id="114"/>
    </w:p>
    <w:tbl>
      <w:tblPr>
        <w:tblStyle w:val="31"/>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5"/>
        <w:gridCol w:w="1222"/>
        <w:gridCol w:w="2121"/>
        <w:gridCol w:w="1310"/>
        <w:gridCol w:w="20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hint="eastAsia" w:ascii="Times New Roman" w:hAnsi="Times New Roman"/>
                <w:sz w:val="22"/>
                <w:szCs w:val="22"/>
              </w:rPr>
              <w:t>比选申请人</w:t>
            </w:r>
            <w:r>
              <w:rPr>
                <w:rFonts w:ascii="Times New Roman" w:hAnsi="Times New Roman"/>
                <w:sz w:val="22"/>
                <w:szCs w:val="22"/>
              </w:rPr>
              <w:t>名称</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注册资金</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c>
          <w:tcPr>
            <w:tcW w:w="13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成立时间</w:t>
            </w:r>
          </w:p>
        </w:tc>
        <w:tc>
          <w:tcPr>
            <w:tcW w:w="209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注册地址</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邮政编码</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c>
          <w:tcPr>
            <w:tcW w:w="13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员工总数</w:t>
            </w:r>
          </w:p>
        </w:tc>
        <w:tc>
          <w:tcPr>
            <w:tcW w:w="209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3" w:hRule="atLeast"/>
          <w:jc w:val="center"/>
        </w:trPr>
        <w:tc>
          <w:tcPr>
            <w:tcW w:w="218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联系方式</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r>
              <w:rPr>
                <w:rFonts w:ascii="Times New Roman" w:hAnsi="Times New Roman"/>
                <w:sz w:val="22"/>
                <w:szCs w:val="22"/>
              </w:rPr>
              <w:t>联系人</w:t>
            </w:r>
          </w:p>
        </w:tc>
        <w:tc>
          <w:tcPr>
            <w:tcW w:w="55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3" w:hRule="atLeast"/>
          <w:jc w:val="center"/>
        </w:trPr>
        <w:tc>
          <w:tcPr>
            <w:tcW w:w="2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2"/>
                <w:szCs w:val="22"/>
              </w:rPr>
            </w:pP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eastAsia="宋体"/>
                <w:sz w:val="22"/>
                <w:szCs w:val="22"/>
                <w:lang w:val="en-US" w:eastAsia="zh-CN"/>
              </w:rPr>
            </w:pPr>
            <w:r>
              <w:rPr>
                <w:rFonts w:ascii="Times New Roman" w:hAnsi="Times New Roman"/>
                <w:sz w:val="22"/>
                <w:szCs w:val="22"/>
              </w:rPr>
              <w:t>电话</w:t>
            </w:r>
          </w:p>
        </w:tc>
        <w:tc>
          <w:tcPr>
            <w:tcW w:w="55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实体经营店</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eastAsia="宋体"/>
                <w:sz w:val="22"/>
                <w:szCs w:val="22"/>
                <w:lang w:eastAsia="zh-CN"/>
              </w:rPr>
            </w:pPr>
            <w:r>
              <w:rPr>
                <w:rFonts w:hint="eastAsia" w:ascii="Times New Roman" w:hAnsi="Times New Roman"/>
                <w:sz w:val="22"/>
                <w:szCs w:val="22"/>
                <w:lang w:val="en-US" w:eastAsia="zh-CN"/>
              </w:rPr>
              <w:t>数量</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c>
          <w:tcPr>
            <w:tcW w:w="13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eastAsia="宋体"/>
                <w:sz w:val="22"/>
                <w:szCs w:val="22"/>
                <w:lang w:val="en-US" w:eastAsia="zh-CN"/>
              </w:rPr>
            </w:pPr>
            <w:r>
              <w:rPr>
                <w:rFonts w:hint="eastAsia" w:ascii="Times New Roman" w:hAnsi="Times New Roman"/>
                <w:sz w:val="22"/>
                <w:szCs w:val="22"/>
                <w:lang w:val="en-US" w:eastAsia="zh-CN"/>
              </w:rPr>
              <w:t>规模</w:t>
            </w:r>
          </w:p>
        </w:tc>
        <w:tc>
          <w:tcPr>
            <w:tcW w:w="209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hint="eastAsia" w:ascii="Times New Roman" w:hAnsi="Times New Roman" w:eastAsia="宋体"/>
                <w:sz w:val="22"/>
                <w:szCs w:val="22"/>
                <w:lang w:eastAsia="zh-CN"/>
              </w:rPr>
            </w:pPr>
            <w:r>
              <w:rPr>
                <w:rFonts w:hint="eastAsia" w:ascii="Times New Roman" w:hAnsi="Times New Roman"/>
                <w:sz w:val="22"/>
                <w:szCs w:val="22"/>
                <w:lang w:val="en-US" w:eastAsia="zh-CN"/>
              </w:rPr>
              <w:t>经营范围</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eastAsia="宋体"/>
                <w:sz w:val="22"/>
                <w:szCs w:val="22"/>
                <w:lang w:eastAsia="zh-CN"/>
              </w:rPr>
            </w:pPr>
            <w:r>
              <w:rPr>
                <w:rFonts w:hint="eastAsia" w:ascii="Times New Roman" w:hAnsi="Times New Roman"/>
                <w:sz w:val="22"/>
                <w:szCs w:val="22"/>
                <w:lang w:val="en-US" w:eastAsia="zh-CN"/>
              </w:rPr>
              <w:t>主营产品</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6" w:firstLineChars="50"/>
              <w:jc w:val="center"/>
              <w:rPr>
                <w:rFonts w:ascii="Times New Roman" w:hAnsi="Times New Roman"/>
                <w:sz w:val="22"/>
                <w:szCs w:val="22"/>
              </w:rPr>
            </w:pPr>
          </w:p>
        </w:tc>
      </w:tr>
    </w:tbl>
    <w:p>
      <w:pPr>
        <w:rPr>
          <w:highlight w:val="none"/>
        </w:rPr>
      </w:pPr>
    </w:p>
    <w:p>
      <w:pPr>
        <w:spacing w:line="300" w:lineRule="auto"/>
        <w:rPr>
          <w:rFonts w:hint="default" w:eastAsia="宋体"/>
          <w:sz w:val="24"/>
          <w:szCs w:val="24"/>
          <w:highlight w:val="none"/>
          <w:lang w:val="en-US" w:eastAsia="zh-CN"/>
        </w:rPr>
      </w:pPr>
      <w:r>
        <w:rPr>
          <w:rFonts w:hint="eastAsia"/>
          <w:sz w:val="24"/>
          <w:szCs w:val="24"/>
          <w:highlight w:val="none"/>
        </w:rPr>
        <w:t>注：后附营业执照</w:t>
      </w:r>
      <w:r>
        <w:rPr>
          <w:rFonts w:hint="eastAsia"/>
          <w:sz w:val="24"/>
          <w:szCs w:val="24"/>
          <w:highlight w:val="none"/>
          <w:lang w:eastAsia="zh-CN"/>
        </w:rPr>
        <w:t>、资质证书（如有）、安全生产许可证（如有），</w:t>
      </w:r>
      <w:r>
        <w:rPr>
          <w:rFonts w:hint="eastAsia"/>
          <w:sz w:val="24"/>
          <w:szCs w:val="24"/>
          <w:highlight w:val="none"/>
          <w:lang w:val="en-US" w:eastAsia="zh-CN"/>
        </w:rPr>
        <w:t>所有资料加盖公章</w:t>
      </w:r>
    </w:p>
    <w:p>
      <w:pPr>
        <w:spacing w:line="360" w:lineRule="auto"/>
        <w:rPr>
          <w:rFonts w:ascii="仿宋" w:hAnsi="仿宋" w:eastAsia="仿宋"/>
          <w:sz w:val="18"/>
          <w:szCs w:val="18"/>
          <w:highlight w:val="none"/>
        </w:rPr>
        <w:sectPr>
          <w:footerReference r:id="rId5"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highlight w:val="none"/>
        </w:rPr>
        <w:t xml:space="preserve">  </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115" w:name="_Toc29165"/>
      <w:bookmarkStart w:id="116" w:name="_Toc31166"/>
      <w:bookmarkStart w:id="117" w:name="_Toc3150"/>
      <w:bookmarkStart w:id="118" w:name="_Toc14650"/>
      <w:bookmarkStart w:id="119" w:name="_Toc5056"/>
      <w:bookmarkStart w:id="120" w:name="_Toc3288"/>
      <w:bookmarkStart w:id="121" w:name="_Toc17474"/>
      <w:bookmarkStart w:id="122" w:name="_Toc25563"/>
      <w:bookmarkStart w:id="123" w:name="_Toc21368"/>
      <w:bookmarkStart w:id="124" w:name="_Toc23947"/>
      <w:bookmarkStart w:id="125" w:name="_Toc23998"/>
      <w:bookmarkStart w:id="126" w:name="_Toc23743"/>
      <w:bookmarkStart w:id="127" w:name="_Toc13575"/>
      <w:bookmarkStart w:id="128" w:name="_Toc22604"/>
      <w:r>
        <w:rPr>
          <w:b/>
          <w:kern w:val="0"/>
          <w:sz w:val="28"/>
          <w:szCs w:val="28"/>
          <w:highlight w:val="none"/>
        </w:rPr>
        <w:t>附件4：</w:t>
      </w:r>
      <w:r>
        <w:rPr>
          <w:rFonts w:hint="eastAsia"/>
          <w:b/>
          <w:kern w:val="0"/>
          <w:sz w:val="28"/>
          <w:szCs w:val="28"/>
          <w:highlight w:val="none"/>
          <w:lang w:val="en-US" w:eastAsia="zh-CN"/>
        </w:rPr>
        <w:t>类似</w:t>
      </w:r>
      <w:r>
        <w:rPr>
          <w:b/>
          <w:kern w:val="0"/>
          <w:sz w:val="28"/>
          <w:szCs w:val="28"/>
          <w:highlight w:val="none"/>
        </w:rPr>
        <w:t>业绩</w:t>
      </w:r>
      <w:r>
        <w:rPr>
          <w:rFonts w:hint="eastAsia"/>
          <w:b/>
          <w:kern w:val="0"/>
          <w:sz w:val="28"/>
          <w:szCs w:val="28"/>
          <w:highlight w:val="none"/>
          <w:lang w:val="en-US" w:eastAsia="zh-CN"/>
        </w:rPr>
        <w:t>情况</w:t>
      </w:r>
      <w:r>
        <w:rPr>
          <w:b/>
          <w:kern w:val="0"/>
          <w:sz w:val="28"/>
          <w:szCs w:val="28"/>
          <w:highlight w:val="none"/>
        </w:rPr>
        <w:t>表</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pStyle w:val="6"/>
        <w:numPr>
          <w:ilvl w:val="0"/>
          <w:numId w:val="0"/>
        </w:numPr>
        <w:spacing w:before="0" w:after="0" w:line="360" w:lineRule="auto"/>
        <w:jc w:val="center"/>
        <w:rPr>
          <w:rFonts w:ascii="宋体" w:hAnsi="宋体" w:eastAsia="宋体"/>
          <w:b/>
          <w:bCs/>
          <w:sz w:val="28"/>
          <w:szCs w:val="28"/>
          <w:highlight w:val="none"/>
        </w:rPr>
      </w:pPr>
      <w:r>
        <w:rPr>
          <w:rFonts w:ascii="宋体" w:hAnsi="宋体" w:eastAsia="宋体"/>
          <w:b/>
          <w:bCs/>
          <w:sz w:val="28"/>
          <w:szCs w:val="28"/>
          <w:highlight w:val="none"/>
        </w:rPr>
        <w:t>近</w:t>
      </w:r>
      <w:r>
        <w:rPr>
          <w:rFonts w:hint="eastAsia" w:ascii="宋体" w:hAnsi="宋体" w:eastAsia="宋体"/>
          <w:b/>
          <w:bCs/>
          <w:sz w:val="28"/>
          <w:szCs w:val="28"/>
          <w:highlight w:val="none"/>
          <w:lang w:eastAsia="zh-CN"/>
        </w:rPr>
        <w:t>三</w:t>
      </w:r>
      <w:r>
        <w:rPr>
          <w:rFonts w:ascii="宋体" w:hAnsi="宋体" w:eastAsia="宋体"/>
          <w:b/>
          <w:bCs/>
          <w:sz w:val="28"/>
          <w:szCs w:val="28"/>
          <w:highlight w:val="none"/>
        </w:rPr>
        <w:t>年完成的类似项目情况表</w:t>
      </w:r>
    </w:p>
    <w:p>
      <w:pPr>
        <w:rPr>
          <w:rFonts w:hint="eastAsia"/>
          <w:highlight w:val="none"/>
          <w:lang w:eastAsia="zh-CN"/>
        </w:rPr>
      </w:pPr>
    </w:p>
    <w:tbl>
      <w:tblPr>
        <w:tblStyle w:val="31"/>
        <w:tblW w:w="8521" w:type="dxa"/>
        <w:tblInd w:w="160" w:type="dxa"/>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130" w:lineRule="exact"/>
              <w:jc w:val="center"/>
              <w:rPr>
                <w:rFonts w:ascii="宋体" w:hAnsi="宋体"/>
                <w:sz w:val="13"/>
                <w:szCs w:val="13"/>
                <w:highlight w:val="none"/>
              </w:rPr>
            </w:pPr>
          </w:p>
          <w:p>
            <w:pPr>
              <w:pStyle w:val="49"/>
              <w:kinsoku w:val="0"/>
              <w:overflowPunct w:val="0"/>
              <w:ind w:left="706"/>
              <w:jc w:val="both"/>
              <w:rPr>
                <w:rFonts w:ascii="宋体" w:hAnsi="宋体"/>
                <w:highlight w:val="none"/>
              </w:rPr>
            </w:pPr>
            <w:r>
              <w:rPr>
                <w:rFonts w:hint="eastAsia" w:ascii="宋体" w:hAnsi="宋体" w:cs="Microsoft JhengHei"/>
                <w:szCs w:val="21"/>
                <w:highlight w:val="none"/>
              </w:rPr>
              <w:t>项目</w:t>
            </w:r>
            <w:r>
              <w:rPr>
                <w:rFonts w:hint="eastAsia" w:ascii="宋体" w:hAnsi="宋体" w:cs="Microsoft JhengHei"/>
                <w:spacing w:val="-3"/>
                <w:szCs w:val="21"/>
                <w:highlight w:val="none"/>
              </w:rPr>
              <w:t>名</w:t>
            </w:r>
            <w:r>
              <w:rPr>
                <w:rFonts w:hint="eastAsia" w:ascii="宋体" w:hAnsi="宋体" w:cs="Microsoft JhengHei"/>
                <w:szCs w:val="21"/>
                <w:highlight w:val="none"/>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870"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706"/>
              <w:jc w:val="both"/>
              <w:rPr>
                <w:rFonts w:hint="eastAsia" w:ascii="宋体" w:hAnsi="宋体" w:eastAsia="宋体" w:cs="Microsoft JhengHei"/>
                <w:szCs w:val="21"/>
                <w:highlight w:val="none"/>
              </w:rPr>
            </w:pPr>
          </w:p>
          <w:p>
            <w:pPr>
              <w:pStyle w:val="49"/>
              <w:kinsoku w:val="0"/>
              <w:overflowPunct w:val="0"/>
              <w:ind w:left="706"/>
              <w:jc w:val="both"/>
              <w:rPr>
                <w:rFonts w:hint="eastAsia" w:ascii="宋体" w:hAnsi="宋体" w:eastAsia="宋体" w:cs="Microsoft JhengHei"/>
                <w:szCs w:val="21"/>
                <w:highlight w:val="none"/>
              </w:rPr>
            </w:pPr>
            <w:r>
              <w:rPr>
                <w:rFonts w:hint="eastAsia" w:ascii="宋体" w:hAnsi="宋体" w:eastAsia="宋体" w:cs="Microsoft JhengHei"/>
                <w:szCs w:val="21"/>
                <w:highlight w:val="none"/>
              </w:rPr>
              <w:t>买方</w:t>
            </w:r>
            <w:r>
              <w:rPr>
                <w:rFonts w:hint="eastAsia" w:ascii="宋体" w:hAnsi="宋体" w:eastAsia="宋体" w:cs="Microsoft JhengHei"/>
                <w:szCs w:val="21"/>
                <w:highlight w:val="none"/>
                <w:lang w:val="en-US" w:eastAsia="zh-CN"/>
              </w:rPr>
              <w:t>单位</w:t>
            </w:r>
            <w:r>
              <w:rPr>
                <w:rFonts w:hint="eastAsia" w:ascii="宋体" w:hAnsi="宋体" w:eastAsia="宋体" w:cs="Microsoft JhengHei"/>
                <w:szCs w:val="21"/>
                <w:highlight w:val="none"/>
              </w:rPr>
              <w:t>名称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994"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ind w:left="706"/>
              <w:jc w:val="both"/>
              <w:rPr>
                <w:rFonts w:hint="eastAsia" w:ascii="宋体" w:hAnsi="宋体" w:eastAsia="宋体" w:cs="Microsoft JhengHei"/>
                <w:szCs w:val="21"/>
                <w:highlight w:val="none"/>
              </w:rPr>
            </w:pPr>
            <w:r>
              <w:rPr>
                <w:rFonts w:hint="eastAsia" w:ascii="宋体" w:hAnsi="宋体" w:eastAsia="宋体" w:cs="Microsoft JhengHei"/>
                <w:szCs w:val="21"/>
                <w:highlight w:val="none"/>
                <w:lang w:val="en-US" w:eastAsia="zh-CN"/>
              </w:rPr>
              <w:t>合同签订日期</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line="130" w:lineRule="exact"/>
              <w:jc w:val="center"/>
              <w:rPr>
                <w:rFonts w:ascii="宋体" w:hAnsi="宋体"/>
                <w:sz w:val="13"/>
                <w:szCs w:val="13"/>
                <w:highlight w:val="none"/>
              </w:rPr>
            </w:pPr>
          </w:p>
          <w:p>
            <w:pPr>
              <w:pStyle w:val="49"/>
              <w:kinsoku w:val="0"/>
              <w:overflowPunct w:val="0"/>
              <w:ind w:left="706"/>
              <w:jc w:val="both"/>
              <w:rPr>
                <w:rFonts w:ascii="宋体" w:hAnsi="宋体"/>
                <w:highlight w:val="none"/>
              </w:rPr>
            </w:pPr>
            <w:r>
              <w:rPr>
                <w:rFonts w:hint="eastAsia" w:ascii="宋体" w:hAnsi="宋体" w:cs="Microsoft JhengHei"/>
                <w:szCs w:val="21"/>
                <w:highlight w:val="none"/>
              </w:rPr>
              <w:t>合同</w:t>
            </w:r>
            <w:r>
              <w:rPr>
                <w:rFonts w:hint="eastAsia" w:ascii="宋体" w:hAnsi="宋体" w:cs="Microsoft JhengHei"/>
                <w:szCs w:val="21"/>
                <w:highlight w:val="none"/>
                <w:lang w:val="en-US" w:eastAsia="zh-CN"/>
              </w:rPr>
              <w:t>总</w:t>
            </w:r>
            <w:r>
              <w:rPr>
                <w:rFonts w:hint="eastAsia" w:ascii="宋体" w:hAnsi="宋体" w:cs="Microsoft JhengHei"/>
                <w:spacing w:val="-3"/>
                <w:szCs w:val="21"/>
                <w:highlight w:val="none"/>
              </w:rPr>
              <w:t>价</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before="4" w:line="140" w:lineRule="exact"/>
              <w:jc w:val="center"/>
              <w:rPr>
                <w:rFonts w:ascii="宋体" w:hAnsi="宋体"/>
                <w:sz w:val="14"/>
                <w:szCs w:val="14"/>
                <w:highlight w:val="none"/>
              </w:rPr>
            </w:pPr>
          </w:p>
          <w:p>
            <w:pPr>
              <w:pStyle w:val="49"/>
              <w:kinsoku w:val="0"/>
              <w:overflowPunct w:val="0"/>
              <w:spacing w:line="293" w:lineRule="auto"/>
              <w:jc w:val="center"/>
              <w:rPr>
                <w:rFonts w:ascii="宋体" w:hAnsi="宋体"/>
                <w:highlight w:val="none"/>
              </w:rPr>
            </w:pPr>
            <w:r>
              <w:rPr>
                <w:rFonts w:hint="eastAsia" w:ascii="宋体" w:hAnsi="宋体" w:cs="Microsoft JhengHei"/>
                <w:szCs w:val="21"/>
                <w:highlight w:val="none"/>
              </w:rPr>
              <w:t>项目</w:t>
            </w:r>
            <w:r>
              <w:rPr>
                <w:rFonts w:hint="eastAsia" w:ascii="宋体" w:hAnsi="宋体" w:cs="Microsoft JhengHei"/>
                <w:spacing w:val="-3"/>
                <w:szCs w:val="21"/>
                <w:highlight w:val="none"/>
              </w:rPr>
              <w:t>概</w:t>
            </w:r>
            <w:r>
              <w:rPr>
                <w:rFonts w:hint="eastAsia" w:ascii="宋体" w:hAnsi="宋体" w:cs="Microsoft JhengHei"/>
                <w:szCs w:val="21"/>
                <w:highlight w:val="none"/>
              </w:rPr>
              <w:t>况</w:t>
            </w:r>
            <w:r>
              <w:rPr>
                <w:rFonts w:hint="eastAsia" w:ascii="宋体" w:hAnsi="宋体" w:cs="Microsoft JhengHei"/>
                <w:spacing w:val="-3"/>
                <w:szCs w:val="21"/>
                <w:highlight w:val="none"/>
              </w:rPr>
              <w:t>及</w:t>
            </w:r>
            <w:r>
              <w:rPr>
                <w:rFonts w:hint="eastAsia" w:ascii="宋体" w:hAnsi="宋体" w:cs="Microsoft JhengHei"/>
                <w:szCs w:val="21"/>
                <w:highlight w:val="none"/>
                <w:lang w:eastAsia="zh-CN"/>
              </w:rPr>
              <w:t>响应人</w:t>
            </w:r>
            <w:r>
              <w:rPr>
                <w:rFonts w:hint="eastAsia" w:ascii="宋体" w:hAnsi="宋体" w:cs="Microsoft JhengHei"/>
                <w:szCs w:val="21"/>
                <w:highlight w:val="none"/>
              </w:rPr>
              <w:t>履约情况</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r>
        <w:tblPrEx>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9"/>
              <w:kinsoku w:val="0"/>
              <w:overflowPunct w:val="0"/>
              <w:spacing w:before="8" w:line="130" w:lineRule="exact"/>
              <w:jc w:val="both"/>
              <w:rPr>
                <w:rFonts w:ascii="宋体" w:hAnsi="宋体"/>
                <w:sz w:val="13"/>
                <w:szCs w:val="13"/>
                <w:highlight w:val="none"/>
              </w:rPr>
            </w:pPr>
          </w:p>
          <w:p>
            <w:pPr>
              <w:pStyle w:val="49"/>
              <w:kinsoku w:val="0"/>
              <w:overflowPunct w:val="0"/>
              <w:ind w:left="899" w:right="898"/>
              <w:jc w:val="both"/>
              <w:rPr>
                <w:rFonts w:ascii="宋体" w:hAnsi="宋体"/>
                <w:highlight w:val="none"/>
              </w:rPr>
            </w:pPr>
            <w:r>
              <w:rPr>
                <w:rFonts w:hint="eastAsia" w:ascii="宋体" w:hAnsi="宋体" w:cs="Microsoft JhengHei"/>
                <w:szCs w:val="21"/>
                <w:highlight w:val="none"/>
              </w:rPr>
              <w:t>备注</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highlight w:val="none"/>
              </w:rPr>
            </w:pPr>
          </w:p>
        </w:tc>
      </w:tr>
    </w:tbl>
    <w:p>
      <w:pPr>
        <w:pStyle w:val="13"/>
        <w:kinsoku w:val="0"/>
        <w:overflowPunct w:val="0"/>
        <w:spacing w:after="0"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注：后附</w:t>
      </w:r>
      <w:r>
        <w:rPr>
          <w:rFonts w:hint="eastAsia" w:ascii="宋体" w:hAnsi="宋体" w:eastAsia="宋体" w:cs="宋体"/>
          <w:color w:val="000000"/>
          <w:sz w:val="24"/>
          <w:szCs w:val="24"/>
          <w:highlight w:val="none"/>
          <w:lang w:eastAsia="zh-CN"/>
        </w:rPr>
        <w:t>近三年已完成的</w:t>
      </w:r>
      <w:r>
        <w:rPr>
          <w:rFonts w:hint="eastAsia" w:ascii="宋体" w:hAnsi="宋体" w:eastAsia="宋体" w:cs="宋体"/>
          <w:b/>
          <w:bCs/>
          <w:color w:val="000000"/>
          <w:sz w:val="24"/>
          <w:szCs w:val="24"/>
          <w:highlight w:val="none"/>
        </w:rPr>
        <w:t>合同协议书复印件</w:t>
      </w:r>
      <w:r>
        <w:rPr>
          <w:rFonts w:hint="eastAsia" w:ascii="宋体" w:hAnsi="宋体" w:eastAsia="宋体" w:cs="宋体"/>
          <w:color w:val="000000"/>
          <w:sz w:val="24"/>
          <w:szCs w:val="24"/>
          <w:highlight w:val="none"/>
          <w:lang w:val="en-US" w:eastAsia="zh-CN"/>
        </w:rPr>
        <w:t>及</w:t>
      </w:r>
      <w:r>
        <w:rPr>
          <w:rFonts w:hint="eastAsia" w:ascii="宋体" w:hAnsi="宋体" w:eastAsia="宋体" w:cs="宋体"/>
          <w:b/>
          <w:bCs/>
          <w:color w:val="000000"/>
          <w:sz w:val="24"/>
          <w:szCs w:val="24"/>
          <w:highlight w:val="none"/>
          <w:lang w:val="en-US" w:eastAsia="zh-CN"/>
        </w:rPr>
        <w:t>供货清单</w:t>
      </w:r>
      <w:r>
        <w:rPr>
          <w:rFonts w:hint="eastAsia" w:ascii="宋体" w:hAnsi="宋体" w:eastAsia="宋体" w:cs="宋体"/>
          <w:color w:val="000000"/>
          <w:sz w:val="24"/>
          <w:szCs w:val="24"/>
          <w:highlight w:val="none"/>
          <w:lang w:val="en-US" w:eastAsia="zh-CN"/>
        </w:rPr>
        <w:t>加盖公章</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每张表格只填写一个项目，并标明序号</w:t>
      </w:r>
      <w:r>
        <w:rPr>
          <w:rFonts w:hint="eastAsia" w:ascii="宋体" w:hAnsi="宋体" w:eastAsia="宋体" w:cs="宋体"/>
          <w:sz w:val="24"/>
          <w:szCs w:val="24"/>
          <w:highlight w:val="none"/>
          <w:lang w:eastAsia="zh-CN"/>
        </w:rPr>
        <w:t>，上限为</w:t>
      </w:r>
      <w:r>
        <w:rPr>
          <w:rFonts w:hint="eastAsia" w:ascii="宋体" w:hAnsi="宋体" w:eastAsia="宋体" w:cs="宋体"/>
          <w:sz w:val="24"/>
          <w:szCs w:val="24"/>
          <w:highlight w:val="none"/>
          <w:lang w:val="en-US" w:eastAsia="zh-CN"/>
        </w:rPr>
        <w:t>3个</w:t>
      </w:r>
      <w:r>
        <w:rPr>
          <w:rFonts w:hint="eastAsia" w:ascii="宋体" w:hAnsi="宋体" w:eastAsia="宋体" w:cs="宋体"/>
          <w:sz w:val="24"/>
          <w:szCs w:val="24"/>
          <w:highlight w:val="none"/>
        </w:rPr>
        <w:t>。</w:t>
      </w: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eastAsia="仿宋_GB2312"/>
          <w:sz w:val="24"/>
          <w:highlight w:val="none"/>
        </w:rPr>
      </w:pPr>
    </w:p>
    <w:p>
      <w:pPr>
        <w:spacing w:line="360" w:lineRule="auto"/>
        <w:ind w:right="960"/>
        <w:jc w:val="right"/>
        <w:rPr>
          <w:rFonts w:hint="eastAsia" w:ascii="宋体" w:hAnsi="宋体" w:eastAsia="宋体" w:cs="宋体"/>
          <w:sz w:val="24"/>
          <w:highlight w:val="none"/>
        </w:rPr>
      </w:pPr>
      <w:r>
        <w:rPr>
          <w:rFonts w:hint="eastAsia" w:ascii="宋体" w:hAnsi="宋体" w:cs="宋体"/>
          <w:sz w:val="24"/>
          <w:highlight w:val="none"/>
          <w:lang w:eastAsia="zh-CN"/>
        </w:rPr>
        <w:t>供应商公</w:t>
      </w:r>
      <w:r>
        <w:rPr>
          <w:rFonts w:hint="eastAsia" w:ascii="宋体" w:hAnsi="宋体" w:eastAsia="宋体" w:cs="宋体"/>
          <w:sz w:val="24"/>
          <w:highlight w:val="none"/>
        </w:rPr>
        <w:t>章</w:t>
      </w:r>
    </w:p>
    <w:p>
      <w:pPr>
        <w:spacing w:line="360" w:lineRule="auto"/>
        <w:ind w:right="960"/>
        <w:jc w:val="right"/>
        <w:rPr>
          <w:rFonts w:hint="eastAsia" w:ascii="宋体" w:hAnsi="宋体" w:eastAsia="宋体" w:cs="宋体"/>
          <w:sz w:val="24"/>
          <w:highlight w:val="none"/>
        </w:rPr>
      </w:pPr>
      <w:r>
        <w:rPr>
          <w:rFonts w:hint="eastAsia" w:ascii="宋体" w:hAnsi="宋体" w:eastAsia="宋体" w:cs="宋体"/>
          <w:sz w:val="24"/>
          <w:highlight w:val="none"/>
        </w:rPr>
        <w:t>年  月  日</w:t>
      </w:r>
    </w:p>
    <w:p>
      <w:pPr>
        <w:pStyle w:val="13"/>
        <w:rPr>
          <w:rFonts w:hint="eastAsia" w:ascii="宋体" w:hAnsi="宋体" w:eastAsia="宋体" w:cs="宋体"/>
          <w:sz w:val="24"/>
          <w:highlight w:val="none"/>
        </w:rPr>
      </w:pPr>
    </w:p>
    <w:p>
      <w:pPr>
        <w:rPr>
          <w:rFonts w:hint="eastAsia" w:ascii="宋体" w:hAnsi="宋体" w:eastAsia="宋体" w:cs="宋体"/>
          <w:sz w:val="24"/>
          <w:highlight w:val="none"/>
        </w:rPr>
      </w:pPr>
    </w:p>
    <w:p>
      <w:pPr>
        <w:pStyle w:val="13"/>
        <w:rPr>
          <w:rFonts w:hint="eastAsia"/>
          <w:highlight w:val="none"/>
        </w:rPr>
      </w:pPr>
    </w:p>
    <w:p>
      <w:pPr>
        <w:pStyle w:val="13"/>
        <w:numPr>
          <w:ilvl w:val="0"/>
          <w:numId w:val="0"/>
        </w:numPr>
        <w:rPr>
          <w:rFonts w:hint="default" w:ascii="宋体" w:hAnsi="宋体" w:cs="宋体"/>
          <w:sz w:val="24"/>
          <w:szCs w:val="24"/>
          <w:highlight w:val="none"/>
          <w:lang w:val="en-US" w:eastAsia="zh-CN"/>
        </w:rPr>
      </w:pPr>
      <w:r>
        <w:rPr>
          <w:rFonts w:hint="eastAsia" w:ascii="宋体" w:hAnsi="宋体" w:cs="宋体"/>
          <w:b/>
          <w:bCs/>
          <w:sz w:val="28"/>
          <w:szCs w:val="28"/>
          <w:highlight w:val="none"/>
          <w:lang w:val="en-US" w:eastAsia="zh-CN"/>
        </w:rPr>
        <w:t>附件5：</w:t>
      </w:r>
    </w:p>
    <w:p>
      <w:pPr>
        <w:pStyle w:val="13"/>
        <w:numPr>
          <w:ilvl w:val="0"/>
          <w:numId w:val="0"/>
        </w:numPr>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企业经营情况</w:t>
      </w:r>
      <w:bookmarkStart w:id="129" w:name="_GoBack"/>
      <w:bookmarkEnd w:id="129"/>
    </w:p>
    <w:p>
      <w:pPr>
        <w:pStyle w:val="2"/>
        <w:numPr>
          <w:ilvl w:val="0"/>
          <w:numId w:val="0"/>
        </w:numPr>
        <w:ind w:firstLine="590" w:firstLineChars="200"/>
        <w:rPr>
          <w:rFonts w:hint="eastAsia" w:ascii="宋体" w:hAnsi="宋体" w:eastAsia="宋体" w:cs="宋体"/>
          <w:b w:val="0"/>
          <w:bCs/>
          <w:kern w:val="0"/>
          <w:sz w:val="28"/>
          <w:szCs w:val="28"/>
          <w:highlight w:val="none"/>
          <w:lang w:val="en-US" w:eastAsia="zh-CN" w:bidi="ar-SA"/>
        </w:rPr>
      </w:pPr>
      <w:r>
        <w:rPr>
          <w:rFonts w:hint="eastAsia" w:ascii="宋体" w:hAnsi="宋体" w:eastAsia="宋体" w:cs="宋体"/>
          <w:b w:val="0"/>
          <w:bCs/>
          <w:kern w:val="0"/>
          <w:sz w:val="28"/>
          <w:szCs w:val="28"/>
          <w:highlight w:val="none"/>
          <w:lang w:val="en-US" w:eastAsia="zh-CN" w:bidi="ar-SA"/>
        </w:rPr>
        <w:t>申请人须提供营业执照。</w:t>
      </w:r>
    </w:p>
    <w:p>
      <w:pPr>
        <w:ind w:firstLine="590" w:firstLineChars="200"/>
        <w:rPr>
          <w:rFonts w:hint="eastAsia" w:ascii="宋体" w:hAnsi="宋体" w:eastAsia="宋体" w:cs="宋体"/>
          <w:b w:val="0"/>
          <w:bCs/>
          <w:spacing w:val="12"/>
          <w:kern w:val="0"/>
          <w:sz w:val="28"/>
          <w:szCs w:val="28"/>
          <w:highlight w:val="none"/>
          <w:lang w:val="en-US" w:eastAsia="zh-CN" w:bidi="ar-SA"/>
        </w:rPr>
      </w:pPr>
      <w:r>
        <w:rPr>
          <w:rFonts w:hint="eastAsia" w:ascii="宋体" w:hAnsi="宋体" w:eastAsia="宋体" w:cs="宋体"/>
          <w:b w:val="0"/>
          <w:bCs/>
          <w:spacing w:val="12"/>
          <w:kern w:val="0"/>
          <w:sz w:val="28"/>
          <w:szCs w:val="28"/>
          <w:highlight w:val="none"/>
          <w:lang w:val="en-US" w:eastAsia="zh-CN" w:bidi="ar-SA"/>
        </w:rPr>
        <w:t>经营状况良好，具有良好的资信，未被 “信用中国”网站列入失信被执行人名单。</w:t>
      </w:r>
    </w:p>
    <w:p>
      <w:pPr>
        <w:pageBreakBefore w:val="0"/>
        <w:kinsoku/>
        <w:wordWrap/>
        <w:bidi w:val="0"/>
        <w:ind w:firstLine="542" w:firstLineChars="200"/>
        <w:outlineLvl w:val="9"/>
        <w:rPr>
          <w:rFonts w:hint="default" w:ascii="仿宋" w:hAnsi="仿宋" w:eastAsia="微软雅黑"/>
          <w:sz w:val="18"/>
          <w:szCs w:val="18"/>
          <w:highlight w:val="none"/>
          <w:lang w:val="en-US" w:eastAsia="zh-CN"/>
        </w:rPr>
      </w:pPr>
      <w:r>
        <w:rPr>
          <w:rFonts w:hint="eastAsia" w:ascii="宋体" w:hAnsi="宋体" w:eastAsia="宋体" w:cs="宋体"/>
          <w:b w:val="0"/>
          <w:bCs/>
          <w:kern w:val="0"/>
          <w:sz w:val="28"/>
          <w:szCs w:val="28"/>
          <w:highlight w:val="none"/>
          <w:lang w:val="en-US" w:eastAsia="zh-CN"/>
        </w:rPr>
        <w:t>格式比选申请人自拟</w:t>
      </w:r>
    </w:p>
    <w:p>
      <w:pPr>
        <w:keepNext w:val="0"/>
        <w:keepLines w:val="0"/>
        <w:pageBreakBefore w:val="0"/>
        <w:kinsoku/>
        <w:wordWrap/>
        <w:topLinePunct w:val="0"/>
        <w:bidi w:val="0"/>
        <w:snapToGrid/>
        <w:spacing w:line="560" w:lineRule="exact"/>
        <w:ind w:firstLine="462" w:firstLineChars="200"/>
        <w:rPr>
          <w:rFonts w:hint="eastAsia" w:ascii="宋体" w:hAnsi="宋体" w:eastAsia="宋体" w:cs="宋体"/>
          <w:color w:val="000000"/>
          <w:kern w:val="0"/>
          <w:sz w:val="24"/>
          <w:szCs w:val="24"/>
          <w:highlight w:val="none"/>
          <w:lang w:eastAsia="zh-CN"/>
        </w:rPr>
      </w:pPr>
    </w:p>
    <w:p>
      <w:pPr>
        <w:keepNext w:val="0"/>
        <w:keepLines w:val="0"/>
        <w:pageBreakBefore w:val="0"/>
        <w:kinsoku/>
        <w:wordWrap/>
        <w:topLinePunct w:val="0"/>
        <w:bidi w:val="0"/>
        <w:snapToGrid/>
        <w:spacing w:line="560" w:lineRule="exact"/>
        <w:ind w:firstLine="462" w:firstLineChars="200"/>
        <w:rPr>
          <w:rFonts w:hint="eastAsia" w:ascii="宋体" w:hAnsi="宋体" w:eastAsia="宋体" w:cs="宋体"/>
          <w:sz w:val="24"/>
          <w:szCs w:val="24"/>
          <w:highlight w:val="none"/>
          <w:lang w:eastAsia="zh-CN"/>
        </w:rPr>
      </w:pPr>
    </w:p>
    <w:p>
      <w:pPr>
        <w:widowControl w:val="0"/>
        <w:numPr>
          <w:ilvl w:val="0"/>
          <w:numId w:val="0"/>
        </w:numPr>
        <w:jc w:val="both"/>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lang w:eastAsia="zh-CN"/>
        </w:rPr>
      </w:pPr>
    </w:p>
    <w:p>
      <w:pPr>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13"/>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pStyle w:val="13"/>
        <w:numPr>
          <w:ilvl w:val="0"/>
          <w:numId w:val="0"/>
        </w:numPr>
        <w:rPr>
          <w:rFonts w:hint="default"/>
          <w:sz w:val="24"/>
          <w:szCs w:val="24"/>
          <w:highlight w:val="none"/>
          <w:lang w:val="en-US" w:eastAsia="zh-CN"/>
        </w:rPr>
      </w:pPr>
      <w:r>
        <w:rPr>
          <w:rFonts w:hint="eastAsia"/>
          <w:b/>
          <w:bCs/>
          <w:sz w:val="28"/>
          <w:szCs w:val="28"/>
          <w:highlight w:val="none"/>
          <w:lang w:val="en-US" w:eastAsia="zh-CN"/>
        </w:rPr>
        <w:t>附件6：</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firstLine="3794" w:firstLineChars="1400"/>
        <w:textAlignment w:val="auto"/>
        <w:outlineLvl w:val="9"/>
        <w:rPr>
          <w:rFonts w:hint="default" w:ascii="宋体" w:cs="宋体"/>
          <w:b/>
          <w:bCs/>
          <w:kern w:val="0"/>
          <w:sz w:val="28"/>
          <w:szCs w:val="28"/>
          <w:highlight w:val="none"/>
          <w:lang w:val="en-US" w:eastAsia="zh-CN"/>
        </w:rPr>
      </w:pPr>
      <w:r>
        <w:rPr>
          <w:rFonts w:hint="eastAsia" w:ascii="宋体" w:cs="宋体"/>
          <w:b/>
          <w:bCs/>
          <w:kern w:val="0"/>
          <w:sz w:val="28"/>
          <w:szCs w:val="28"/>
          <w:highlight w:val="none"/>
          <w:lang w:val="en-US" w:eastAsia="zh-CN"/>
        </w:rPr>
        <w:t>供货计划</w:t>
      </w:r>
    </w:p>
    <w:p>
      <w:pPr>
        <w:pStyle w:val="2"/>
        <w:rPr>
          <w:rFonts w:hint="eastAsia" w:ascii="宋体" w:hAnsi="宋体" w:eastAsia="宋体" w:cs="宋体"/>
          <w:b w:val="0"/>
          <w:bCs/>
          <w:kern w:val="0"/>
          <w:sz w:val="28"/>
          <w:szCs w:val="28"/>
          <w:highlight w:val="none"/>
          <w:lang w:val="en-US" w:eastAsia="zh-CN"/>
        </w:rPr>
      </w:pPr>
      <w:r>
        <w:rPr>
          <w:rFonts w:hint="eastAsia" w:ascii="宋体" w:hAnsi="宋体" w:eastAsia="宋体" w:cs="宋体"/>
          <w:b w:val="0"/>
          <w:bCs/>
          <w:kern w:val="0"/>
          <w:sz w:val="28"/>
          <w:szCs w:val="28"/>
          <w:highlight w:val="none"/>
          <w:lang w:val="en-US" w:eastAsia="zh-CN"/>
        </w:rPr>
        <w:t>原则上，供应商供货时间为</w:t>
      </w:r>
      <w:r>
        <w:rPr>
          <w:rFonts w:hint="eastAsia" w:ascii="Calibri" w:hAnsi="Calibri" w:eastAsia="宋体" w:cs="Times New Roman"/>
          <w:kern w:val="2"/>
          <w:sz w:val="28"/>
          <w:szCs w:val="28"/>
          <w:lang w:val="en-US" w:eastAsia="zh-CN" w:bidi="ar-SA"/>
        </w:rPr>
        <w:t>比选</w:t>
      </w:r>
      <w:r>
        <w:rPr>
          <w:rFonts w:hint="eastAsia" w:ascii="宋体" w:hAnsi="宋体" w:cs="宋体"/>
          <w:b w:val="0"/>
          <w:bCs/>
          <w:kern w:val="0"/>
          <w:sz w:val="28"/>
          <w:szCs w:val="28"/>
          <w:highlight w:val="none"/>
          <w:lang w:val="en-US" w:eastAsia="zh-CN"/>
        </w:rPr>
        <w:t>人</w:t>
      </w:r>
      <w:r>
        <w:rPr>
          <w:rFonts w:hint="eastAsia" w:ascii="宋体" w:hAnsi="宋体" w:eastAsia="宋体" w:cs="宋体"/>
          <w:b w:val="0"/>
          <w:bCs/>
          <w:kern w:val="0"/>
          <w:sz w:val="28"/>
          <w:szCs w:val="28"/>
          <w:highlight w:val="none"/>
          <w:lang w:val="en-US" w:eastAsia="zh-CN"/>
        </w:rPr>
        <w:t>下达采购通知书之日起</w:t>
      </w:r>
      <w:r>
        <w:rPr>
          <w:rFonts w:hint="eastAsia" w:ascii="宋体" w:hAnsi="宋体" w:cs="宋体"/>
          <w:b w:val="0"/>
          <w:bCs/>
          <w:kern w:val="0"/>
          <w:sz w:val="28"/>
          <w:szCs w:val="28"/>
          <w:highlight w:val="none"/>
          <w:lang w:val="en-US" w:eastAsia="zh-CN"/>
        </w:rPr>
        <w:t>3</w:t>
      </w:r>
      <w:r>
        <w:rPr>
          <w:rFonts w:hint="eastAsia" w:ascii="宋体" w:hAnsi="宋体" w:eastAsia="宋体" w:cs="宋体"/>
          <w:b w:val="0"/>
          <w:bCs/>
          <w:kern w:val="0"/>
          <w:sz w:val="28"/>
          <w:szCs w:val="28"/>
          <w:highlight w:val="none"/>
          <w:lang w:val="en-US" w:eastAsia="zh-CN"/>
        </w:rPr>
        <w:t>天内完成供货，急件为2天，送货车辆由供应商自行负责。具体供货时间以</w:t>
      </w:r>
      <w:r>
        <w:rPr>
          <w:rFonts w:hint="eastAsia" w:ascii="Calibri" w:hAnsi="Calibri" w:eastAsia="宋体" w:cs="Times New Roman"/>
          <w:kern w:val="2"/>
          <w:sz w:val="28"/>
          <w:szCs w:val="28"/>
          <w:lang w:val="en-US" w:eastAsia="zh-CN" w:bidi="ar-SA"/>
        </w:rPr>
        <w:t>比选</w:t>
      </w:r>
      <w:r>
        <w:rPr>
          <w:rFonts w:hint="eastAsia" w:ascii="宋体" w:hAnsi="宋体" w:cs="宋体"/>
          <w:b w:val="0"/>
          <w:bCs/>
          <w:kern w:val="0"/>
          <w:sz w:val="28"/>
          <w:szCs w:val="28"/>
          <w:highlight w:val="none"/>
          <w:lang w:val="en-US" w:eastAsia="zh-CN"/>
        </w:rPr>
        <w:t>人</w:t>
      </w:r>
      <w:r>
        <w:rPr>
          <w:rFonts w:hint="eastAsia" w:ascii="宋体" w:hAnsi="宋体" w:eastAsia="宋体" w:cs="宋体"/>
          <w:b w:val="0"/>
          <w:bCs/>
          <w:kern w:val="0"/>
          <w:sz w:val="28"/>
          <w:szCs w:val="28"/>
          <w:highlight w:val="none"/>
          <w:lang w:val="en-US" w:eastAsia="zh-CN"/>
        </w:rPr>
        <w:t>的下达计划为准；</w:t>
      </w:r>
    </w:p>
    <w:p>
      <w:pPr>
        <w:pStyle w:val="2"/>
        <w:rPr>
          <w:rFonts w:hint="default" w:ascii="宋体" w:hAnsi="宋体" w:eastAsia="宋体" w:cs="宋体"/>
          <w:b w:val="0"/>
          <w:bCs/>
          <w:kern w:val="0"/>
          <w:sz w:val="28"/>
          <w:szCs w:val="28"/>
          <w:highlight w:val="none"/>
          <w:lang w:val="en-US" w:eastAsia="zh-CN"/>
        </w:rPr>
      </w:pPr>
      <w:r>
        <w:rPr>
          <w:rFonts w:hint="eastAsia" w:ascii="宋体" w:hAnsi="宋体" w:eastAsia="宋体" w:cs="宋体"/>
          <w:b w:val="0"/>
          <w:bCs/>
          <w:kern w:val="0"/>
          <w:sz w:val="28"/>
          <w:szCs w:val="28"/>
          <w:highlight w:val="none"/>
          <w:lang w:val="en-US" w:eastAsia="zh-CN"/>
        </w:rPr>
        <w:t>供货计划格式比选申请人自拟</w:t>
      </w:r>
      <w:r>
        <w:rPr>
          <w:rFonts w:hint="eastAsia" w:ascii="宋体" w:hAnsi="宋体" w:cs="宋体"/>
          <w:b w:val="0"/>
          <w:bCs/>
          <w:kern w:val="0"/>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145" w:beforeLines="50" w:after="145" w:afterLines="50" w:line="560" w:lineRule="exact"/>
        <w:ind w:right="0" w:rightChars="0"/>
        <w:textAlignment w:val="auto"/>
        <w:outlineLvl w:val="9"/>
        <w:rPr>
          <w:rFonts w:hint="default" w:ascii="宋体" w:cs="宋体"/>
          <w:b/>
          <w:bCs/>
          <w:kern w:val="0"/>
          <w:sz w:val="28"/>
          <w:szCs w:val="28"/>
          <w:highlight w:val="none"/>
          <w:lang w:val="en-US" w:eastAsia="zh-CN"/>
        </w:rPr>
      </w:pPr>
      <w:r>
        <w:rPr>
          <w:rFonts w:hint="eastAsia" w:ascii="宋体" w:cs="宋体"/>
          <w:b/>
          <w:bCs/>
          <w:kern w:val="0"/>
          <w:sz w:val="28"/>
          <w:szCs w:val="28"/>
          <w:highlight w:val="none"/>
          <w:lang w:val="en-US" w:eastAsia="zh-CN"/>
        </w:rPr>
        <w:t>附件7：售后服务方案及承诺</w:t>
      </w:r>
    </w:p>
    <w:p>
      <w:pPr>
        <w:pStyle w:val="2"/>
        <w:rPr>
          <w:rFonts w:hint="eastAsia"/>
          <w:b w:val="0"/>
          <w:bCs/>
          <w:kern w:val="0"/>
          <w:sz w:val="28"/>
          <w:szCs w:val="28"/>
          <w:highlight w:val="none"/>
          <w:lang w:val="en-US" w:eastAsia="zh-CN"/>
        </w:rPr>
      </w:pPr>
      <w:r>
        <w:rPr>
          <w:rFonts w:hint="eastAsia"/>
          <w:b w:val="0"/>
          <w:bCs/>
          <w:kern w:val="0"/>
          <w:sz w:val="28"/>
          <w:szCs w:val="28"/>
          <w:highlight w:val="none"/>
          <w:lang w:val="en-US" w:eastAsia="zh-CN"/>
        </w:rPr>
        <w:t>售后服务承诺情况：优质优价供货服务，对其售后服务的专业、响应时间快捷等情况。</w:t>
      </w:r>
    </w:p>
    <w:p>
      <w:pPr>
        <w:pStyle w:val="2"/>
        <w:rPr>
          <w:rFonts w:hint="default"/>
          <w:b w:val="0"/>
          <w:bCs/>
          <w:kern w:val="0"/>
          <w:sz w:val="28"/>
          <w:szCs w:val="28"/>
          <w:highlight w:val="none"/>
          <w:lang w:val="en-US" w:eastAsia="zh-CN"/>
        </w:rPr>
      </w:pPr>
      <w:r>
        <w:rPr>
          <w:rFonts w:hint="eastAsia"/>
          <w:b w:val="0"/>
          <w:bCs/>
          <w:kern w:val="0"/>
          <w:sz w:val="28"/>
          <w:szCs w:val="28"/>
          <w:highlight w:val="none"/>
          <w:lang w:val="en-US" w:eastAsia="zh-CN"/>
        </w:rPr>
        <w:t>退还换服务承诺：若提供不合格产品或者不合理有效期的产品，需免费更换合格产品，申请人应作出相应的退换货承诺。</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2" w:firstLineChars="200"/>
        <w:textAlignment w:val="auto"/>
        <w:rPr>
          <w:rFonts w:hint="eastAsia" w:ascii="宋体" w:hAnsi="宋体" w:eastAsia="宋体" w:cs="宋体"/>
          <w:sz w:val="24"/>
          <w:szCs w:val="24"/>
          <w:highlight w:val="none"/>
          <w:lang w:eastAsia="zh-CN"/>
        </w:rPr>
      </w:pPr>
      <w:r>
        <w:rPr>
          <w:rFonts w:hint="eastAsia"/>
          <w:b w:val="0"/>
          <w:bCs/>
          <w:kern w:val="0"/>
          <w:sz w:val="28"/>
          <w:szCs w:val="28"/>
          <w:highlight w:val="none"/>
          <w:lang w:val="en-US" w:eastAsia="zh-CN"/>
        </w:rPr>
        <w:t>格式比选申请人自拟。</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sz w:val="24"/>
          <w:szCs w:val="24"/>
          <w:highlight w:val="none"/>
          <w:lang w:eastAsia="zh-CN"/>
        </w:rPr>
      </w:pPr>
    </w:p>
    <w:p>
      <w:pPr>
        <w:rPr>
          <w:rFonts w:hint="eastAsia"/>
          <w:highlight w:val="none"/>
        </w:rPr>
        <w:sectPr>
          <w:pgSz w:w="11906" w:h="16838"/>
          <w:pgMar w:top="1417" w:right="1701" w:bottom="1417" w:left="1701" w:header="851" w:footer="992" w:gutter="0"/>
          <w:pgNumType w:fmt="decimal"/>
          <w:cols w:space="720" w:num="1"/>
          <w:docGrid w:type="linesAndChars" w:linePitch="293" w:charSpace="-1844"/>
        </w:sectPr>
      </w:pPr>
    </w:p>
    <w:bookmarkEnd w:id="32"/>
    <w:p>
      <w:pPr>
        <w:pStyle w:val="13"/>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3"/>
        <w:widowControl w:val="0"/>
        <w:numPr>
          <w:ilvl w:val="0"/>
          <w:numId w:val="0"/>
        </w:numPr>
        <w:spacing w:after="120"/>
        <w:jc w:val="center"/>
        <w:rPr>
          <w:rFonts w:hint="eastAsia" w:ascii="宋体" w:cs="宋体"/>
          <w:b/>
          <w:bCs/>
          <w:snapToGrid w:val="0"/>
          <w:kern w:val="0"/>
          <w:sz w:val="44"/>
          <w:szCs w:val="44"/>
          <w:highlight w:val="none"/>
          <w:lang w:eastAsia="zh-CN"/>
        </w:rPr>
      </w:pPr>
    </w:p>
    <w:p>
      <w:pPr>
        <w:pStyle w:val="13"/>
        <w:widowControl w:val="0"/>
        <w:numPr>
          <w:ilvl w:val="0"/>
          <w:numId w:val="0"/>
        </w:numPr>
        <w:spacing w:after="120"/>
        <w:jc w:val="center"/>
        <w:rPr>
          <w:rFonts w:hint="eastAsia"/>
          <w:highlight w:val="none"/>
          <w:lang w:eastAsia="zh-CN"/>
        </w:rPr>
      </w:pPr>
      <w:r>
        <w:rPr>
          <w:rFonts w:hint="eastAsia" w:ascii="宋体" w:cs="宋体"/>
          <w:b/>
          <w:bCs/>
          <w:snapToGrid w:val="0"/>
          <w:kern w:val="0"/>
          <w:sz w:val="44"/>
          <w:szCs w:val="44"/>
          <w:highlight w:val="none"/>
          <w:lang w:eastAsia="zh-CN"/>
        </w:rPr>
        <w:t>第</w:t>
      </w:r>
      <w:r>
        <w:rPr>
          <w:rFonts w:hint="eastAsia" w:ascii="宋体" w:cs="宋体"/>
          <w:b/>
          <w:bCs/>
          <w:snapToGrid w:val="0"/>
          <w:kern w:val="0"/>
          <w:sz w:val="44"/>
          <w:szCs w:val="44"/>
          <w:highlight w:val="none"/>
          <w:lang w:val="en-US" w:eastAsia="zh-CN"/>
        </w:rPr>
        <w:t>四</w:t>
      </w:r>
      <w:r>
        <w:rPr>
          <w:rFonts w:hint="eastAsia" w:ascii="宋体" w:cs="宋体"/>
          <w:b/>
          <w:bCs/>
          <w:snapToGrid w:val="0"/>
          <w:kern w:val="0"/>
          <w:sz w:val="44"/>
          <w:szCs w:val="44"/>
          <w:highlight w:val="none"/>
          <w:lang w:eastAsia="zh-CN"/>
        </w:rPr>
        <w:t>章</w:t>
      </w:r>
      <w:r>
        <w:rPr>
          <w:rFonts w:hint="eastAsia" w:ascii="宋体" w:cs="宋体"/>
          <w:b/>
          <w:bCs/>
          <w:snapToGrid w:val="0"/>
          <w:kern w:val="0"/>
          <w:sz w:val="44"/>
          <w:szCs w:val="44"/>
          <w:highlight w:val="none"/>
          <w:lang w:val="en-US" w:eastAsia="zh-CN"/>
        </w:rPr>
        <w:t xml:space="preserve"> 货物一览表</w:t>
      </w:r>
    </w:p>
    <w:p>
      <w:pPr>
        <w:rPr>
          <w:rFonts w:hint="default"/>
          <w:highlight w:val="none"/>
          <w:lang w:val="en-US" w:eastAsia="zh-CN"/>
        </w:rPr>
      </w:pPr>
    </w:p>
    <w:p>
      <w:pPr>
        <w:pStyle w:val="72"/>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9"/>
        <w:rPr>
          <w:rFonts w:hint="eastAsia"/>
          <w:highlight w:val="none"/>
          <w:lang w:val="en-US" w:eastAsia="zh-CN"/>
        </w:rPr>
      </w:pPr>
      <w:r>
        <w:rPr>
          <w:rFonts w:hint="eastAsia" w:ascii="宋体" w:hAnsi="宋体" w:eastAsia="宋体" w:cs="宋体"/>
          <w:b w:val="0"/>
          <w:bCs w:val="0"/>
          <w:color w:val="000000"/>
          <w:kern w:val="2"/>
          <w:sz w:val="28"/>
          <w:szCs w:val="28"/>
          <w:lang w:val="en-US" w:eastAsia="zh-CN" w:bidi="ar-SA"/>
        </w:rPr>
        <w:t>本项目可能涉及的五金杂品、劳保化工、电气仪表、通用工具</w:t>
      </w:r>
      <w:r>
        <w:rPr>
          <w:rFonts w:hint="eastAsia" w:ascii="宋体" w:hAnsi="宋体" w:cs="宋体"/>
          <w:b w:val="0"/>
          <w:bCs w:val="0"/>
          <w:color w:val="000000"/>
          <w:kern w:val="2"/>
          <w:sz w:val="28"/>
          <w:szCs w:val="28"/>
          <w:lang w:val="en-US" w:eastAsia="zh-CN" w:bidi="ar-SA"/>
        </w:rPr>
        <w:t>货物一览表</w:t>
      </w:r>
      <w:r>
        <w:rPr>
          <w:rFonts w:hint="eastAsia" w:ascii="宋体" w:hAnsi="宋体" w:eastAsia="宋体" w:cs="宋体"/>
          <w:b w:val="0"/>
          <w:bCs w:val="0"/>
          <w:color w:val="000000"/>
          <w:kern w:val="2"/>
          <w:sz w:val="28"/>
          <w:szCs w:val="28"/>
          <w:lang w:val="en-US" w:eastAsia="zh-CN" w:bidi="ar-SA"/>
        </w:rPr>
        <w:t>，只供比选申请人参考，</w:t>
      </w:r>
      <w:r>
        <w:rPr>
          <w:rFonts w:hint="eastAsia" w:ascii="宋体" w:hAnsi="宋体" w:eastAsia="宋体" w:cs="宋体"/>
          <w:b/>
          <w:bCs/>
          <w:color w:val="000000"/>
          <w:kern w:val="2"/>
          <w:sz w:val="28"/>
          <w:szCs w:val="28"/>
          <w:lang w:val="en-US" w:eastAsia="zh-CN" w:bidi="ar-SA"/>
        </w:rPr>
        <w:t>品牌</w:t>
      </w:r>
      <w:r>
        <w:rPr>
          <w:rFonts w:hint="eastAsia" w:ascii="宋体" w:hAnsi="宋体" w:cs="宋体"/>
          <w:b/>
          <w:bCs/>
          <w:color w:val="000000"/>
          <w:kern w:val="2"/>
          <w:sz w:val="28"/>
          <w:szCs w:val="28"/>
          <w:lang w:val="en-US" w:eastAsia="zh-CN" w:bidi="ar-SA"/>
        </w:rPr>
        <w:t>需</w:t>
      </w:r>
      <w:r>
        <w:rPr>
          <w:rFonts w:hint="eastAsia" w:ascii="宋体" w:hAnsi="宋体" w:eastAsia="宋体" w:cs="宋体"/>
          <w:b/>
          <w:bCs/>
          <w:color w:val="000000"/>
          <w:kern w:val="2"/>
          <w:sz w:val="28"/>
          <w:szCs w:val="28"/>
          <w:lang w:val="en-US" w:eastAsia="zh-CN" w:bidi="ar-SA"/>
        </w:rPr>
        <w:t>申请人自行填写</w:t>
      </w:r>
      <w:r>
        <w:rPr>
          <w:rFonts w:hint="eastAsia" w:ascii="宋体" w:hAnsi="宋体" w:eastAsia="宋体" w:cs="宋体"/>
          <w:b w:val="0"/>
          <w:bCs w:val="0"/>
          <w:color w:val="000000"/>
          <w:kern w:val="2"/>
          <w:sz w:val="28"/>
          <w:szCs w:val="28"/>
          <w:lang w:val="en-US" w:eastAsia="zh-CN" w:bidi="ar-SA"/>
        </w:rPr>
        <w:t>。</w:t>
      </w:r>
      <w:r>
        <w:rPr>
          <w:rFonts w:hint="eastAsia" w:ascii="宋体" w:hAnsi="宋体" w:cs="宋体"/>
          <w:b w:val="0"/>
          <w:bCs w:val="0"/>
          <w:color w:val="000000"/>
          <w:kern w:val="2"/>
          <w:sz w:val="28"/>
          <w:szCs w:val="28"/>
          <w:lang w:val="en-US" w:eastAsia="zh-CN" w:bidi="ar-SA"/>
        </w:rPr>
        <w:t>详见附件。</w:t>
      </w:r>
    </w:p>
    <w:p>
      <w:pPr>
        <w:pStyle w:val="72"/>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9"/>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货物一览表中仅包含</w:t>
      </w:r>
      <w:r>
        <w:rPr>
          <w:rFonts w:hint="eastAsia" w:ascii="宋体" w:hAnsi="宋体" w:cs="宋体"/>
          <w:b w:val="0"/>
          <w:bCs w:val="0"/>
          <w:color w:val="000000"/>
          <w:kern w:val="2"/>
          <w:sz w:val="28"/>
          <w:szCs w:val="28"/>
          <w:lang w:val="en-US" w:eastAsia="zh-CN" w:bidi="ar-SA"/>
        </w:rPr>
        <w:t>生产时部分材料及工具</w:t>
      </w:r>
      <w:r>
        <w:rPr>
          <w:rFonts w:hint="eastAsia" w:ascii="宋体" w:hAnsi="宋体" w:eastAsia="宋体" w:cs="宋体"/>
          <w:b w:val="0"/>
          <w:bCs w:val="0"/>
          <w:color w:val="000000"/>
          <w:kern w:val="2"/>
          <w:sz w:val="28"/>
          <w:szCs w:val="28"/>
          <w:lang w:val="en-US" w:eastAsia="zh-CN" w:bidi="ar-SA"/>
        </w:rPr>
        <w:t>，不包含临时扩项或其他情况采购，表中未列出的标准物质亦有可能</w:t>
      </w:r>
      <w:r>
        <w:rPr>
          <w:rFonts w:hint="eastAsia" w:ascii="宋体" w:hAnsi="宋体" w:cs="宋体"/>
          <w:b w:val="0"/>
          <w:bCs w:val="0"/>
          <w:color w:val="000000"/>
          <w:kern w:val="2"/>
          <w:sz w:val="28"/>
          <w:szCs w:val="28"/>
          <w:lang w:val="en-US" w:eastAsia="zh-CN" w:bidi="ar-SA"/>
        </w:rPr>
        <w:t>采购</w:t>
      </w:r>
      <w:r>
        <w:rPr>
          <w:rFonts w:hint="eastAsia" w:ascii="宋体" w:hAnsi="宋体" w:eastAsia="宋体" w:cs="宋体"/>
          <w:b w:val="0"/>
          <w:bCs w:val="0"/>
          <w:color w:val="000000"/>
          <w:kern w:val="2"/>
          <w:sz w:val="28"/>
          <w:szCs w:val="28"/>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560" w:firstLineChars="200"/>
        <w:jc w:val="both"/>
        <w:textAlignment w:val="auto"/>
        <w:rPr>
          <w:rFonts w:hint="eastAsia" w:ascii="宋体" w:hAnsi="宋体" w:eastAsia="宋体" w:cs="宋体"/>
          <w:b w:val="0"/>
          <w:bCs w:val="0"/>
          <w:color w:val="000000"/>
          <w:kern w:val="2"/>
          <w:sz w:val="28"/>
          <w:szCs w:val="28"/>
          <w:lang w:val="en-US" w:eastAsia="zh-CN" w:bidi="ar-SA"/>
        </w:rPr>
      </w:pPr>
      <w:r>
        <w:rPr>
          <w:rFonts w:hint="default" w:ascii="宋体" w:hAnsi="宋体" w:eastAsia="宋体" w:cs="宋体"/>
          <w:b w:val="0"/>
          <w:bCs w:val="0"/>
          <w:color w:val="000000"/>
          <w:kern w:val="2"/>
          <w:sz w:val="28"/>
          <w:szCs w:val="28"/>
          <w:lang w:val="en-US" w:eastAsia="zh-CN" w:bidi="ar-SA"/>
        </w:rPr>
        <w:t>比选申请人应根据市场价格合理报价，禁止以超低价进行恶意竞争，最低报价不能作为中选的保证，入围后具体采购时</w:t>
      </w:r>
      <w:r>
        <w:rPr>
          <w:rFonts w:hint="eastAsia" w:ascii="宋体" w:hAnsi="宋体" w:eastAsia="宋体" w:cs="宋体"/>
          <w:b w:val="0"/>
          <w:bCs w:val="0"/>
          <w:color w:val="000000"/>
          <w:kern w:val="2"/>
          <w:sz w:val="28"/>
          <w:szCs w:val="28"/>
          <w:lang w:val="en-US" w:eastAsia="zh-CN" w:bidi="ar-SA"/>
        </w:rPr>
        <w:t>，采购人根据使用需求的不同，每次采购物资前通过对中选单位进行询价、比价（每项材料及工具的报价不得超过当期京东商城同品牌型号的价格）等方式，再次确认合理低价中选人为供货人。</w:t>
      </w:r>
    </w:p>
    <w:p>
      <w:pPr>
        <w:pStyle w:val="72"/>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9"/>
        <w:rPr>
          <w:rFonts w:hint="default" w:ascii="宋体" w:hAnsi="宋体" w:eastAsia="宋体" w:cs="宋体"/>
          <w:b w:val="0"/>
          <w:bCs w:val="0"/>
          <w:color w:val="000000"/>
          <w:kern w:val="2"/>
          <w:sz w:val="28"/>
          <w:szCs w:val="28"/>
          <w:lang w:val="en-US" w:eastAsia="zh-CN" w:bidi="ar-SA"/>
        </w:rPr>
        <w:sectPr>
          <w:headerReference r:id="rId6" w:type="default"/>
          <w:footerReference r:id="rId7"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其他要求</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本项目为</w:t>
      </w:r>
      <w:r>
        <w:rPr>
          <w:rFonts w:hint="eastAsia" w:ascii="宋体" w:hAnsi="宋体" w:cs="宋体"/>
          <w:sz w:val="24"/>
          <w:szCs w:val="24"/>
          <w:highlight w:val="none"/>
          <w:lang w:val="en-US" w:eastAsia="zh-CN"/>
        </w:rPr>
        <w:t>物资</w:t>
      </w:r>
      <w:r>
        <w:rPr>
          <w:rFonts w:hint="eastAsia" w:ascii="宋体" w:hAnsi="宋体" w:eastAsia="宋体" w:cs="宋体"/>
          <w:sz w:val="24"/>
          <w:szCs w:val="24"/>
          <w:highlight w:val="none"/>
          <w:lang w:val="en-US" w:eastAsia="zh-CN"/>
        </w:rPr>
        <w:t>采购</w:t>
      </w:r>
      <w:r>
        <w:rPr>
          <w:rFonts w:hint="eastAsia" w:ascii="宋体" w:hAnsi="宋体" w:cs="宋体"/>
          <w:sz w:val="24"/>
          <w:szCs w:val="24"/>
          <w:highlight w:val="none"/>
          <w:lang w:val="en-US" w:eastAsia="zh-CN"/>
        </w:rPr>
        <w:t>供应商入围比选</w:t>
      </w:r>
      <w:r>
        <w:rPr>
          <w:rFonts w:hint="eastAsia" w:ascii="宋体" w:hAnsi="宋体" w:eastAsia="宋体" w:cs="宋体"/>
          <w:sz w:val="24"/>
          <w:szCs w:val="24"/>
          <w:highlight w:val="none"/>
          <w:lang w:val="en-US" w:eastAsia="zh-CN"/>
        </w:rPr>
        <w:t>；</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配送地点：甲方</w:t>
      </w:r>
      <w:r>
        <w:rPr>
          <w:rFonts w:hint="eastAsia" w:ascii="宋体" w:hAnsi="宋体" w:cs="宋体"/>
          <w:sz w:val="24"/>
          <w:szCs w:val="24"/>
          <w:highlight w:val="none"/>
          <w:lang w:val="en-US" w:eastAsia="zh-CN"/>
        </w:rPr>
        <w:t>指</w:t>
      </w:r>
      <w:r>
        <w:rPr>
          <w:rFonts w:hint="eastAsia" w:ascii="宋体" w:hAnsi="宋体" w:eastAsia="宋体" w:cs="宋体"/>
          <w:sz w:val="24"/>
          <w:szCs w:val="24"/>
          <w:highlight w:val="none"/>
          <w:lang w:val="en-US" w:eastAsia="zh-CN"/>
        </w:rPr>
        <w:t>定地点</w:t>
      </w:r>
      <w:r>
        <w:rPr>
          <w:rFonts w:hint="eastAsia" w:ascii="宋体" w:hAnsi="宋体" w:cs="宋体"/>
          <w:sz w:val="24"/>
          <w:szCs w:val="24"/>
          <w:highlight w:val="none"/>
          <w:lang w:val="en-US" w:eastAsia="zh-CN"/>
        </w:rPr>
        <w:t>，包含免费送货</w:t>
      </w:r>
      <w:r>
        <w:rPr>
          <w:rFonts w:hint="eastAsia" w:ascii="宋体" w:hAnsi="宋体" w:eastAsia="宋体" w:cs="宋体"/>
          <w:sz w:val="24"/>
          <w:szCs w:val="24"/>
          <w:highlight w:val="none"/>
          <w:lang w:val="en-US" w:eastAsia="zh-CN"/>
        </w:rPr>
        <w:t>；</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质保要求：两个采暖季；</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后期维护：发生故障需24小时内到</w:t>
      </w:r>
      <w:r>
        <w:rPr>
          <w:rFonts w:hint="eastAsia" w:ascii="宋体" w:hAnsi="宋体" w:cs="宋体"/>
          <w:sz w:val="24"/>
          <w:szCs w:val="24"/>
          <w:highlight w:val="none"/>
          <w:lang w:val="en-US" w:eastAsia="zh-CN"/>
        </w:rPr>
        <w:t>达</w:t>
      </w:r>
      <w:r>
        <w:rPr>
          <w:rFonts w:hint="eastAsia" w:ascii="宋体" w:hAnsi="宋体" w:eastAsia="宋体" w:cs="宋体"/>
          <w:sz w:val="24"/>
          <w:szCs w:val="24"/>
          <w:highlight w:val="none"/>
          <w:lang w:val="en-US" w:eastAsia="zh-CN"/>
        </w:rPr>
        <w:t>维修地点。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以上为最低要求，请响应单位进行明确响应，包含且不止包含上述信息，可添加其他企业优势。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val="en-US" w:eastAsia="zh-CN"/>
        </w:rPr>
      </w:pPr>
    </w:p>
    <w:sectPr>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Style w:val="35"/>
      </w:rPr>
    </w:pPr>
  </w:p>
  <w:p>
    <w:pPr>
      <w:pStyle w:val="20"/>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Style w:val="35"/>
      </w:rPr>
    </w:pPr>
  </w:p>
  <w:p>
    <w:pPr>
      <w:pStyle w:val="2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Style w:val="35"/>
      </w:rPr>
    </w:pPr>
  </w:p>
  <w:p>
    <w:pPr>
      <w:pStyle w:val="20"/>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A7220"/>
    <w:multiLevelType w:val="singleLevel"/>
    <w:tmpl w:val="A5AA7220"/>
    <w:lvl w:ilvl="0" w:tentative="0">
      <w:start w:val="1"/>
      <w:numFmt w:val="decimal"/>
      <w:suff w:val="nothing"/>
      <w:lvlText w:val="%1、"/>
      <w:lvlJc w:val="left"/>
    </w:lvl>
  </w:abstractNum>
  <w:abstractNum w:abstractNumId="1">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7"/>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NGU1OWJlYzg3ZGZhYzIxZWYyY2U3ZjBiNWNmOWE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9269A2"/>
    <w:rsid w:val="00A01C02"/>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1CA782B"/>
    <w:rsid w:val="01EE5E5A"/>
    <w:rsid w:val="02072A78"/>
    <w:rsid w:val="02145195"/>
    <w:rsid w:val="025A7E18"/>
    <w:rsid w:val="02A35910"/>
    <w:rsid w:val="02DB4D2A"/>
    <w:rsid w:val="02E86D4D"/>
    <w:rsid w:val="0341645D"/>
    <w:rsid w:val="036D0218"/>
    <w:rsid w:val="03887BE8"/>
    <w:rsid w:val="03DF47CD"/>
    <w:rsid w:val="03FD6536"/>
    <w:rsid w:val="0427767E"/>
    <w:rsid w:val="043A5387"/>
    <w:rsid w:val="04AE18D1"/>
    <w:rsid w:val="04B069E8"/>
    <w:rsid w:val="04D83F44"/>
    <w:rsid w:val="04FC3CD4"/>
    <w:rsid w:val="0543790A"/>
    <w:rsid w:val="05C018BB"/>
    <w:rsid w:val="05E56337"/>
    <w:rsid w:val="063C3F1F"/>
    <w:rsid w:val="064F371E"/>
    <w:rsid w:val="06A421B1"/>
    <w:rsid w:val="06F85085"/>
    <w:rsid w:val="071C62F3"/>
    <w:rsid w:val="074A1D85"/>
    <w:rsid w:val="0753050D"/>
    <w:rsid w:val="078205D8"/>
    <w:rsid w:val="07AD2313"/>
    <w:rsid w:val="07F25F78"/>
    <w:rsid w:val="07FC2953"/>
    <w:rsid w:val="082F0506"/>
    <w:rsid w:val="08382C53"/>
    <w:rsid w:val="08574DA4"/>
    <w:rsid w:val="085A16E6"/>
    <w:rsid w:val="0864329B"/>
    <w:rsid w:val="08AB5CD9"/>
    <w:rsid w:val="08DD09D6"/>
    <w:rsid w:val="08E753B1"/>
    <w:rsid w:val="090B72F2"/>
    <w:rsid w:val="091A5787"/>
    <w:rsid w:val="091D48F5"/>
    <w:rsid w:val="09224B6A"/>
    <w:rsid w:val="09D05701"/>
    <w:rsid w:val="0AAE67FF"/>
    <w:rsid w:val="0AC0235E"/>
    <w:rsid w:val="0AE20526"/>
    <w:rsid w:val="0AEC6CAF"/>
    <w:rsid w:val="0AF52007"/>
    <w:rsid w:val="0B195D01"/>
    <w:rsid w:val="0B5307DA"/>
    <w:rsid w:val="0B6E1DBA"/>
    <w:rsid w:val="0B712E56"/>
    <w:rsid w:val="0BE1433A"/>
    <w:rsid w:val="0BE5207C"/>
    <w:rsid w:val="0C3D1EB8"/>
    <w:rsid w:val="0C5075BA"/>
    <w:rsid w:val="0C5B233E"/>
    <w:rsid w:val="0C944AB5"/>
    <w:rsid w:val="0C990F8A"/>
    <w:rsid w:val="0CA43B4F"/>
    <w:rsid w:val="0D077DD0"/>
    <w:rsid w:val="0D14316F"/>
    <w:rsid w:val="0D5F7C0C"/>
    <w:rsid w:val="0D876CBA"/>
    <w:rsid w:val="0DA00925"/>
    <w:rsid w:val="0DBF7032"/>
    <w:rsid w:val="0E0E6885"/>
    <w:rsid w:val="0E1B0EA6"/>
    <w:rsid w:val="0E8F4521"/>
    <w:rsid w:val="0E9D221C"/>
    <w:rsid w:val="0EC07104"/>
    <w:rsid w:val="0EDA392C"/>
    <w:rsid w:val="0EF16F8A"/>
    <w:rsid w:val="0F125D46"/>
    <w:rsid w:val="0F257022"/>
    <w:rsid w:val="0F672DA8"/>
    <w:rsid w:val="0F8751F8"/>
    <w:rsid w:val="0FA67D74"/>
    <w:rsid w:val="0FC06213"/>
    <w:rsid w:val="0FD168A2"/>
    <w:rsid w:val="10141182"/>
    <w:rsid w:val="105F05FB"/>
    <w:rsid w:val="10611FCE"/>
    <w:rsid w:val="10734AB3"/>
    <w:rsid w:val="10AD153F"/>
    <w:rsid w:val="10CA407D"/>
    <w:rsid w:val="10E96808"/>
    <w:rsid w:val="11082D6C"/>
    <w:rsid w:val="11430EC2"/>
    <w:rsid w:val="11867E5D"/>
    <w:rsid w:val="11B12A00"/>
    <w:rsid w:val="120612A3"/>
    <w:rsid w:val="12260CDB"/>
    <w:rsid w:val="12577104"/>
    <w:rsid w:val="12791E2F"/>
    <w:rsid w:val="12B401FA"/>
    <w:rsid w:val="12B74046"/>
    <w:rsid w:val="12C81DAF"/>
    <w:rsid w:val="130B41BA"/>
    <w:rsid w:val="1325055F"/>
    <w:rsid w:val="132A789B"/>
    <w:rsid w:val="136E31E6"/>
    <w:rsid w:val="137B64CA"/>
    <w:rsid w:val="13985718"/>
    <w:rsid w:val="13BF66ED"/>
    <w:rsid w:val="13C62D02"/>
    <w:rsid w:val="13EE7E7E"/>
    <w:rsid w:val="14085134"/>
    <w:rsid w:val="140E7C96"/>
    <w:rsid w:val="141C1C5C"/>
    <w:rsid w:val="14502B35"/>
    <w:rsid w:val="14B30CFC"/>
    <w:rsid w:val="14E83C09"/>
    <w:rsid w:val="151D222D"/>
    <w:rsid w:val="157E0840"/>
    <w:rsid w:val="15AA4F76"/>
    <w:rsid w:val="15F351FA"/>
    <w:rsid w:val="16005D04"/>
    <w:rsid w:val="16220065"/>
    <w:rsid w:val="164A1CD1"/>
    <w:rsid w:val="16946B78"/>
    <w:rsid w:val="16E10D15"/>
    <w:rsid w:val="17AF498B"/>
    <w:rsid w:val="17DE3E23"/>
    <w:rsid w:val="18277AC7"/>
    <w:rsid w:val="18695DE3"/>
    <w:rsid w:val="18777F2C"/>
    <w:rsid w:val="18842C1C"/>
    <w:rsid w:val="18846779"/>
    <w:rsid w:val="18B74DA0"/>
    <w:rsid w:val="18C13F1E"/>
    <w:rsid w:val="18DA555B"/>
    <w:rsid w:val="192561AE"/>
    <w:rsid w:val="19A1565D"/>
    <w:rsid w:val="19B1359D"/>
    <w:rsid w:val="19D674A8"/>
    <w:rsid w:val="1A3D7527"/>
    <w:rsid w:val="1A67086F"/>
    <w:rsid w:val="1A9F0F05"/>
    <w:rsid w:val="1ABE5884"/>
    <w:rsid w:val="1AC94917"/>
    <w:rsid w:val="1AE64DB5"/>
    <w:rsid w:val="1AFE6B8A"/>
    <w:rsid w:val="1B225FE8"/>
    <w:rsid w:val="1B4063DB"/>
    <w:rsid w:val="1B866CAC"/>
    <w:rsid w:val="1C3A7050"/>
    <w:rsid w:val="1C444D18"/>
    <w:rsid w:val="1C5C04B3"/>
    <w:rsid w:val="1C5E6690"/>
    <w:rsid w:val="1C685444"/>
    <w:rsid w:val="1CEC1932"/>
    <w:rsid w:val="1D012A8E"/>
    <w:rsid w:val="1D291FE4"/>
    <w:rsid w:val="1D3F125E"/>
    <w:rsid w:val="1D6E31B1"/>
    <w:rsid w:val="1D7C0DB9"/>
    <w:rsid w:val="1DA41E8D"/>
    <w:rsid w:val="1DF90015"/>
    <w:rsid w:val="1E2F53D8"/>
    <w:rsid w:val="1E3535C0"/>
    <w:rsid w:val="1E366767"/>
    <w:rsid w:val="1EDA3596"/>
    <w:rsid w:val="1EDE4B55"/>
    <w:rsid w:val="1EE241F9"/>
    <w:rsid w:val="1F1E723C"/>
    <w:rsid w:val="1F8E752D"/>
    <w:rsid w:val="1FAD411E"/>
    <w:rsid w:val="1FCC6E1A"/>
    <w:rsid w:val="1FE33732"/>
    <w:rsid w:val="203D0730"/>
    <w:rsid w:val="205078D8"/>
    <w:rsid w:val="205473B1"/>
    <w:rsid w:val="20DA5ACF"/>
    <w:rsid w:val="21225553"/>
    <w:rsid w:val="21267D7A"/>
    <w:rsid w:val="214160AD"/>
    <w:rsid w:val="217C6B87"/>
    <w:rsid w:val="21997739"/>
    <w:rsid w:val="21A93E7A"/>
    <w:rsid w:val="21AD4385"/>
    <w:rsid w:val="220B3A67"/>
    <w:rsid w:val="22574EFE"/>
    <w:rsid w:val="225879C6"/>
    <w:rsid w:val="227635D6"/>
    <w:rsid w:val="22853819"/>
    <w:rsid w:val="22A87507"/>
    <w:rsid w:val="22B10091"/>
    <w:rsid w:val="231B6949"/>
    <w:rsid w:val="231F5584"/>
    <w:rsid w:val="23476D20"/>
    <w:rsid w:val="237B7B2F"/>
    <w:rsid w:val="23A17994"/>
    <w:rsid w:val="23CB16FF"/>
    <w:rsid w:val="23CD191B"/>
    <w:rsid w:val="23EE7F74"/>
    <w:rsid w:val="24515189"/>
    <w:rsid w:val="245E450D"/>
    <w:rsid w:val="249A6698"/>
    <w:rsid w:val="24B152F7"/>
    <w:rsid w:val="24D435D9"/>
    <w:rsid w:val="24D929B7"/>
    <w:rsid w:val="25424936"/>
    <w:rsid w:val="25553977"/>
    <w:rsid w:val="255A09BF"/>
    <w:rsid w:val="256E3115"/>
    <w:rsid w:val="25867642"/>
    <w:rsid w:val="259721E1"/>
    <w:rsid w:val="26461672"/>
    <w:rsid w:val="26AE0668"/>
    <w:rsid w:val="26E725CF"/>
    <w:rsid w:val="27BC5F2F"/>
    <w:rsid w:val="27C619BC"/>
    <w:rsid w:val="27F6733C"/>
    <w:rsid w:val="28440BC0"/>
    <w:rsid w:val="287C56BE"/>
    <w:rsid w:val="28B7060A"/>
    <w:rsid w:val="28B71AC9"/>
    <w:rsid w:val="28EB5CFB"/>
    <w:rsid w:val="29086F52"/>
    <w:rsid w:val="29114058"/>
    <w:rsid w:val="2939710B"/>
    <w:rsid w:val="29464A5E"/>
    <w:rsid w:val="294D7406"/>
    <w:rsid w:val="29A15441"/>
    <w:rsid w:val="29CA2DA3"/>
    <w:rsid w:val="29E91624"/>
    <w:rsid w:val="29F64FFC"/>
    <w:rsid w:val="2A2048B5"/>
    <w:rsid w:val="2A3004CC"/>
    <w:rsid w:val="2AA8279A"/>
    <w:rsid w:val="2AAA670E"/>
    <w:rsid w:val="2AF61758"/>
    <w:rsid w:val="2B4C7E2E"/>
    <w:rsid w:val="2BD30B41"/>
    <w:rsid w:val="2BE9534F"/>
    <w:rsid w:val="2C281B8C"/>
    <w:rsid w:val="2C397C45"/>
    <w:rsid w:val="2C5E7AC0"/>
    <w:rsid w:val="2C7951FF"/>
    <w:rsid w:val="2C923835"/>
    <w:rsid w:val="2C9906FF"/>
    <w:rsid w:val="2CF25F4F"/>
    <w:rsid w:val="2CFF241A"/>
    <w:rsid w:val="2D016192"/>
    <w:rsid w:val="2D197980"/>
    <w:rsid w:val="2D2D6F87"/>
    <w:rsid w:val="2DDB69E3"/>
    <w:rsid w:val="2DF9330D"/>
    <w:rsid w:val="2E213C76"/>
    <w:rsid w:val="2E5D0A5B"/>
    <w:rsid w:val="2ECD6C74"/>
    <w:rsid w:val="2EE87609"/>
    <w:rsid w:val="2F974B8C"/>
    <w:rsid w:val="2F9A0B26"/>
    <w:rsid w:val="2FA4754A"/>
    <w:rsid w:val="2FD20CEF"/>
    <w:rsid w:val="304C7808"/>
    <w:rsid w:val="30761117"/>
    <w:rsid w:val="307E7A4D"/>
    <w:rsid w:val="30A24C53"/>
    <w:rsid w:val="30A9101A"/>
    <w:rsid w:val="30B41FD8"/>
    <w:rsid w:val="311F540A"/>
    <w:rsid w:val="31866DF6"/>
    <w:rsid w:val="31D5504E"/>
    <w:rsid w:val="31D976DD"/>
    <w:rsid w:val="324F5BF1"/>
    <w:rsid w:val="325154C6"/>
    <w:rsid w:val="326F023F"/>
    <w:rsid w:val="32B17469"/>
    <w:rsid w:val="32BA750F"/>
    <w:rsid w:val="32CE4D68"/>
    <w:rsid w:val="32E67E80"/>
    <w:rsid w:val="330545BB"/>
    <w:rsid w:val="3311697F"/>
    <w:rsid w:val="332D4643"/>
    <w:rsid w:val="337E678E"/>
    <w:rsid w:val="337F3F2B"/>
    <w:rsid w:val="33D90D98"/>
    <w:rsid w:val="34020B8B"/>
    <w:rsid w:val="341C78B1"/>
    <w:rsid w:val="345179FF"/>
    <w:rsid w:val="34EE295B"/>
    <w:rsid w:val="34FA62E8"/>
    <w:rsid w:val="350B59F4"/>
    <w:rsid w:val="354B27EC"/>
    <w:rsid w:val="35C67F34"/>
    <w:rsid w:val="35C81F43"/>
    <w:rsid w:val="35CA56E6"/>
    <w:rsid w:val="35DA1C76"/>
    <w:rsid w:val="35E144BD"/>
    <w:rsid w:val="35EA0D45"/>
    <w:rsid w:val="35F72828"/>
    <w:rsid w:val="368D6CE8"/>
    <w:rsid w:val="379779A5"/>
    <w:rsid w:val="37AF33BA"/>
    <w:rsid w:val="37BA1D5F"/>
    <w:rsid w:val="37F2603E"/>
    <w:rsid w:val="37FE7E9E"/>
    <w:rsid w:val="383218F5"/>
    <w:rsid w:val="38806B05"/>
    <w:rsid w:val="38887767"/>
    <w:rsid w:val="38C8225A"/>
    <w:rsid w:val="38FE7A29"/>
    <w:rsid w:val="391D4354"/>
    <w:rsid w:val="397877DC"/>
    <w:rsid w:val="39C845AE"/>
    <w:rsid w:val="3A564EF5"/>
    <w:rsid w:val="3A606D7A"/>
    <w:rsid w:val="3A6366DE"/>
    <w:rsid w:val="3B012803"/>
    <w:rsid w:val="3B256470"/>
    <w:rsid w:val="3B2751C2"/>
    <w:rsid w:val="3B397BA7"/>
    <w:rsid w:val="3B4C2CCE"/>
    <w:rsid w:val="3BBB55E3"/>
    <w:rsid w:val="3C0B0DDB"/>
    <w:rsid w:val="3C2854E9"/>
    <w:rsid w:val="3C8C7225"/>
    <w:rsid w:val="3CEC4769"/>
    <w:rsid w:val="3D6A38DF"/>
    <w:rsid w:val="3D88099C"/>
    <w:rsid w:val="3D9C2B26"/>
    <w:rsid w:val="3DA908AC"/>
    <w:rsid w:val="3DAE1A1E"/>
    <w:rsid w:val="3DD54F36"/>
    <w:rsid w:val="3E0C0C91"/>
    <w:rsid w:val="3E104487"/>
    <w:rsid w:val="3E1259E6"/>
    <w:rsid w:val="3E135D25"/>
    <w:rsid w:val="3E496F28"/>
    <w:rsid w:val="3E56347A"/>
    <w:rsid w:val="3E593D44"/>
    <w:rsid w:val="3E6156CA"/>
    <w:rsid w:val="3EEA594A"/>
    <w:rsid w:val="3F226068"/>
    <w:rsid w:val="3F2D6FE7"/>
    <w:rsid w:val="3F43047D"/>
    <w:rsid w:val="3F9A3EDD"/>
    <w:rsid w:val="3FD634AE"/>
    <w:rsid w:val="3FDE4E18"/>
    <w:rsid w:val="3FED01C4"/>
    <w:rsid w:val="40953369"/>
    <w:rsid w:val="409C0BFC"/>
    <w:rsid w:val="40AF17BC"/>
    <w:rsid w:val="40D27065"/>
    <w:rsid w:val="417E3DFD"/>
    <w:rsid w:val="41970A1B"/>
    <w:rsid w:val="41984099"/>
    <w:rsid w:val="41C240BF"/>
    <w:rsid w:val="421309EA"/>
    <w:rsid w:val="427766F4"/>
    <w:rsid w:val="427B31FF"/>
    <w:rsid w:val="4340577F"/>
    <w:rsid w:val="43A03AE3"/>
    <w:rsid w:val="43AC4E55"/>
    <w:rsid w:val="43B81906"/>
    <w:rsid w:val="44CA379D"/>
    <w:rsid w:val="44CB735A"/>
    <w:rsid w:val="45014DCA"/>
    <w:rsid w:val="4505389D"/>
    <w:rsid w:val="45264590"/>
    <w:rsid w:val="452651A4"/>
    <w:rsid w:val="452C0160"/>
    <w:rsid w:val="45335F05"/>
    <w:rsid w:val="45385CCE"/>
    <w:rsid w:val="45603F46"/>
    <w:rsid w:val="459B7A42"/>
    <w:rsid w:val="45A605E7"/>
    <w:rsid w:val="461A12BE"/>
    <w:rsid w:val="462D4ED2"/>
    <w:rsid w:val="46562740"/>
    <w:rsid w:val="46C53F32"/>
    <w:rsid w:val="46E62229"/>
    <w:rsid w:val="474D2007"/>
    <w:rsid w:val="47704046"/>
    <w:rsid w:val="47E56984"/>
    <w:rsid w:val="480334F0"/>
    <w:rsid w:val="480C2163"/>
    <w:rsid w:val="4819662E"/>
    <w:rsid w:val="482E2F2F"/>
    <w:rsid w:val="488A12DA"/>
    <w:rsid w:val="48914416"/>
    <w:rsid w:val="48D34972"/>
    <w:rsid w:val="4941138A"/>
    <w:rsid w:val="494B6CBB"/>
    <w:rsid w:val="498C1BA2"/>
    <w:rsid w:val="49D96075"/>
    <w:rsid w:val="4A233794"/>
    <w:rsid w:val="4A762F90"/>
    <w:rsid w:val="4A8455E4"/>
    <w:rsid w:val="4A8B1FC5"/>
    <w:rsid w:val="4AA743C5"/>
    <w:rsid w:val="4ADA02F6"/>
    <w:rsid w:val="4B661C92"/>
    <w:rsid w:val="4B6E6CEA"/>
    <w:rsid w:val="4B9D6F7B"/>
    <w:rsid w:val="4BB539AE"/>
    <w:rsid w:val="4C506FCB"/>
    <w:rsid w:val="4CC7727B"/>
    <w:rsid w:val="4CEE32D0"/>
    <w:rsid w:val="4CFD7D76"/>
    <w:rsid w:val="4D341814"/>
    <w:rsid w:val="4D3D2DBF"/>
    <w:rsid w:val="4D5A3970"/>
    <w:rsid w:val="4D636815"/>
    <w:rsid w:val="4D8013DC"/>
    <w:rsid w:val="4D9B0602"/>
    <w:rsid w:val="4DBC5D36"/>
    <w:rsid w:val="4DC6375B"/>
    <w:rsid w:val="4DCB03CA"/>
    <w:rsid w:val="4DDA060D"/>
    <w:rsid w:val="4DE65204"/>
    <w:rsid w:val="4E0C7D0E"/>
    <w:rsid w:val="4E710F72"/>
    <w:rsid w:val="4E740A62"/>
    <w:rsid w:val="4EDE1DEA"/>
    <w:rsid w:val="4EF94AC3"/>
    <w:rsid w:val="4F563364"/>
    <w:rsid w:val="4F892E20"/>
    <w:rsid w:val="4F8945F8"/>
    <w:rsid w:val="4F9B4186"/>
    <w:rsid w:val="4FDF63AF"/>
    <w:rsid w:val="50374752"/>
    <w:rsid w:val="5060304C"/>
    <w:rsid w:val="50681F00"/>
    <w:rsid w:val="50A1697F"/>
    <w:rsid w:val="50E96533"/>
    <w:rsid w:val="50F43794"/>
    <w:rsid w:val="51D9369B"/>
    <w:rsid w:val="51FA127E"/>
    <w:rsid w:val="528B637A"/>
    <w:rsid w:val="53512668"/>
    <w:rsid w:val="53653079"/>
    <w:rsid w:val="53691AF0"/>
    <w:rsid w:val="53C658BC"/>
    <w:rsid w:val="541D5FD6"/>
    <w:rsid w:val="545F140F"/>
    <w:rsid w:val="54B421E6"/>
    <w:rsid w:val="54B61625"/>
    <w:rsid w:val="54E83815"/>
    <w:rsid w:val="550C37A2"/>
    <w:rsid w:val="557B0928"/>
    <w:rsid w:val="558318CB"/>
    <w:rsid w:val="562E6098"/>
    <w:rsid w:val="56B83928"/>
    <w:rsid w:val="56ED7603"/>
    <w:rsid w:val="57353861"/>
    <w:rsid w:val="574423A7"/>
    <w:rsid w:val="575B27BF"/>
    <w:rsid w:val="577C01B6"/>
    <w:rsid w:val="57B86B0F"/>
    <w:rsid w:val="57BB325E"/>
    <w:rsid w:val="57BD5228"/>
    <w:rsid w:val="57F549C2"/>
    <w:rsid w:val="58267900"/>
    <w:rsid w:val="58492617"/>
    <w:rsid w:val="584F0427"/>
    <w:rsid w:val="5866141B"/>
    <w:rsid w:val="588C2F3A"/>
    <w:rsid w:val="58D46B09"/>
    <w:rsid w:val="593272AC"/>
    <w:rsid w:val="59E7307A"/>
    <w:rsid w:val="5A1A5CA7"/>
    <w:rsid w:val="5A3F0176"/>
    <w:rsid w:val="5A6A4AC7"/>
    <w:rsid w:val="5A8C3C84"/>
    <w:rsid w:val="5AE40214"/>
    <w:rsid w:val="5AEE6593"/>
    <w:rsid w:val="5AFB7D2F"/>
    <w:rsid w:val="5B0C4135"/>
    <w:rsid w:val="5B0C6C9A"/>
    <w:rsid w:val="5B0E79A0"/>
    <w:rsid w:val="5B2D7FCE"/>
    <w:rsid w:val="5BAB08CE"/>
    <w:rsid w:val="5BDC37A3"/>
    <w:rsid w:val="5BEF797A"/>
    <w:rsid w:val="5C770D64"/>
    <w:rsid w:val="5C9C2561"/>
    <w:rsid w:val="5CA0119A"/>
    <w:rsid w:val="5CF27865"/>
    <w:rsid w:val="5D30024A"/>
    <w:rsid w:val="5E7545C3"/>
    <w:rsid w:val="5EB4342F"/>
    <w:rsid w:val="5EBA426F"/>
    <w:rsid w:val="5EE412EC"/>
    <w:rsid w:val="5EF93CAD"/>
    <w:rsid w:val="5EFF3AEB"/>
    <w:rsid w:val="5EFF6126"/>
    <w:rsid w:val="5F2A38D5"/>
    <w:rsid w:val="5F510BAE"/>
    <w:rsid w:val="5F890C97"/>
    <w:rsid w:val="5FEA4228"/>
    <w:rsid w:val="60114363"/>
    <w:rsid w:val="605424A1"/>
    <w:rsid w:val="60CC64DC"/>
    <w:rsid w:val="60D23C79"/>
    <w:rsid w:val="6111655A"/>
    <w:rsid w:val="61337E51"/>
    <w:rsid w:val="613E5726"/>
    <w:rsid w:val="617A7CE6"/>
    <w:rsid w:val="61AB4343"/>
    <w:rsid w:val="61B021F9"/>
    <w:rsid w:val="61F5736C"/>
    <w:rsid w:val="623177E6"/>
    <w:rsid w:val="62370257"/>
    <w:rsid w:val="63082DBB"/>
    <w:rsid w:val="630E2DDB"/>
    <w:rsid w:val="63A83FD4"/>
    <w:rsid w:val="63CF44DA"/>
    <w:rsid w:val="63D20873"/>
    <w:rsid w:val="63F91220"/>
    <w:rsid w:val="64041AE8"/>
    <w:rsid w:val="64191A38"/>
    <w:rsid w:val="645A1998"/>
    <w:rsid w:val="64705249"/>
    <w:rsid w:val="64846DEA"/>
    <w:rsid w:val="649757C5"/>
    <w:rsid w:val="64C744EE"/>
    <w:rsid w:val="64D15C67"/>
    <w:rsid w:val="64D8004C"/>
    <w:rsid w:val="659C7156"/>
    <w:rsid w:val="65B8106A"/>
    <w:rsid w:val="65DB50D6"/>
    <w:rsid w:val="660404C6"/>
    <w:rsid w:val="661C57FB"/>
    <w:rsid w:val="66304E17"/>
    <w:rsid w:val="66546D57"/>
    <w:rsid w:val="67890C82"/>
    <w:rsid w:val="67AA1591"/>
    <w:rsid w:val="680B1697"/>
    <w:rsid w:val="6823316B"/>
    <w:rsid w:val="68303FAF"/>
    <w:rsid w:val="68611634"/>
    <w:rsid w:val="686B100F"/>
    <w:rsid w:val="687731D1"/>
    <w:rsid w:val="6888718C"/>
    <w:rsid w:val="68A56F0E"/>
    <w:rsid w:val="68B223A7"/>
    <w:rsid w:val="68CB7E58"/>
    <w:rsid w:val="68D2265B"/>
    <w:rsid w:val="695E1C9B"/>
    <w:rsid w:val="69981651"/>
    <w:rsid w:val="69D361E5"/>
    <w:rsid w:val="6A49294B"/>
    <w:rsid w:val="6A70612A"/>
    <w:rsid w:val="6A7442CD"/>
    <w:rsid w:val="6A744995"/>
    <w:rsid w:val="6ACD532A"/>
    <w:rsid w:val="6AE224D9"/>
    <w:rsid w:val="6AE97BE4"/>
    <w:rsid w:val="6B1A4D7D"/>
    <w:rsid w:val="6B34798C"/>
    <w:rsid w:val="6BC210D8"/>
    <w:rsid w:val="6BD21B02"/>
    <w:rsid w:val="6BFC61EA"/>
    <w:rsid w:val="6C092392"/>
    <w:rsid w:val="6C1351C2"/>
    <w:rsid w:val="6C1765A4"/>
    <w:rsid w:val="6C204E60"/>
    <w:rsid w:val="6C22249E"/>
    <w:rsid w:val="6C5F5C9E"/>
    <w:rsid w:val="6C863ABB"/>
    <w:rsid w:val="6C942CC0"/>
    <w:rsid w:val="6CC12AED"/>
    <w:rsid w:val="6CEA4018"/>
    <w:rsid w:val="6D07343E"/>
    <w:rsid w:val="6D0B319A"/>
    <w:rsid w:val="6D1B2FA8"/>
    <w:rsid w:val="6D243BA6"/>
    <w:rsid w:val="6D654830"/>
    <w:rsid w:val="6D940200"/>
    <w:rsid w:val="6D951039"/>
    <w:rsid w:val="6DE210EC"/>
    <w:rsid w:val="6DE312CD"/>
    <w:rsid w:val="6DE34CB0"/>
    <w:rsid w:val="6E0B0643"/>
    <w:rsid w:val="6E1D7527"/>
    <w:rsid w:val="6E5557D0"/>
    <w:rsid w:val="6E6935BC"/>
    <w:rsid w:val="6E751F61"/>
    <w:rsid w:val="6EFB4B69"/>
    <w:rsid w:val="6F050DD8"/>
    <w:rsid w:val="6F451489"/>
    <w:rsid w:val="6F6A75EB"/>
    <w:rsid w:val="6F7146A8"/>
    <w:rsid w:val="6F8F2BAE"/>
    <w:rsid w:val="6FC365BC"/>
    <w:rsid w:val="6FD4166F"/>
    <w:rsid w:val="6FD9207B"/>
    <w:rsid w:val="701D640C"/>
    <w:rsid w:val="701F03D6"/>
    <w:rsid w:val="70A3153E"/>
    <w:rsid w:val="70D36C36"/>
    <w:rsid w:val="70D56CE6"/>
    <w:rsid w:val="70D71190"/>
    <w:rsid w:val="710A22C3"/>
    <w:rsid w:val="712805F6"/>
    <w:rsid w:val="71606A9F"/>
    <w:rsid w:val="716F2C97"/>
    <w:rsid w:val="718A5E95"/>
    <w:rsid w:val="718E3505"/>
    <w:rsid w:val="71B90184"/>
    <w:rsid w:val="71ED62B2"/>
    <w:rsid w:val="72E74D02"/>
    <w:rsid w:val="72EF3F6C"/>
    <w:rsid w:val="733A5527"/>
    <w:rsid w:val="733C4DFB"/>
    <w:rsid w:val="73430118"/>
    <w:rsid w:val="73452467"/>
    <w:rsid w:val="73B61455"/>
    <w:rsid w:val="73CE5A22"/>
    <w:rsid w:val="73CF17A5"/>
    <w:rsid w:val="73D477C4"/>
    <w:rsid w:val="73DC47DB"/>
    <w:rsid w:val="73F3059D"/>
    <w:rsid w:val="74002029"/>
    <w:rsid w:val="740873D3"/>
    <w:rsid w:val="741B7106"/>
    <w:rsid w:val="742F670E"/>
    <w:rsid w:val="74605173"/>
    <w:rsid w:val="746A3BEA"/>
    <w:rsid w:val="747D56CB"/>
    <w:rsid w:val="7491561A"/>
    <w:rsid w:val="74956A8E"/>
    <w:rsid w:val="74E35547"/>
    <w:rsid w:val="74E4399C"/>
    <w:rsid w:val="74F3598D"/>
    <w:rsid w:val="74FE5644"/>
    <w:rsid w:val="75622B13"/>
    <w:rsid w:val="757F19A8"/>
    <w:rsid w:val="75815B6D"/>
    <w:rsid w:val="759D050F"/>
    <w:rsid w:val="75A44ED9"/>
    <w:rsid w:val="7618234F"/>
    <w:rsid w:val="762B360F"/>
    <w:rsid w:val="763751C0"/>
    <w:rsid w:val="76594111"/>
    <w:rsid w:val="7671300D"/>
    <w:rsid w:val="76B13972"/>
    <w:rsid w:val="76B2161C"/>
    <w:rsid w:val="77C16373"/>
    <w:rsid w:val="77D5273D"/>
    <w:rsid w:val="78460E10"/>
    <w:rsid w:val="785E1E3A"/>
    <w:rsid w:val="78972C92"/>
    <w:rsid w:val="78B22D67"/>
    <w:rsid w:val="794E3ADA"/>
    <w:rsid w:val="79650A64"/>
    <w:rsid w:val="79815C5D"/>
    <w:rsid w:val="7A5616D1"/>
    <w:rsid w:val="7A7C4677"/>
    <w:rsid w:val="7A965738"/>
    <w:rsid w:val="7A9B502C"/>
    <w:rsid w:val="7AB21E46"/>
    <w:rsid w:val="7ABC7788"/>
    <w:rsid w:val="7ACE4ED2"/>
    <w:rsid w:val="7AF16E13"/>
    <w:rsid w:val="7B256ABC"/>
    <w:rsid w:val="7B451585"/>
    <w:rsid w:val="7B4B049A"/>
    <w:rsid w:val="7B5B24DE"/>
    <w:rsid w:val="7B636D6A"/>
    <w:rsid w:val="7B7F3629"/>
    <w:rsid w:val="7B8B4B71"/>
    <w:rsid w:val="7BA1395A"/>
    <w:rsid w:val="7BDD4147"/>
    <w:rsid w:val="7BF070CA"/>
    <w:rsid w:val="7C5B2EFE"/>
    <w:rsid w:val="7C5C02BC"/>
    <w:rsid w:val="7CAB4D9F"/>
    <w:rsid w:val="7CBB76D8"/>
    <w:rsid w:val="7D31799A"/>
    <w:rsid w:val="7DA0067C"/>
    <w:rsid w:val="7DA261A2"/>
    <w:rsid w:val="7DB40E14"/>
    <w:rsid w:val="7DD41DE0"/>
    <w:rsid w:val="7DE95032"/>
    <w:rsid w:val="7E0155BF"/>
    <w:rsid w:val="7E105802"/>
    <w:rsid w:val="7E2C4E56"/>
    <w:rsid w:val="7E323A5C"/>
    <w:rsid w:val="7E3528B1"/>
    <w:rsid w:val="7E6D4A02"/>
    <w:rsid w:val="7E7F64E4"/>
    <w:rsid w:val="7E8104AE"/>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autoRedefine/>
    <w:qFormat/>
    <w:uiPriority w:val="0"/>
    <w:pPr>
      <w:keepNext/>
      <w:keepLines/>
      <w:spacing w:before="260" w:after="260" w:line="413" w:lineRule="auto"/>
      <w:ind w:firstLine="49" w:firstLineChars="49"/>
      <w:outlineLvl w:val="2"/>
    </w:pPr>
    <w:rPr>
      <w:rFonts w:ascii="黑体" w:eastAsia="黑体"/>
      <w:sz w:val="28"/>
      <w:szCs w:val="20"/>
    </w:rPr>
  </w:style>
  <w:style w:type="paragraph" w:styleId="7">
    <w:name w:val="heading 4"/>
    <w:basedOn w:val="1"/>
    <w:next w:val="1"/>
    <w:link w:val="63"/>
    <w:autoRedefine/>
    <w:qFormat/>
    <w:uiPriority w:val="9"/>
    <w:pPr>
      <w:keepNext/>
      <w:keepLines/>
      <w:numPr>
        <w:ilvl w:val="3"/>
        <w:numId w:val="1"/>
      </w:numPr>
      <w:outlineLvl w:val="3"/>
    </w:pPr>
    <w:rPr>
      <w:rFonts w:eastAsia="仿宋" w:asciiTheme="majorHAnsi" w:hAnsiTheme="majorHAnsi" w:cstheme="majorBidi"/>
      <w:bCs/>
      <w:sz w:val="24"/>
      <w:szCs w:val="28"/>
    </w:rPr>
  </w:style>
  <w:style w:type="paragraph" w:styleId="8">
    <w:name w:val="heading 5"/>
    <w:basedOn w:val="1"/>
    <w:next w:val="1"/>
    <w:autoRedefine/>
    <w:qFormat/>
    <w:uiPriority w:val="0"/>
    <w:pPr>
      <w:keepNext/>
      <w:keepLines/>
      <w:spacing w:before="280" w:after="290" w:line="377" w:lineRule="auto"/>
      <w:outlineLvl w:val="4"/>
    </w:pPr>
    <w:rPr>
      <w:b/>
      <w:bCs/>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tabs>
        <w:tab w:val="left" w:pos="8280"/>
      </w:tabs>
      <w:ind w:firstLine="200" w:firstLineChars="200"/>
    </w:pPr>
    <w:rPr>
      <w:rFonts w:ascii="Times New Roman" w:hAnsi="Times New Roman"/>
    </w:rPr>
  </w:style>
  <w:style w:type="paragraph" w:styleId="3">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9">
    <w:name w:val="Normal Indent"/>
    <w:basedOn w:val="1"/>
    <w:autoRedefine/>
    <w:qFormat/>
    <w:uiPriority w:val="0"/>
    <w:pPr>
      <w:ind w:firstLine="420"/>
    </w:pPr>
  </w:style>
  <w:style w:type="paragraph" w:styleId="10">
    <w:name w:val="Document Map"/>
    <w:basedOn w:val="1"/>
    <w:autoRedefine/>
    <w:qFormat/>
    <w:uiPriority w:val="0"/>
    <w:pPr>
      <w:shd w:val="clear" w:color="auto" w:fill="000080"/>
    </w:pPr>
  </w:style>
  <w:style w:type="paragraph" w:styleId="11">
    <w:name w:val="annotation text"/>
    <w:basedOn w:val="1"/>
    <w:autoRedefine/>
    <w:qFormat/>
    <w:uiPriority w:val="0"/>
    <w:pPr>
      <w:jc w:val="left"/>
    </w:pPr>
  </w:style>
  <w:style w:type="paragraph" w:styleId="12">
    <w:name w:val="Body Text 3"/>
    <w:basedOn w:val="1"/>
    <w:autoRedefine/>
    <w:qFormat/>
    <w:uiPriority w:val="0"/>
    <w:rPr>
      <w:rFonts w:ascii="宋体"/>
      <w:sz w:val="24"/>
      <w:szCs w:val="20"/>
    </w:rPr>
  </w:style>
  <w:style w:type="paragraph" w:styleId="13">
    <w:name w:val="Body Text"/>
    <w:basedOn w:val="1"/>
    <w:next w:val="14"/>
    <w:link w:val="50"/>
    <w:autoRedefine/>
    <w:qFormat/>
    <w:uiPriority w:val="99"/>
    <w:pPr>
      <w:spacing w:after="120"/>
    </w:pPr>
  </w:style>
  <w:style w:type="paragraph" w:customStyle="1" w:styleId="14">
    <w:name w:val="_Style 2"/>
    <w:basedOn w:val="1"/>
    <w:next w:val="1"/>
    <w:autoRedefine/>
    <w:qFormat/>
    <w:uiPriority w:val="99"/>
    <w:pPr>
      <w:ind w:firstLine="420" w:firstLineChars="200"/>
    </w:pPr>
  </w:style>
  <w:style w:type="paragraph" w:styleId="15">
    <w:name w:val="index 4"/>
    <w:basedOn w:val="1"/>
    <w:next w:val="1"/>
    <w:autoRedefine/>
    <w:qFormat/>
    <w:uiPriority w:val="0"/>
    <w:pPr>
      <w:ind w:left="600" w:leftChars="600"/>
    </w:pPr>
  </w:style>
  <w:style w:type="paragraph" w:styleId="16">
    <w:name w:val="toc 3"/>
    <w:basedOn w:val="1"/>
    <w:next w:val="1"/>
    <w:autoRedefine/>
    <w:qFormat/>
    <w:uiPriority w:val="0"/>
    <w:pPr>
      <w:ind w:left="400" w:leftChars="400"/>
    </w:pPr>
  </w:style>
  <w:style w:type="paragraph" w:styleId="17">
    <w:name w:val="Plain Text"/>
    <w:basedOn w:val="1"/>
    <w:autoRedefine/>
    <w:qFormat/>
    <w:uiPriority w:val="0"/>
    <w:pPr>
      <w:adjustRightInd w:val="0"/>
      <w:spacing w:line="312" w:lineRule="atLeast"/>
      <w:textAlignment w:val="baseline"/>
    </w:pPr>
    <w:rPr>
      <w:rFonts w:ascii="宋体"/>
      <w:kern w:val="0"/>
      <w:szCs w:val="20"/>
    </w:rPr>
  </w:style>
  <w:style w:type="paragraph" w:styleId="18">
    <w:name w:val="Date"/>
    <w:basedOn w:val="1"/>
    <w:next w:val="1"/>
    <w:autoRedefine/>
    <w:qFormat/>
    <w:uiPriority w:val="0"/>
    <w:pPr>
      <w:ind w:left="2500" w:leftChars="2500"/>
    </w:pPr>
  </w:style>
  <w:style w:type="paragraph" w:styleId="19">
    <w:name w:val="Balloon Text"/>
    <w:basedOn w:val="1"/>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rFonts w:ascii="Tahoma" w:hAnsi="Tahoma"/>
      <w:b/>
      <w:sz w:val="18"/>
      <w:szCs w:val="18"/>
    </w:rPr>
  </w:style>
  <w:style w:type="paragraph" w:styleId="21">
    <w:name w:val="header"/>
    <w:basedOn w:val="1"/>
    <w:next w:val="22"/>
    <w:autoRedefine/>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2">
    <w:name w:val="引用1"/>
    <w:basedOn w:val="1"/>
    <w:next w:val="1"/>
    <w:autoRedefine/>
    <w:qFormat/>
    <w:uiPriority w:val="0"/>
    <w:pPr>
      <w:ind w:left="864" w:right="864"/>
      <w:jc w:val="center"/>
    </w:pPr>
    <w:rPr>
      <w:rFonts w:ascii="Times New Roman" w:hAnsi="Times New Roman"/>
      <w:i/>
      <w:iCs/>
      <w:color w:val="404040"/>
    </w:rPr>
  </w:style>
  <w:style w:type="paragraph" w:styleId="23">
    <w:name w:val="toc 1"/>
    <w:basedOn w:val="1"/>
    <w:next w:val="1"/>
    <w:autoRedefine/>
    <w:qFormat/>
    <w:uiPriority w:val="0"/>
  </w:style>
  <w:style w:type="paragraph" w:styleId="24">
    <w:name w:val="footnote text"/>
    <w:basedOn w:val="1"/>
    <w:autoRedefine/>
    <w:qFormat/>
    <w:uiPriority w:val="0"/>
    <w:pPr>
      <w:snapToGrid w:val="0"/>
      <w:jc w:val="left"/>
    </w:pPr>
    <w:rPr>
      <w:sz w:val="18"/>
    </w:rPr>
  </w:style>
  <w:style w:type="paragraph" w:styleId="25">
    <w:name w:val="toc 2"/>
    <w:basedOn w:val="1"/>
    <w:next w:val="1"/>
    <w:autoRedefine/>
    <w:qFormat/>
    <w:uiPriority w:val="0"/>
    <w:pPr>
      <w:ind w:left="200" w:leftChars="200"/>
    </w:pPr>
  </w:style>
  <w:style w:type="paragraph" w:styleId="26">
    <w:name w:val="Body Text 2"/>
    <w:basedOn w:val="1"/>
    <w:autoRedefine/>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8">
    <w:name w:val="Title"/>
    <w:basedOn w:val="1"/>
    <w:next w:val="1"/>
    <w:link w:val="58"/>
    <w:autoRedefine/>
    <w:qFormat/>
    <w:uiPriority w:val="0"/>
    <w:pPr>
      <w:spacing w:before="240" w:after="60"/>
      <w:jc w:val="center"/>
      <w:outlineLvl w:val="0"/>
    </w:pPr>
    <w:rPr>
      <w:rFonts w:ascii="Cambria" w:hAnsi="Cambria"/>
      <w:b/>
      <w:bCs/>
      <w:sz w:val="32"/>
      <w:szCs w:val="32"/>
    </w:rPr>
  </w:style>
  <w:style w:type="paragraph" w:styleId="29">
    <w:name w:val="annotation subject"/>
    <w:basedOn w:val="11"/>
    <w:next w:val="11"/>
    <w:autoRedefine/>
    <w:qFormat/>
    <w:uiPriority w:val="0"/>
    <w:rPr>
      <w:b/>
      <w:bCs/>
    </w:rPr>
  </w:style>
  <w:style w:type="paragraph" w:styleId="30">
    <w:name w:val="Body Text First Indent"/>
    <w:basedOn w:val="13"/>
    <w:autoRedefine/>
    <w:qFormat/>
    <w:uiPriority w:val="0"/>
    <w:pPr>
      <w:spacing w:line="360" w:lineRule="auto"/>
      <w:ind w:firstLine="100" w:firstLineChars="100"/>
      <w:outlineLvl w:val="0"/>
    </w:pPr>
    <w:rPr>
      <w:bCs/>
      <w:color w:val="000000"/>
      <w:kern w:val="28"/>
      <w:szCs w:val="21"/>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rPr>
      <w:b/>
    </w:rPr>
  </w:style>
  <w:style w:type="character" w:styleId="35">
    <w:name w:val="page number"/>
    <w:basedOn w:val="33"/>
    <w:autoRedefine/>
    <w:qFormat/>
    <w:uiPriority w:val="0"/>
  </w:style>
  <w:style w:type="character" w:styleId="36">
    <w:name w:val="FollowedHyperlink"/>
    <w:basedOn w:val="33"/>
    <w:autoRedefine/>
    <w:qFormat/>
    <w:uiPriority w:val="0"/>
    <w:rPr>
      <w:color w:val="800080" w:themeColor="followedHyperlink"/>
      <w:u w:val="single"/>
      <w14:textFill>
        <w14:solidFill>
          <w14:schemeClr w14:val="folHlink"/>
        </w14:solidFill>
      </w14:textFill>
    </w:rPr>
  </w:style>
  <w:style w:type="character" w:styleId="37">
    <w:name w:val="Hyperlink"/>
    <w:basedOn w:val="33"/>
    <w:autoRedefine/>
    <w:qFormat/>
    <w:uiPriority w:val="0"/>
    <w:rPr>
      <w:color w:val="0000FF"/>
      <w:u w:val="single"/>
    </w:rPr>
  </w:style>
  <w:style w:type="character" w:styleId="38">
    <w:name w:val="annotation reference"/>
    <w:autoRedefine/>
    <w:qFormat/>
    <w:uiPriority w:val="0"/>
    <w:rPr>
      <w:rFonts w:ascii="Tahoma" w:hAnsi="Tahoma"/>
      <w:b/>
      <w:sz w:val="21"/>
      <w:szCs w:val="21"/>
    </w:rPr>
  </w:style>
  <w:style w:type="paragraph" w:customStyle="1" w:styleId="39">
    <w:name w:val="目录 61"/>
    <w:next w:val="1"/>
    <w:autoRedefine/>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40">
    <w:name w:val="Default"/>
    <w:next w:val="24"/>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BodyText"/>
    <w:basedOn w:val="1"/>
    <w:autoRedefine/>
    <w:qFormat/>
    <w:uiPriority w:val="0"/>
    <w:pPr>
      <w:spacing w:after="120"/>
    </w:pPr>
  </w:style>
  <w:style w:type="paragraph" w:customStyle="1" w:styleId="42">
    <w:name w:val="Char Char Char"/>
    <w:basedOn w:val="10"/>
    <w:autoRedefine/>
    <w:qFormat/>
    <w:uiPriority w:val="0"/>
    <w:pPr>
      <w:adjustRightInd w:val="0"/>
      <w:spacing w:line="436" w:lineRule="exact"/>
      <w:ind w:left="357"/>
      <w:jc w:val="left"/>
      <w:outlineLvl w:val="3"/>
    </w:pPr>
    <w:rPr>
      <w:rFonts w:ascii="Tahoma" w:hAnsi="Tahoma"/>
      <w:b/>
      <w:sz w:val="24"/>
    </w:rPr>
  </w:style>
  <w:style w:type="paragraph" w:customStyle="1" w:styleId="43">
    <w:name w:val="Char"/>
    <w:basedOn w:val="1"/>
    <w:autoRedefine/>
    <w:qFormat/>
    <w:uiPriority w:val="0"/>
  </w:style>
  <w:style w:type="paragraph" w:customStyle="1" w:styleId="44">
    <w:name w:val="Char Char Char1"/>
    <w:basedOn w:val="10"/>
    <w:autoRedefine/>
    <w:qFormat/>
    <w:uiPriority w:val="0"/>
    <w:pPr>
      <w:adjustRightInd w:val="0"/>
      <w:spacing w:line="436" w:lineRule="exact"/>
      <w:ind w:left="357"/>
      <w:jc w:val="left"/>
      <w:outlineLvl w:val="3"/>
    </w:pPr>
    <w:rPr>
      <w:rFonts w:ascii="Tahoma" w:hAnsi="Tahoma"/>
      <w:b/>
      <w:sz w:val="24"/>
    </w:rPr>
  </w:style>
  <w:style w:type="paragraph" w:customStyle="1" w:styleId="45">
    <w:name w:val="列出段落1"/>
    <w:basedOn w:val="1"/>
    <w:autoRedefine/>
    <w:qFormat/>
    <w:uiPriority w:val="0"/>
    <w:pPr>
      <w:ind w:firstLine="200" w:firstLineChars="200"/>
    </w:pPr>
    <w:rPr>
      <w:szCs w:val="22"/>
    </w:rPr>
  </w:style>
  <w:style w:type="paragraph" w:customStyle="1" w:styleId="46">
    <w:name w:val="样式 标题 2 + Times New Roman 四号 非加粗 段前: 5 磅 段后: 0 磅 行距: 固定值 20..."/>
    <w:basedOn w:val="5"/>
    <w:next w:val="1"/>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47">
    <w:name w:val="样式 首行缩进:  1 厘米 行距: 固定值 25 磅"/>
    <w:basedOn w:val="1"/>
    <w:autoRedefine/>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8">
    <w:name w:val="默认段落字体 Para Char Char Char Char Char Char Char"/>
    <w:basedOn w:val="1"/>
    <w:autoRedefine/>
    <w:qFormat/>
    <w:uiPriority w:val="0"/>
    <w:rPr>
      <w:rFonts w:ascii="Times New Roman" w:hAnsi="Times New Roman"/>
      <w:szCs w:val="20"/>
    </w:rPr>
  </w:style>
  <w:style w:type="paragraph" w:customStyle="1" w:styleId="49">
    <w:name w:val="Table Paragraph"/>
    <w:basedOn w:val="1"/>
    <w:autoRedefine/>
    <w:qFormat/>
    <w:uiPriority w:val="0"/>
  </w:style>
  <w:style w:type="character" w:customStyle="1" w:styleId="50">
    <w:name w:val="正文文本 字符"/>
    <w:basedOn w:val="33"/>
    <w:link w:val="13"/>
    <w:autoRedefine/>
    <w:qFormat/>
    <w:uiPriority w:val="99"/>
    <w:rPr>
      <w:rFonts w:ascii="Calibri" w:hAnsi="Calibri"/>
      <w:kern w:val="2"/>
      <w:sz w:val="21"/>
      <w:szCs w:val="24"/>
    </w:rPr>
  </w:style>
  <w:style w:type="paragraph" w:customStyle="1" w:styleId="51">
    <w:name w:val="UserStyle_1"/>
    <w:basedOn w:val="1"/>
    <w:autoRedefine/>
    <w:qFormat/>
    <w:uiPriority w:val="0"/>
    <w:pPr>
      <w:topLinePunct/>
      <w:spacing w:line="360" w:lineRule="auto"/>
      <w:ind w:firstLine="200" w:firstLineChars="200"/>
    </w:pPr>
    <w:rPr>
      <w:rFonts w:ascii="Verdana" w:hAnsi="Verdana"/>
      <w:sz w:val="24"/>
    </w:rPr>
  </w:style>
  <w:style w:type="character" w:customStyle="1" w:styleId="52">
    <w:name w:val="NormalCharacter"/>
    <w:autoRedefine/>
    <w:qFormat/>
    <w:uiPriority w:val="0"/>
  </w:style>
  <w:style w:type="table" w:customStyle="1" w:styleId="53">
    <w:name w:val="Table Normal"/>
    <w:autoRedefine/>
    <w:semiHidden/>
    <w:unhideWhenUsed/>
    <w:qFormat/>
    <w:uiPriority w:val="0"/>
    <w:tblPr>
      <w:tblCellMar>
        <w:top w:w="0" w:type="dxa"/>
        <w:left w:w="0" w:type="dxa"/>
        <w:bottom w:w="0" w:type="dxa"/>
        <w:right w:w="0" w:type="dxa"/>
      </w:tblCellMar>
    </w:tblPr>
  </w:style>
  <w:style w:type="character" w:customStyle="1" w:styleId="54">
    <w:name w:val="font01"/>
    <w:basedOn w:val="33"/>
    <w:autoRedefine/>
    <w:qFormat/>
    <w:uiPriority w:val="0"/>
    <w:rPr>
      <w:rFonts w:hint="eastAsia" w:ascii="宋体" w:hAnsi="宋体" w:eastAsia="宋体" w:cs="宋体"/>
      <w:color w:val="FF0000"/>
      <w:sz w:val="22"/>
      <w:szCs w:val="22"/>
      <w:u w:val="none"/>
    </w:rPr>
  </w:style>
  <w:style w:type="character" w:customStyle="1" w:styleId="55">
    <w:name w:val="font11"/>
    <w:basedOn w:val="33"/>
    <w:autoRedefine/>
    <w:qFormat/>
    <w:uiPriority w:val="0"/>
    <w:rPr>
      <w:rFonts w:hint="eastAsia" w:ascii="宋体" w:hAnsi="宋体" w:eastAsia="宋体" w:cs="宋体"/>
      <w:color w:val="000000"/>
      <w:sz w:val="22"/>
      <w:szCs w:val="22"/>
      <w:u w:val="none"/>
    </w:rPr>
  </w:style>
  <w:style w:type="character" w:customStyle="1" w:styleId="56">
    <w:name w:val="font41"/>
    <w:basedOn w:val="33"/>
    <w:autoRedefine/>
    <w:qFormat/>
    <w:uiPriority w:val="0"/>
    <w:rPr>
      <w:rFonts w:hint="eastAsia" w:ascii="宋体" w:hAnsi="宋体" w:eastAsia="宋体" w:cs="宋体"/>
      <w:color w:val="FFC000"/>
      <w:sz w:val="22"/>
      <w:szCs w:val="22"/>
      <w:u w:val="none"/>
    </w:rPr>
  </w:style>
  <w:style w:type="character" w:customStyle="1" w:styleId="57">
    <w:name w:val="font31"/>
    <w:basedOn w:val="33"/>
    <w:autoRedefine/>
    <w:qFormat/>
    <w:uiPriority w:val="0"/>
    <w:rPr>
      <w:rFonts w:hint="default" w:ascii="Times New Roman" w:hAnsi="Times New Roman" w:cs="Times New Roman"/>
      <w:color w:val="000000"/>
      <w:sz w:val="23"/>
      <w:szCs w:val="23"/>
      <w:u w:val="none"/>
    </w:rPr>
  </w:style>
  <w:style w:type="character" w:customStyle="1" w:styleId="58">
    <w:name w:val="标题 字符"/>
    <w:link w:val="28"/>
    <w:autoRedefine/>
    <w:qFormat/>
    <w:uiPriority w:val="0"/>
    <w:rPr>
      <w:rFonts w:ascii="Cambria" w:hAnsi="Cambria"/>
      <w:b/>
      <w:bCs/>
      <w:sz w:val="32"/>
      <w:szCs w:val="32"/>
    </w:rPr>
  </w:style>
  <w:style w:type="paragraph" w:customStyle="1" w:styleId="59">
    <w:name w:val="章标题"/>
    <w:basedOn w:val="1"/>
    <w:next w:val="60"/>
    <w:autoRedefine/>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60">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1">
    <w:name w:val="标题 32"/>
    <w:basedOn w:val="1"/>
    <w:autoRedefine/>
    <w:qFormat/>
    <w:uiPriority w:val="0"/>
    <w:pPr>
      <w:widowControl/>
      <w:jc w:val="left"/>
      <w:outlineLvl w:val="3"/>
    </w:pPr>
    <w:rPr>
      <w:rFonts w:ascii="宋体" w:hAnsi="宋体" w:cs="宋体"/>
      <w:kern w:val="0"/>
      <w:sz w:val="27"/>
      <w:szCs w:val="27"/>
    </w:rPr>
  </w:style>
  <w:style w:type="paragraph" w:styleId="62">
    <w:name w:val="List Paragraph"/>
    <w:basedOn w:val="1"/>
    <w:autoRedefine/>
    <w:qFormat/>
    <w:uiPriority w:val="99"/>
    <w:pPr>
      <w:ind w:firstLine="420" w:firstLineChars="200"/>
    </w:pPr>
    <w:rPr>
      <w:rFonts w:ascii="Calibri" w:hAnsi="Calibri"/>
      <w:szCs w:val="22"/>
    </w:rPr>
  </w:style>
  <w:style w:type="character" w:customStyle="1" w:styleId="63">
    <w:name w:val="标题 4 Char"/>
    <w:basedOn w:val="33"/>
    <w:link w:val="7"/>
    <w:autoRedefine/>
    <w:qFormat/>
    <w:uiPriority w:val="9"/>
    <w:rPr>
      <w:rFonts w:eastAsia="仿宋" w:asciiTheme="majorHAnsi" w:hAnsiTheme="majorHAnsi" w:cstheme="majorBidi"/>
      <w:bCs/>
      <w:sz w:val="24"/>
      <w:szCs w:val="28"/>
    </w:rPr>
  </w:style>
  <w:style w:type="paragraph" w:customStyle="1" w:styleId="64">
    <w:name w:val="标题4"/>
    <w:basedOn w:val="7"/>
    <w:next w:val="65"/>
    <w:autoRedefine/>
    <w:qFormat/>
    <w:uiPriority w:val="0"/>
    <w:pPr>
      <w:spacing w:before="40" w:beforeLines="0" w:after="50" w:afterLines="0"/>
    </w:pPr>
    <w:rPr>
      <w:rFonts w:eastAsia="宋体"/>
      <w:sz w:val="24"/>
    </w:rPr>
  </w:style>
  <w:style w:type="paragraph" w:customStyle="1" w:styleId="65">
    <w:name w:val="样式1"/>
    <w:basedOn w:val="15"/>
    <w:next w:val="27"/>
    <w:autoRedefine/>
    <w:qFormat/>
    <w:uiPriority w:val="0"/>
    <w:rPr>
      <w:rFonts w:ascii="宋体" w:hAnsi="宋体" w:cs="宋体"/>
      <w:sz w:val="28"/>
      <w:szCs w:val="28"/>
    </w:rPr>
  </w:style>
  <w:style w:type="paragraph" w:customStyle="1" w:styleId="66">
    <w:name w:val="样式 样式 仿宋_GB2312 小四 行距: 最小值 25 磅 + 首行缩进:  2 字符"/>
    <w:basedOn w:val="1"/>
    <w:autoRedefine/>
    <w:qFormat/>
    <w:uiPriority w:val="0"/>
    <w:pPr>
      <w:spacing w:line="360" w:lineRule="auto"/>
      <w:ind w:firstLine="200" w:firstLineChars="200"/>
    </w:pPr>
    <w:rPr>
      <w:rFonts w:ascii="仿宋_GB2312" w:hAnsi="仿宋_GB2312" w:eastAsia="仿宋_GB2312" w:cs="宋体"/>
      <w:position w:val="0"/>
      <w:sz w:val="24"/>
    </w:rPr>
  </w:style>
  <w:style w:type="paragraph" w:customStyle="1" w:styleId="67">
    <w:name w:val="Date"/>
    <w:basedOn w:val="1"/>
    <w:next w:val="1"/>
    <w:autoRedefine/>
    <w:qFormat/>
    <w:uiPriority w:val="0"/>
    <w:pPr>
      <w:adjustRightInd w:val="0"/>
      <w:spacing w:line="360" w:lineRule="atLeast"/>
      <w:textAlignment w:val="baseline"/>
    </w:pPr>
    <w:rPr>
      <w:rFonts w:ascii="宋体" w:eastAsia="Wingdings"/>
      <w:kern w:val="0"/>
      <w:sz w:val="24"/>
      <w:szCs w:val="20"/>
    </w:rPr>
  </w:style>
  <w:style w:type="paragraph" w:customStyle="1" w:styleId="68">
    <w:name w:val="单行表格样式(居中)"/>
    <w:autoRedefine/>
    <w:qFormat/>
    <w:uiPriority w:val="0"/>
    <w:pPr>
      <w:jc w:val="center"/>
    </w:pPr>
    <w:rPr>
      <w:rFonts w:ascii="宋体" w:hAnsi="宋体" w:eastAsia="宋体" w:cs="Times New Roman"/>
      <w:kern w:val="2"/>
      <w:sz w:val="21"/>
      <w:szCs w:val="28"/>
      <w:lang w:val="en-US" w:eastAsia="zh-CN" w:bidi="ar-SA"/>
    </w:rPr>
  </w:style>
  <w:style w:type="paragraph" w:customStyle="1" w:styleId="69">
    <w:name w:val="表格"/>
    <w:basedOn w:val="1"/>
    <w:autoRedefine/>
    <w:qFormat/>
    <w:uiPriority w:val="0"/>
    <w:pPr>
      <w:spacing w:before="60" w:beforeLines="0" w:after="60" w:afterLines="0"/>
      <w:jc w:val="center"/>
      <w:textAlignment w:val="baseline"/>
    </w:pPr>
    <w:rPr>
      <w:rFonts w:hint="eastAsia" w:ascii="宋体"/>
      <w:sz w:val="24"/>
    </w:rPr>
  </w:style>
  <w:style w:type="paragraph" w:customStyle="1" w:styleId="70">
    <w:name w:val="列出段落2"/>
    <w:basedOn w:val="1"/>
    <w:autoRedefine/>
    <w:qFormat/>
    <w:uiPriority w:val="99"/>
    <w:pPr>
      <w:ind w:firstLine="420" w:firstLineChars="200"/>
    </w:pPr>
  </w:style>
  <w:style w:type="character" w:customStyle="1" w:styleId="71">
    <w:name w:val="font51"/>
    <w:basedOn w:val="33"/>
    <w:autoRedefine/>
    <w:qFormat/>
    <w:uiPriority w:val="0"/>
    <w:rPr>
      <w:rFonts w:hint="eastAsia" w:ascii="宋体" w:hAnsi="宋体" w:eastAsia="宋体" w:cs="宋体"/>
      <w:color w:val="000000"/>
      <w:sz w:val="24"/>
      <w:szCs w:val="24"/>
      <w:u w:val="none"/>
    </w:rPr>
  </w:style>
  <w:style w:type="paragraph" w:customStyle="1" w:styleId="72">
    <w:name w:val="标题 31"/>
    <w:basedOn w:val="1"/>
    <w:autoRedefine/>
    <w:qFormat/>
    <w:uiPriority w:val="0"/>
    <w:pPr>
      <w:ind w:left="726" w:hanging="489"/>
      <w:outlineLvl w:val="2"/>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720DC6D2-0290-42A6-9D93-C0CC8B675EBE}">
  <ds:schemaRefs/>
</ds:datastoreItem>
</file>

<file path=customXml/itemProps2.xml><?xml version="1.0" encoding="utf-8"?>
<ds:datastoreItem xmlns:ds="http://schemas.openxmlformats.org/officeDocument/2006/customXml" ds:itemID="{87EEEFAF-AF6F-47A4-AFE2-723264F48A46}">
  <ds:schemaRefs/>
</ds:datastoreItem>
</file>

<file path=customXml/itemProps3.xml><?xml version="1.0" encoding="utf-8"?>
<ds:datastoreItem xmlns:ds="http://schemas.openxmlformats.org/officeDocument/2006/customXml" ds:itemID="{8C2ECA44-8724-48E4-9F7A-182A473D1795}">
  <ds:schemaRefs/>
</ds:datastoreItem>
</file>

<file path=customXml/itemProps4.xml><?xml version="1.0" encoding="utf-8"?>
<ds:datastoreItem xmlns:ds="http://schemas.openxmlformats.org/officeDocument/2006/customXml" ds:itemID="{9BFFD215-D857-44F3-90B1-C0F7B3EE83EE}">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DCE8AD46-CB20-4EEF-9CE8-17DF6DB54AD3}">
  <ds:schemaRefs/>
</ds:datastoreItem>
</file>

<file path=customXml/itemProps7.xml><?xml version="1.0" encoding="utf-8"?>
<ds:datastoreItem xmlns:ds="http://schemas.openxmlformats.org/officeDocument/2006/customXml" ds:itemID="{559CA057-9312-4AE4-A3B8-0F0325230C1B}">
  <ds:schemaRefs/>
</ds:datastoreItem>
</file>

<file path=customXml/itemProps8.xml><?xml version="1.0" encoding="utf-8"?>
<ds:datastoreItem xmlns:ds="http://schemas.openxmlformats.org/officeDocument/2006/customXml" ds:itemID="{586E2CE1-7FF8-4507-A237-55F2CEDC6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2704</Words>
  <Characters>2796</Characters>
  <Lines>197</Lines>
  <Paragraphs>55</Paragraphs>
  <TotalTime>14</TotalTime>
  <ScaleCrop>false</ScaleCrop>
  <LinksUpToDate>false</LinksUpToDate>
  <CharactersWithSpaces>3348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我叫徐小瘦</cp:lastModifiedBy>
  <cp:lastPrinted>2024-04-08T01:15:00Z</cp:lastPrinted>
  <dcterms:modified xsi:type="dcterms:W3CDTF">2024-06-25T09:39:20Z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85F374C8B1FD4FE7931F835E6DD8C6A0_13</vt:lpwstr>
  </property>
</Properties>
</file>