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  <w:lang w:val="en-US" w:eastAsia="zh-CN" w:bidi="ar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27"/>
          <w:szCs w:val="27"/>
          <w:shd w:val="clear" w:fill="FFFFFF"/>
          <w:lang w:val="en-US" w:eastAsia="zh-CN"/>
        </w:rPr>
        <w:t>计费方法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（1）审核费用=基本审核费用×（中标费率）。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（2）基本审核费用=∑本项目各委托金额之和（分段金额）×基本审核费费率×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专业调整系数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×阶段系数，具体解释见表一、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表二、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项目阶段系数解释。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表一：分段累进审核费费率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咨询项目名称</w:t>
            </w:r>
          </w:p>
        </w:tc>
        <w:tc>
          <w:tcPr>
            <w:tcW w:w="1215" w:type="dxa"/>
            <w:vMerge w:val="restart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收费基数（X）</w:t>
            </w:r>
          </w:p>
        </w:tc>
        <w:tc>
          <w:tcPr>
            <w:tcW w:w="6075" w:type="dxa"/>
            <w:gridSpan w:val="5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基本审核费费率划分标准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X≤3000万元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3000＜X≤5000万元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5000＜X≤1亿元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1亿元＜X≤50亿元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X＞50亿元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建安项目的审核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本项目各委托金额之和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3.0‰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2.0‰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1.5‰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1.0‰</w:t>
            </w:r>
          </w:p>
        </w:tc>
        <w:tc>
          <w:tcPr>
            <w:tcW w:w="121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0.5‰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表二：专业调整系数</w:t>
      </w:r>
    </w:p>
    <w:tbl>
      <w:tblPr>
        <w:tblStyle w:val="7"/>
        <w:tblW w:w="0" w:type="auto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5235"/>
        <w:gridCol w:w="1455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专业类别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包含专业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专业调整系数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机场场道工程、桥梁工程、隧道工程、公路、道路工程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0.7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二类工程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市政公用工程、城市轨道工程、港口工程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三类工程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水利工程、绿化工程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0.9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四类工程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建筑工程及其他工程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五类工程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园林工程、井巷矿山工程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六类工程</w:t>
            </w:r>
          </w:p>
        </w:tc>
        <w:tc>
          <w:tcPr>
            <w:tcW w:w="523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装饰装修工程、仿古建筑工程、安装工程</w:t>
            </w:r>
          </w:p>
        </w:tc>
        <w:tc>
          <w:tcPr>
            <w:tcW w:w="1455" w:type="dxa"/>
            <w:tcBorders>
              <w:top w:val="single" w:color="B1B1B1" w:sz="6" w:space="0"/>
              <w:left w:val="single" w:color="B1B1B1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color w:val="2B2B2B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1.2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项目阶段系数解释：参照财政部（财建【2001】512号）文件规定，基本审核费用按建设项目的预算（标底）、竣工决（结）算全过程核定，对于不同阶段委托不同中介机构或只对某一单项委托审核的，阶段系数为预算（标底）按照40%、决（结）算按照60%确定。</w:t>
      </w:r>
      <w:bookmarkStart w:id="0" w:name="_GoBack"/>
      <w:bookmarkEnd w:id="0"/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2590215A"/>
    <w:rsid w:val="41C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3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Body Text Indent"/>
    <w:basedOn w:val="1"/>
    <w:next w:val="2"/>
    <w:autoRedefine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2023-10-25T08:05:00Z</dcterms:created>
  <dc:creator>CMGE-PC</dc:creator>
  <cp:lastModifiedBy>狄鸿雁</cp:lastModifiedBy>
  <dcterms:modified xsi:type="dcterms:W3CDTF">2024-07-18T09:33:34Z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206B2537AE5E4192940D29B9D9A6A150_12</vt:lpwstr>
  </property>
</Properties>
</file>