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94F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28"/>
          <w:szCs w:val="28"/>
          <w:lang w:val="en-US" w:eastAsia="zh-CN"/>
        </w:rPr>
      </w:pPr>
    </w:p>
    <w:p w14:paraId="57817C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r>
        <w:rPr>
          <w:rStyle w:val="14"/>
          <w:rFonts w:hint="eastAsia" w:ascii="宋体" w:hAnsi="宋体" w:eastAsia="宋体" w:cs="宋体"/>
          <w:b/>
          <w:bCs/>
          <w:i w:val="0"/>
          <w:iCs w:val="0"/>
          <w:caps w:val="0"/>
          <w:color w:val="2B2B2B"/>
          <w:spacing w:val="0"/>
          <w:sz w:val="32"/>
          <w:szCs w:val="32"/>
          <w:lang w:val="en-US" w:eastAsia="zh-CN"/>
        </w:rPr>
        <w:t>评分标准</w:t>
      </w:r>
    </w:p>
    <w:p w14:paraId="3A31D7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Style w:val="14"/>
          <w:rFonts w:hint="eastAsia" w:ascii="宋体" w:hAnsi="宋体" w:eastAsia="宋体" w:cs="宋体"/>
          <w:b/>
          <w:bCs/>
          <w:i w:val="0"/>
          <w:iCs w:val="0"/>
          <w:caps w:val="0"/>
          <w:color w:val="2B2B2B"/>
          <w:spacing w:val="0"/>
          <w:sz w:val="32"/>
          <w:szCs w:val="32"/>
          <w:lang w:val="en-US" w:eastAsia="zh-CN"/>
        </w:rPr>
      </w:pPr>
    </w:p>
    <w:tbl>
      <w:tblPr>
        <w:tblStyle w:val="1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40"/>
        <w:gridCol w:w="5838"/>
      </w:tblGrid>
      <w:tr w14:paraId="7FDC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9" w:type="dxa"/>
            <w:vAlign w:val="center"/>
          </w:tcPr>
          <w:p w14:paraId="5D84B2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条款内容</w:t>
            </w:r>
          </w:p>
        </w:tc>
        <w:tc>
          <w:tcPr>
            <w:tcW w:w="7978" w:type="dxa"/>
            <w:gridSpan w:val="2"/>
            <w:vAlign w:val="center"/>
          </w:tcPr>
          <w:p w14:paraId="78DB0A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编列内容</w:t>
            </w:r>
          </w:p>
        </w:tc>
      </w:tr>
      <w:tr w14:paraId="63DE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429" w:type="dxa"/>
            <w:vAlign w:val="center"/>
          </w:tcPr>
          <w:p w14:paraId="11975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分值构</w:t>
            </w:r>
            <w:r>
              <w:rPr>
                <w:rFonts w:hint="eastAsia" w:ascii="宋体" w:hAnsi="宋体" w:eastAsia="宋体" w:cs="宋体"/>
                <w:i w:val="0"/>
                <w:iCs w:val="0"/>
                <w:caps w:val="0"/>
                <w:color w:val="2B2B2B"/>
                <w:spacing w:val="0"/>
                <w:sz w:val="24"/>
                <w:szCs w:val="24"/>
                <w:lang w:val="en-US" w:eastAsia="zh-CN"/>
              </w:rPr>
              <w:t>成</w:t>
            </w:r>
            <w:r>
              <w:rPr>
                <w:rFonts w:hint="eastAsia" w:ascii="宋体" w:hAnsi="宋体" w:eastAsia="宋体" w:cs="宋体"/>
                <w:i w:val="0"/>
                <w:iCs w:val="0"/>
                <w:caps w:val="0"/>
                <w:color w:val="2B2B2B"/>
                <w:spacing w:val="0"/>
                <w:sz w:val="24"/>
                <w:szCs w:val="24"/>
              </w:rPr>
              <w:t>(总分100分)</w:t>
            </w:r>
          </w:p>
        </w:tc>
        <w:tc>
          <w:tcPr>
            <w:tcW w:w="7978" w:type="dxa"/>
            <w:gridSpan w:val="2"/>
            <w:vAlign w:val="center"/>
          </w:tcPr>
          <w:p w14:paraId="24FAEA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方案总体评价：</w:t>
            </w:r>
            <w:r>
              <w:rPr>
                <w:rFonts w:hint="eastAsia" w:ascii="宋体" w:hAnsi="宋体" w:eastAsia="宋体" w:cs="宋体"/>
                <w:i w:val="0"/>
                <w:iCs w:val="0"/>
                <w:caps w:val="0"/>
                <w:color w:val="2B2B2B"/>
                <w:spacing w:val="0"/>
                <w:sz w:val="24"/>
                <w:szCs w:val="24"/>
                <w:u w:val="single"/>
                <w:lang w:val="en-US" w:eastAsia="zh-CN"/>
              </w:rPr>
              <w:t>60</w:t>
            </w:r>
            <w:r>
              <w:rPr>
                <w:rFonts w:hint="eastAsia" w:ascii="宋体" w:hAnsi="宋体" w:eastAsia="宋体" w:cs="宋体"/>
                <w:i w:val="0"/>
                <w:iCs w:val="0"/>
                <w:caps w:val="0"/>
                <w:color w:val="2B2B2B"/>
                <w:spacing w:val="0"/>
                <w:sz w:val="24"/>
                <w:szCs w:val="24"/>
              </w:rPr>
              <w:t>分</w:t>
            </w:r>
          </w:p>
          <w:p w14:paraId="05DC66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报价得分：</w:t>
            </w:r>
            <w:r>
              <w:rPr>
                <w:rFonts w:hint="eastAsia" w:ascii="宋体" w:hAnsi="宋体" w:eastAsia="宋体" w:cs="宋体"/>
                <w:i w:val="0"/>
                <w:iCs w:val="0"/>
                <w:caps w:val="0"/>
                <w:color w:val="2B2B2B"/>
                <w:spacing w:val="0"/>
                <w:sz w:val="24"/>
                <w:szCs w:val="24"/>
                <w:u w:val="single"/>
                <w:lang w:val="en-US" w:eastAsia="zh-CN"/>
              </w:rPr>
              <w:t>40</w:t>
            </w:r>
            <w:r>
              <w:rPr>
                <w:rFonts w:hint="eastAsia" w:ascii="宋体" w:hAnsi="宋体" w:eastAsia="宋体" w:cs="宋体"/>
                <w:i w:val="0"/>
                <w:iCs w:val="0"/>
                <w:caps w:val="0"/>
                <w:color w:val="2B2B2B"/>
                <w:spacing w:val="0"/>
                <w:sz w:val="24"/>
                <w:szCs w:val="24"/>
              </w:rPr>
              <w:t>分</w:t>
            </w:r>
          </w:p>
        </w:tc>
      </w:tr>
      <w:tr w14:paraId="26C0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1429" w:type="dxa"/>
            <w:vAlign w:val="center"/>
          </w:tcPr>
          <w:p w14:paraId="1BB9A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评</w:t>
            </w:r>
            <w:r>
              <w:rPr>
                <w:rFonts w:hint="eastAsia" w:ascii="宋体" w:hAnsi="宋体" w:eastAsia="宋体" w:cs="宋体"/>
                <w:i w:val="0"/>
                <w:iCs w:val="0"/>
                <w:caps w:val="0"/>
                <w:color w:val="2B2B2B"/>
                <w:spacing w:val="0"/>
                <w:sz w:val="24"/>
                <w:szCs w:val="24"/>
                <w:lang w:val="en-US" w:eastAsia="zh-CN"/>
              </w:rPr>
              <w:t>选</w:t>
            </w:r>
            <w:r>
              <w:rPr>
                <w:rFonts w:hint="eastAsia" w:ascii="宋体" w:hAnsi="宋体" w:eastAsia="宋体" w:cs="宋体"/>
                <w:i w:val="0"/>
                <w:iCs w:val="0"/>
                <w:caps w:val="0"/>
                <w:color w:val="2B2B2B"/>
                <w:spacing w:val="0"/>
                <w:sz w:val="24"/>
                <w:szCs w:val="24"/>
              </w:rPr>
              <w:t>基准价计算方法</w:t>
            </w:r>
          </w:p>
        </w:tc>
        <w:tc>
          <w:tcPr>
            <w:tcW w:w="7978" w:type="dxa"/>
            <w:gridSpan w:val="2"/>
            <w:vAlign w:val="center"/>
          </w:tcPr>
          <w:p w14:paraId="0CB8D9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当有效报价＞20家时,去掉四个最高和四个最低报价后取所有有效报价的平均值做为评标基准价；</w:t>
            </w:r>
          </w:p>
          <w:p w14:paraId="788950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当有效报价＞10、≤20家时，去掉两个最高和两个最低报价后取所有有效报价的平均值做为评标基准价；当有效报价＞5家、≤10家，去掉一个最高和一个最低后取所有有效报价的平均值做为评标基准价；</w:t>
            </w:r>
          </w:p>
          <w:p w14:paraId="776508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当有效报价≤5家时，取所有有效报价的平均值做为评标基准价。</w:t>
            </w:r>
          </w:p>
          <w:p w14:paraId="435163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（有效报价为通过形式和响应性评审及资格审查的</w:t>
            </w: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文件的报价）</w:t>
            </w:r>
            <w:bookmarkStart w:id="0" w:name="_GoBack"/>
            <w:bookmarkEnd w:id="0"/>
          </w:p>
        </w:tc>
      </w:tr>
      <w:tr w14:paraId="6F92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680100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评分因素</w:t>
            </w:r>
          </w:p>
        </w:tc>
        <w:tc>
          <w:tcPr>
            <w:tcW w:w="7978" w:type="dxa"/>
            <w:gridSpan w:val="2"/>
            <w:vAlign w:val="center"/>
          </w:tcPr>
          <w:p w14:paraId="18F127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Style w:val="14"/>
                <w:rFonts w:hint="eastAsia" w:ascii="宋体" w:hAnsi="宋体" w:eastAsia="宋体" w:cs="宋体"/>
                <w:b/>
                <w:bCs/>
                <w:i w:val="0"/>
                <w:iCs w:val="0"/>
                <w:caps w:val="0"/>
                <w:color w:val="2B2B2B"/>
                <w:spacing w:val="0"/>
                <w:sz w:val="24"/>
                <w:szCs w:val="24"/>
              </w:rPr>
              <w:t>评分标准</w:t>
            </w:r>
          </w:p>
        </w:tc>
      </w:tr>
      <w:tr w14:paraId="6E2D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9" w:type="dxa"/>
            <w:vMerge w:val="restart"/>
            <w:vAlign w:val="center"/>
          </w:tcPr>
          <w:p w14:paraId="44954E5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shd w:val="clear" w:fill="FFFFFF"/>
                <w:lang w:val="en-US" w:eastAsia="zh-CN"/>
              </w:rPr>
              <w:t>工作</w:t>
            </w:r>
            <w:r>
              <w:rPr>
                <w:rFonts w:hint="eastAsia" w:ascii="宋体" w:hAnsi="宋体" w:eastAsia="宋体" w:cs="宋体"/>
                <w:i w:val="0"/>
                <w:iCs w:val="0"/>
                <w:caps w:val="0"/>
                <w:color w:val="2B2B2B"/>
                <w:spacing w:val="0"/>
                <w:sz w:val="24"/>
                <w:szCs w:val="24"/>
                <w:shd w:val="clear" w:fill="FFFFFF"/>
              </w:rPr>
              <w:t>方案总体评价（</w:t>
            </w:r>
            <w:r>
              <w:rPr>
                <w:rFonts w:hint="eastAsia" w:ascii="宋体" w:hAnsi="宋体" w:eastAsia="宋体" w:cs="宋体"/>
                <w:i w:val="0"/>
                <w:iCs w:val="0"/>
                <w:caps w:val="0"/>
                <w:color w:val="2B2B2B"/>
                <w:spacing w:val="0"/>
                <w:sz w:val="24"/>
                <w:szCs w:val="24"/>
                <w:shd w:val="clear" w:fill="FFFFFF"/>
                <w:lang w:val="en-US" w:eastAsia="zh-CN"/>
              </w:rPr>
              <w:t>60</w:t>
            </w:r>
            <w:r>
              <w:rPr>
                <w:rFonts w:hint="eastAsia" w:ascii="宋体" w:hAnsi="宋体" w:eastAsia="宋体" w:cs="宋体"/>
                <w:i w:val="0"/>
                <w:iCs w:val="0"/>
                <w:caps w:val="0"/>
                <w:color w:val="2B2B2B"/>
                <w:spacing w:val="0"/>
                <w:sz w:val="24"/>
                <w:szCs w:val="24"/>
                <w:shd w:val="clear" w:fill="FFFFFF"/>
              </w:rPr>
              <w:t>分）</w:t>
            </w:r>
          </w:p>
        </w:tc>
        <w:tc>
          <w:tcPr>
            <w:tcW w:w="2140" w:type="dxa"/>
            <w:vAlign w:val="center"/>
          </w:tcPr>
          <w:p w14:paraId="7F25A3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w:t>
            </w:r>
          </w:p>
          <w:p w14:paraId="50D997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及人员配备</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67B38E9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工作</w:t>
            </w:r>
            <w:r>
              <w:rPr>
                <w:rFonts w:hint="eastAsia" w:ascii="宋体" w:hAnsi="宋体" w:eastAsia="宋体" w:cs="宋体"/>
                <w:i w:val="0"/>
                <w:iCs w:val="0"/>
                <w:caps w:val="0"/>
                <w:color w:val="2B2B2B"/>
                <w:spacing w:val="0"/>
                <w:sz w:val="24"/>
                <w:szCs w:val="24"/>
              </w:rPr>
              <w:t>方案依据:方案详细、完整、全面，服务目标明确，工作流程清晰、规范。评分标准:优秀1</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20</w:t>
            </w:r>
            <w:r>
              <w:rPr>
                <w:rFonts w:hint="eastAsia" w:ascii="宋体" w:hAnsi="宋体" w:eastAsia="宋体" w:cs="宋体"/>
                <w:i w:val="0"/>
                <w:iCs w:val="0"/>
                <w:caps w:val="0"/>
                <w:color w:val="2B2B2B"/>
                <w:spacing w:val="0"/>
                <w:sz w:val="24"/>
                <w:szCs w:val="24"/>
              </w:rPr>
              <w:t>;一般</w:t>
            </w:r>
            <w:r>
              <w:rPr>
                <w:rFonts w:hint="eastAsia" w:ascii="宋体" w:hAnsi="宋体" w:eastAsia="宋体" w:cs="宋体"/>
                <w:i w:val="0"/>
                <w:iCs w:val="0"/>
                <w:caps w:val="0"/>
                <w:color w:val="2B2B2B"/>
                <w:spacing w:val="0"/>
                <w:sz w:val="24"/>
                <w:szCs w:val="24"/>
                <w:lang w:val="en-US" w:eastAsia="zh-CN"/>
              </w:rPr>
              <w:t>11</w:t>
            </w:r>
            <w:r>
              <w:rPr>
                <w:rFonts w:hint="eastAsia" w:ascii="宋体" w:hAnsi="宋体" w:eastAsia="宋体" w:cs="宋体"/>
                <w:i w:val="0"/>
                <w:iCs w:val="0"/>
                <w:caps w:val="0"/>
                <w:color w:val="2B2B2B"/>
                <w:spacing w:val="0"/>
                <w:sz w:val="24"/>
                <w:szCs w:val="24"/>
              </w:rPr>
              <w:t>-1</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 xml:space="preserve">;较差 </w:t>
            </w:r>
            <w:r>
              <w:rPr>
                <w:rFonts w:hint="eastAsia" w:ascii="宋体" w:hAnsi="宋体" w:eastAsia="宋体" w:cs="宋体"/>
                <w:i w:val="0"/>
                <w:iCs w:val="0"/>
                <w:caps w:val="0"/>
                <w:color w:val="2B2B2B"/>
                <w:spacing w:val="0"/>
                <w:sz w:val="24"/>
                <w:szCs w:val="24"/>
                <w:lang w:val="en-US" w:eastAsia="zh-CN"/>
              </w:rPr>
              <w:t>5</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10</w:t>
            </w:r>
            <w:r>
              <w:rPr>
                <w:rFonts w:hint="eastAsia" w:ascii="宋体" w:hAnsi="宋体" w:eastAsia="宋体" w:cs="宋体"/>
                <w:i w:val="0"/>
                <w:iCs w:val="0"/>
                <w:caps w:val="0"/>
                <w:color w:val="2B2B2B"/>
                <w:spacing w:val="0"/>
                <w:sz w:val="24"/>
                <w:szCs w:val="24"/>
              </w:rPr>
              <w:t>。</w:t>
            </w:r>
          </w:p>
          <w:p w14:paraId="2200E8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2、人员配备依据:根据参选单位对本项目配备人员的人数、资历、资质。评分标准:合理8-10;基本合理5-7;不合理 0-4。</w:t>
            </w:r>
          </w:p>
        </w:tc>
      </w:tr>
      <w:tr w14:paraId="770E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429" w:type="dxa"/>
            <w:vMerge w:val="continue"/>
            <w:vAlign w:val="center"/>
          </w:tcPr>
          <w:p w14:paraId="49123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p>
        </w:tc>
        <w:tc>
          <w:tcPr>
            <w:tcW w:w="2140" w:type="dxa"/>
            <w:vAlign w:val="center"/>
          </w:tcPr>
          <w:p w14:paraId="4612D6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lang w:val="en-US" w:eastAsia="zh-CN"/>
              </w:rPr>
              <w:t>类似业绩</w:t>
            </w: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30</w:t>
            </w:r>
            <w:r>
              <w:rPr>
                <w:rFonts w:hint="eastAsia" w:ascii="宋体" w:hAnsi="宋体" w:eastAsia="宋体" w:cs="宋体"/>
                <w:i w:val="0"/>
                <w:iCs w:val="0"/>
                <w:caps w:val="0"/>
                <w:color w:val="2B2B2B"/>
                <w:spacing w:val="0"/>
                <w:sz w:val="24"/>
                <w:szCs w:val="24"/>
              </w:rPr>
              <w:t>分）</w:t>
            </w:r>
          </w:p>
        </w:tc>
        <w:tc>
          <w:tcPr>
            <w:tcW w:w="5838" w:type="dxa"/>
            <w:vAlign w:val="center"/>
          </w:tcPr>
          <w:p w14:paraId="53D240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p w14:paraId="144228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rPr>
              <w:t>提供同类业绩每个得</w:t>
            </w:r>
            <w:r>
              <w:rPr>
                <w:rFonts w:hint="eastAsia" w:ascii="宋体" w:hAnsi="宋体" w:eastAsia="宋体" w:cs="宋体"/>
                <w:i w:val="0"/>
                <w:iCs w:val="0"/>
                <w:caps w:val="0"/>
                <w:color w:val="2B2B2B"/>
                <w:spacing w:val="0"/>
                <w:sz w:val="24"/>
                <w:szCs w:val="24"/>
                <w:lang w:val="en-US" w:eastAsia="zh-CN"/>
              </w:rPr>
              <w:t>6</w:t>
            </w:r>
            <w:r>
              <w:rPr>
                <w:rFonts w:hint="eastAsia" w:ascii="宋体" w:hAnsi="宋体" w:eastAsia="宋体" w:cs="宋体"/>
                <w:i w:val="0"/>
                <w:iCs w:val="0"/>
                <w:caps w:val="0"/>
                <w:color w:val="2B2B2B"/>
                <w:spacing w:val="0"/>
                <w:sz w:val="24"/>
                <w:szCs w:val="24"/>
              </w:rPr>
              <w:t>分。</w:t>
            </w:r>
          </w:p>
          <w:p w14:paraId="1DF57D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i w:val="0"/>
                <w:iCs w:val="0"/>
                <w:caps w:val="0"/>
                <w:color w:val="2B2B2B"/>
                <w:spacing w:val="0"/>
                <w:sz w:val="24"/>
                <w:szCs w:val="24"/>
              </w:rPr>
            </w:pPr>
          </w:p>
        </w:tc>
      </w:tr>
      <w:tr w14:paraId="3AA1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29" w:type="dxa"/>
            <w:vAlign w:val="center"/>
          </w:tcPr>
          <w:p w14:paraId="6F7631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4"/>
                <w:szCs w:val="24"/>
              </w:rPr>
            </w:pPr>
            <w:r>
              <w:rPr>
                <w:rFonts w:hint="eastAsia" w:ascii="宋体" w:hAnsi="宋体" w:eastAsia="宋体" w:cs="宋体"/>
                <w:i w:val="0"/>
                <w:iCs w:val="0"/>
                <w:caps w:val="0"/>
                <w:color w:val="2B2B2B"/>
                <w:spacing w:val="0"/>
                <w:sz w:val="24"/>
                <w:szCs w:val="24"/>
                <w:lang w:val="en-US" w:eastAsia="zh-CN"/>
              </w:rPr>
              <w:t>比选</w:t>
            </w:r>
            <w:r>
              <w:rPr>
                <w:rFonts w:hint="eastAsia" w:ascii="宋体" w:hAnsi="宋体" w:eastAsia="宋体" w:cs="宋体"/>
                <w:i w:val="0"/>
                <w:iCs w:val="0"/>
                <w:caps w:val="0"/>
                <w:color w:val="2B2B2B"/>
                <w:spacing w:val="0"/>
                <w:sz w:val="24"/>
                <w:szCs w:val="24"/>
              </w:rPr>
              <w:t>报价</w:t>
            </w:r>
          </w:p>
          <w:p w14:paraId="4C30BD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2140" w:type="dxa"/>
            <w:vAlign w:val="center"/>
          </w:tcPr>
          <w:p w14:paraId="1260AA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sz w:val="24"/>
                <w:szCs w:val="24"/>
              </w:rPr>
              <w:t>报价（</w:t>
            </w:r>
            <w:r>
              <w:rPr>
                <w:rFonts w:hint="eastAsia" w:ascii="宋体" w:hAnsi="宋体" w:eastAsia="宋体" w:cs="宋体"/>
                <w:i w:val="0"/>
                <w:iCs w:val="0"/>
                <w:caps w:val="0"/>
                <w:color w:val="2B2B2B"/>
                <w:spacing w:val="0"/>
                <w:sz w:val="24"/>
                <w:szCs w:val="24"/>
                <w:lang w:val="en-US" w:eastAsia="zh-CN"/>
              </w:rPr>
              <w:t>40</w:t>
            </w:r>
            <w:r>
              <w:rPr>
                <w:rFonts w:hint="eastAsia" w:ascii="宋体" w:hAnsi="宋体" w:eastAsia="宋体" w:cs="宋体"/>
                <w:i w:val="0"/>
                <w:iCs w:val="0"/>
                <w:caps w:val="0"/>
                <w:color w:val="2B2B2B"/>
                <w:spacing w:val="0"/>
                <w:sz w:val="24"/>
                <w:szCs w:val="24"/>
              </w:rPr>
              <w:t>分）</w:t>
            </w:r>
          </w:p>
        </w:tc>
        <w:tc>
          <w:tcPr>
            <w:tcW w:w="5838" w:type="dxa"/>
            <w:vAlign w:val="center"/>
          </w:tcPr>
          <w:p w14:paraId="26046F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kern w:val="0"/>
                <w:sz w:val="24"/>
                <w:szCs w:val="24"/>
                <w:lang w:val="en-US" w:eastAsia="zh-CN" w:bidi="ar"/>
              </w:rPr>
            </w:pPr>
            <w:r>
              <w:rPr>
                <w:rFonts w:hint="eastAsia" w:ascii="宋体" w:hAnsi="宋体" w:eastAsia="宋体" w:cs="宋体"/>
                <w:i w:val="0"/>
                <w:iCs w:val="0"/>
                <w:caps w:val="0"/>
                <w:color w:val="2B2B2B"/>
                <w:spacing w:val="0"/>
                <w:kern w:val="0"/>
                <w:sz w:val="24"/>
                <w:szCs w:val="24"/>
                <w:lang w:val="en-US" w:eastAsia="zh-CN" w:bidi="ar"/>
              </w:rPr>
              <w:t>当有效报价＞20家时,去掉四个最高和四个最低报价后取所有有效报价的平均值做为评标基准价；</w:t>
            </w:r>
          </w:p>
          <w:p w14:paraId="455AD3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kern w:val="0"/>
                <w:sz w:val="24"/>
                <w:szCs w:val="24"/>
                <w:lang w:val="en-US" w:eastAsia="zh-CN" w:bidi="ar"/>
              </w:rPr>
            </w:pPr>
            <w:r>
              <w:rPr>
                <w:rFonts w:hint="eastAsia" w:ascii="宋体" w:hAnsi="宋体" w:eastAsia="宋体" w:cs="宋体"/>
                <w:i w:val="0"/>
                <w:iCs w:val="0"/>
                <w:caps w:val="0"/>
                <w:color w:val="2B2B2B"/>
                <w:spacing w:val="0"/>
                <w:kern w:val="0"/>
                <w:sz w:val="24"/>
                <w:szCs w:val="24"/>
                <w:lang w:val="en-US" w:eastAsia="zh-CN" w:bidi="ar"/>
              </w:rPr>
              <w:t>当有效报价＞10、≤20家时，去掉两个最高和两个最低报价后取所有有效报价的平均值做为评标基准价；当有效报价＞5家、≤10家，去掉一个最高和一个最低后取所有有效报价的平均值做为评标基准价；</w:t>
            </w:r>
          </w:p>
          <w:p w14:paraId="057DA1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i w:val="0"/>
                <w:iCs w:val="0"/>
                <w:caps w:val="0"/>
                <w:color w:val="2B2B2B"/>
                <w:spacing w:val="0"/>
                <w:kern w:val="0"/>
                <w:sz w:val="24"/>
                <w:szCs w:val="24"/>
                <w:lang w:val="en-US" w:eastAsia="zh-CN" w:bidi="ar"/>
              </w:rPr>
            </w:pPr>
            <w:r>
              <w:rPr>
                <w:rFonts w:hint="eastAsia" w:ascii="宋体" w:hAnsi="宋体" w:eastAsia="宋体" w:cs="宋体"/>
                <w:i w:val="0"/>
                <w:iCs w:val="0"/>
                <w:caps w:val="0"/>
                <w:color w:val="2B2B2B"/>
                <w:spacing w:val="0"/>
                <w:kern w:val="0"/>
                <w:sz w:val="24"/>
                <w:szCs w:val="24"/>
                <w:lang w:val="en-US" w:eastAsia="zh-CN" w:bidi="ar"/>
              </w:rPr>
              <w:t>当有效报价≤5家时，取所有有效报价的平均值做为评标基准价。</w:t>
            </w:r>
          </w:p>
          <w:p w14:paraId="213F22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4"/>
                <w:szCs w:val="24"/>
                <w:highlight w:val="none"/>
                <w:shd w:val="clear" w:fill="FFFFFF"/>
                <w:vertAlign w:val="baseline"/>
              </w:rPr>
            </w:pPr>
            <w:r>
              <w:rPr>
                <w:rFonts w:hint="eastAsia" w:ascii="宋体" w:hAnsi="宋体" w:eastAsia="宋体" w:cs="宋体"/>
                <w:i w:val="0"/>
                <w:iCs w:val="0"/>
                <w:caps w:val="0"/>
                <w:color w:val="2B2B2B"/>
                <w:spacing w:val="0"/>
                <w:kern w:val="0"/>
                <w:sz w:val="24"/>
                <w:szCs w:val="24"/>
                <w:lang w:val="en-US" w:eastAsia="zh-CN" w:bidi="ar"/>
              </w:rPr>
              <w:t>有效报价为通过形式和响应性评审及资格审查的比选文件的报价，投标报价得分=（评标基准价÷评标价）×100%×40。</w:t>
            </w:r>
          </w:p>
        </w:tc>
      </w:tr>
    </w:tbl>
    <w:p w14:paraId="23EC07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r>
        <w:rPr>
          <w:rFonts w:hint="eastAsia" w:ascii="宋体" w:hAnsi="宋体" w:eastAsia="宋体" w:cs="宋体"/>
          <w:i w:val="0"/>
          <w:iCs w:val="0"/>
          <w:caps w:val="0"/>
          <w:color w:val="2B2B2B"/>
          <w:spacing w:val="0"/>
          <w:sz w:val="24"/>
          <w:szCs w:val="24"/>
          <w:highlight w:val="none"/>
          <w:lang w:val="en-US" w:eastAsia="zh-CN"/>
        </w:rPr>
        <w:t>综合评分法得分最高者中选，如综合评分相同时，报价低者中选。</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12B3476"/>
    <w:rsid w:val="0A5E1814"/>
    <w:rsid w:val="14A53BA2"/>
    <w:rsid w:val="1779212E"/>
    <w:rsid w:val="1D304BE4"/>
    <w:rsid w:val="1EE05B4F"/>
    <w:rsid w:val="1F2C5185"/>
    <w:rsid w:val="20F45451"/>
    <w:rsid w:val="230D6F81"/>
    <w:rsid w:val="26E66850"/>
    <w:rsid w:val="27721DCC"/>
    <w:rsid w:val="29871AEB"/>
    <w:rsid w:val="2AB253C7"/>
    <w:rsid w:val="2BDE3D91"/>
    <w:rsid w:val="2EBC18D7"/>
    <w:rsid w:val="2F2D046C"/>
    <w:rsid w:val="2FC242FE"/>
    <w:rsid w:val="32CF5408"/>
    <w:rsid w:val="34D76ADF"/>
    <w:rsid w:val="36344E82"/>
    <w:rsid w:val="37D01583"/>
    <w:rsid w:val="38B00A63"/>
    <w:rsid w:val="3DFE70B5"/>
    <w:rsid w:val="46916636"/>
    <w:rsid w:val="4B2E50F8"/>
    <w:rsid w:val="55CD7E0B"/>
    <w:rsid w:val="56112F2F"/>
    <w:rsid w:val="5F292E8D"/>
    <w:rsid w:val="665C5C0C"/>
    <w:rsid w:val="674638D0"/>
    <w:rsid w:val="68A92CDA"/>
    <w:rsid w:val="6D693A75"/>
    <w:rsid w:val="74DC7D7A"/>
    <w:rsid w:val="754B25EE"/>
    <w:rsid w:val="7F41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1"/>
    <w:pPr>
      <w:ind w:left="240"/>
    </w:pPr>
    <w:rPr>
      <w:sz w:val="21"/>
      <w:szCs w:val="21"/>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6">
    <w:name w:val="Normal Indent"/>
    <w:basedOn w:val="1"/>
    <w:next w:val="7"/>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Body Text Indent"/>
    <w:basedOn w:val="1"/>
    <w:next w:val="6"/>
    <w:qFormat/>
    <w:uiPriority w:val="0"/>
    <w:pPr>
      <w:widowControl w:val="0"/>
      <w:autoSpaceDE/>
      <w:autoSpaceDN/>
      <w:spacing w:before="0" w:after="120" w:line="240" w:lineRule="auto"/>
      <w:ind w:left="420" w:firstLine="0"/>
      <w:jc w:val="both"/>
    </w:pPr>
    <w:rPr>
      <w:rFonts w:ascii="Times New Roman" w:eastAsia="宋体"/>
      <w:sz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8"/>
    <w:next w:val="1"/>
    <w:qFormat/>
    <w:uiPriority w:val="0"/>
    <w:pPr>
      <w:spacing w:after="120" w:line="440" w:lineRule="exact"/>
      <w:ind w:left="420" w:leftChars="200" w:firstLine="210" w:firstLineChars="200"/>
    </w:pPr>
    <w:rPr>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671</Characters>
  <Lines>0</Lines>
  <Paragraphs>0</Paragraphs>
  <TotalTime>3</TotalTime>
  <ScaleCrop>false</ScaleCrop>
  <LinksUpToDate>false</LinksUpToDate>
  <CharactersWithSpaces>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王子怡</cp:lastModifiedBy>
  <dcterms:modified xsi:type="dcterms:W3CDTF">2024-11-18T01:10:55Z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97641756FCE84BCAAB704F521997B641_13</vt:lpwstr>
  </property>
</Properties>
</file>