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1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宋体" w:hAnsi="宋体" w:eastAsia="宋体" w:cs="宋体"/>
          <w:b/>
          <w:bCs/>
          <w:color w:val="auto"/>
          <w:sz w:val="56"/>
          <w:szCs w:val="56"/>
          <w:highlight w:val="none"/>
          <w:u w:val="none"/>
          <w:lang w:val="en-US" w:eastAsia="zh-CN"/>
        </w:rPr>
      </w:pPr>
      <w:r>
        <w:rPr>
          <w:rFonts w:hint="eastAsia" w:ascii="宋体" w:hAnsi="宋体" w:cs="宋体"/>
          <w:b/>
          <w:bCs/>
          <w:color w:val="auto"/>
          <w:sz w:val="56"/>
          <w:szCs w:val="56"/>
          <w:highlight w:val="none"/>
          <w:u w:val="none"/>
          <w:lang w:val="en-US" w:eastAsia="zh-CN"/>
        </w:rPr>
        <w:t>地块二十供热管网劳务分包采购</w:t>
      </w:r>
    </w:p>
    <w:p>
      <w:pPr>
        <w:pStyle w:val="12"/>
        <w:rPr>
          <w:rFonts w:hint="eastAsia"/>
          <w:highlight w:val="none"/>
          <w:lang w:val="en-US" w:eastAsia="zh-CN"/>
        </w:rPr>
      </w:pPr>
    </w:p>
    <w:p>
      <w:pPr>
        <w:pStyle w:val="6"/>
        <w:rPr>
          <w:rFonts w:hint="eastAsia"/>
          <w:color w:val="auto"/>
          <w:highlight w:val="none"/>
        </w:rPr>
      </w:pPr>
    </w:p>
    <w:p>
      <w:pPr>
        <w:rPr>
          <w:rFonts w:hint="eastAsia"/>
          <w:highlight w:val="none"/>
        </w:rPr>
      </w:pPr>
    </w:p>
    <w:p>
      <w:pPr>
        <w:spacing w:line="500" w:lineRule="exact"/>
        <w:jc w:val="center"/>
        <w:rPr>
          <w:rFonts w:hint="eastAsia" w:ascii="宋体" w:hAnsi="宋体" w:cs="宋体"/>
          <w:b/>
          <w:color w:val="auto"/>
          <w:sz w:val="52"/>
          <w:szCs w:val="52"/>
          <w:highlight w:val="none"/>
        </w:rPr>
      </w:pP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spacing w:line="500" w:lineRule="exact"/>
        <w:jc w:val="center"/>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ind w:left="0" w:leftChars="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08</w:t>
      </w:r>
      <w:r>
        <w:rPr>
          <w:rFonts w:hint="eastAsia" w:ascii="宋体" w:hAnsi="宋体" w:cs="宋体"/>
          <w:b/>
          <w:bCs/>
          <w:color w:val="auto"/>
          <w:sz w:val="28"/>
          <w:szCs w:val="28"/>
          <w:highlight w:val="none"/>
        </w:rPr>
        <w:t>月</w:t>
      </w:r>
    </w:p>
    <w:p>
      <w:pPr>
        <w:jc w:val="center"/>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rPr>
          <w:rFonts w:hint="eastAsia" w:ascii="宋体" w:hAnsi="宋体" w:cs="宋体"/>
          <w:color w:val="auto"/>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_Toc8999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 xml:space="preserve">第一章 </w:t>
      </w:r>
      <w:r>
        <w:rPr>
          <w:rFonts w:hint="eastAsia" w:ascii="宋体" w:hAnsi="宋体" w:eastAsia="宋体" w:cs="宋体"/>
          <w:sz w:val="30"/>
          <w:szCs w:val="30"/>
          <w:highlight w:val="none"/>
          <w:lang w:eastAsia="zh-CN"/>
        </w:rPr>
        <w:t>公开比选</w:t>
      </w:r>
      <w:r>
        <w:rPr>
          <w:rFonts w:hint="eastAsia" w:ascii="宋体" w:hAnsi="宋体" w:eastAsia="宋体" w:cs="宋体"/>
          <w:sz w:val="30"/>
          <w:szCs w:val="30"/>
          <w:highlight w:val="none"/>
        </w:rPr>
        <w:t>采购公告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_Toc8999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_Toc28349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二</w:t>
      </w:r>
      <w:r>
        <w:rPr>
          <w:rFonts w:hint="eastAsia" w:ascii="宋体" w:hAnsi="宋体" w:eastAsia="宋体" w:cs="宋体"/>
          <w:sz w:val="30"/>
          <w:szCs w:val="30"/>
          <w:highlight w:val="none"/>
        </w:rPr>
        <w:t>章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_Toc28349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_Toc12933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第三章 采购方法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_Toc12933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_Toc16056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章 评审办法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_Toc16056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9</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_Toc28649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 xml:space="preserve">章 </w:t>
      </w:r>
      <w:r>
        <w:rPr>
          <w:rFonts w:hint="eastAsia" w:ascii="宋体" w:hAnsi="宋体" w:eastAsia="宋体" w:cs="宋体"/>
          <w:sz w:val="30"/>
          <w:szCs w:val="30"/>
          <w:highlight w:val="none"/>
          <w:lang w:eastAsia="zh-CN"/>
        </w:rPr>
        <w:t>响应文件</w:t>
      </w:r>
      <w:r>
        <w:rPr>
          <w:rFonts w:hint="eastAsia" w:ascii="宋体" w:hAnsi="宋体" w:eastAsia="宋体" w:cs="宋体"/>
          <w:sz w:val="30"/>
          <w:szCs w:val="30"/>
          <w:highlight w:val="none"/>
        </w:rPr>
        <w:t>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_Toc28649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12</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地块二十供热管网劳务分包采购公开比选采购公告</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lang w:val="en-US" w:eastAsia="zh-CN"/>
        </w:rPr>
        <w:t>一、项目名称：</w:t>
      </w:r>
      <w:r>
        <w:rPr>
          <w:rFonts w:hint="eastAsia" w:ascii="宋体" w:hAnsi="宋体" w:cs="宋体"/>
          <w:b w:val="0"/>
          <w:bCs w:val="0"/>
          <w:color w:val="auto"/>
          <w:sz w:val="24"/>
          <w:highlight w:val="none"/>
          <w:lang w:eastAsia="zh-CN"/>
        </w:rPr>
        <w:t>地块二十供热管网劳务分包采购</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二、项目地点：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地块二十供热管网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随路敷设</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val="en-US" w:eastAsia="zh-CN"/>
        </w:rPr>
        <w:t xml:space="preserve">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w:t>
      </w:r>
      <w:bookmarkStart w:id="82" w:name="_GoBack"/>
      <w:bookmarkEnd w:id="82"/>
      <w:r>
        <w:rPr>
          <w:rFonts w:hint="eastAsia" w:ascii="宋体" w:hAnsi="宋体" w:cs="宋体"/>
          <w:color w:val="auto"/>
          <w:sz w:val="24"/>
          <w:highlight w:val="none"/>
          <w:lang w:eastAsia="zh-CN"/>
        </w:rPr>
        <w:t>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en-US" w:eastAsia="zh-CN" w:bidi="ar-SA"/>
        </w:rPr>
        <w:t>、公告期限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w:t>
      </w:r>
      <w:r>
        <w:rPr>
          <w:rFonts w:hint="eastAsia" w:ascii="宋体" w:hAnsi="宋体" w:cs="宋体"/>
          <w:color w:val="auto"/>
          <w:kern w:val="2"/>
          <w:sz w:val="24"/>
          <w:szCs w:val="24"/>
          <w:highlight w:val="none"/>
          <w:lang w:val="en-US" w:eastAsia="zh-CN" w:bidi="ar-SA"/>
        </w:rPr>
        <w:t>3天</w:t>
      </w:r>
      <w:r>
        <w:rPr>
          <w:rFonts w:hint="eastAsia" w:ascii="宋体" w:hAnsi="宋体" w:eastAsia="宋体" w:cs="宋体"/>
          <w:color w:val="auto"/>
          <w:kern w:val="2"/>
          <w:sz w:val="24"/>
          <w:szCs w:val="24"/>
          <w:highlight w:val="none"/>
          <w:lang w:val="en-US" w:eastAsia="zh-CN" w:bidi="ar-SA"/>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pageBreakBefore w:val="0"/>
        <w:kinsoku/>
        <w:wordWrap/>
        <w:overflowPunct/>
        <w:autoSpaceDE/>
        <w:autoSpaceDN/>
        <w:bidi w:val="0"/>
        <w:spacing w:line="560" w:lineRule="exact"/>
        <w:textAlignment w:val="auto"/>
        <w:rPr>
          <w:color w:val="auto"/>
          <w:highlight w:val="none"/>
        </w:rPr>
      </w:pPr>
      <w:bookmarkStart w:id="5" w:name="_Toc26879"/>
    </w:p>
    <w:p>
      <w:pPr>
        <w:pStyle w:val="12"/>
        <w:ind w:firstLine="480"/>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6"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6"/>
      <w:bookmarkStart w:id="7" w:name="_Toc17889"/>
    </w:p>
    <w:bookmarkEnd w:id="7"/>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8" w:name="_Toc2285"/>
      <w:bookmarkStart w:id="9" w:name="_Toc29085"/>
      <w:r>
        <w:rPr>
          <w:rFonts w:hint="eastAsia" w:ascii="宋体" w:hAnsi="宋体" w:cs="宋体"/>
          <w:b/>
          <w:bCs/>
          <w:color w:val="auto"/>
          <w:sz w:val="24"/>
          <w:highlight w:val="none"/>
          <w:lang w:val="en-US" w:eastAsia="zh-CN"/>
        </w:rPr>
        <w:t>1.对供应商的资格要求</w:t>
      </w:r>
      <w:bookmarkEnd w:id="8"/>
      <w:bookmarkEnd w:id="9"/>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3.本次交易一般规则</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0"/>
                <w:sz w:val="24"/>
                <w:highlight w:val="none"/>
                <w:u w:val="none"/>
                <w:lang w:val="en-US" w:eastAsia="zh-CN" w:bidi="ar"/>
              </w:rPr>
              <w:t>407294.00</w:t>
            </w:r>
            <w:r>
              <w:rPr>
                <w:rFonts w:hint="eastAsia" w:ascii="宋体" w:hAnsi="宋体" w:cs="宋体"/>
                <w:b/>
                <w:bCs/>
                <w:color w:val="auto"/>
                <w:kern w:val="0"/>
                <w:sz w:val="24"/>
                <w:highlight w:val="none"/>
                <w:u w:val="none"/>
                <w:lang w:bidi="ar"/>
              </w:rPr>
              <w:t>元（含税）</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0"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numPr>
          <w:ilvl w:val="0"/>
          <w:numId w:val="2"/>
        </w:numPr>
        <w:bidi w:val="0"/>
        <w:jc w:val="center"/>
        <w:rPr>
          <w:rFonts w:hint="eastAsia"/>
          <w:color w:val="auto"/>
          <w:sz w:val="36"/>
          <w:szCs w:val="36"/>
          <w:highlight w:val="none"/>
        </w:rPr>
      </w:pPr>
      <w:bookmarkStart w:id="11" w:name="_Toc12933"/>
      <w:r>
        <w:rPr>
          <w:rFonts w:hint="eastAsia"/>
          <w:color w:val="auto"/>
          <w:sz w:val="36"/>
          <w:szCs w:val="36"/>
          <w:highlight w:val="none"/>
        </w:rPr>
        <w:t>采购方法</w:t>
      </w:r>
      <w:bookmarkEnd w:id="10"/>
      <w:bookmarkEnd w:id="11"/>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2"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章供应商须知                                                  3.2.3在规定的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资格后审，</w:t>
            </w:r>
            <w:r>
              <w:rPr>
                <w:rFonts w:hint="eastAsia" w:ascii="宋体" w:hAnsi="宋体" w:cs="宋体"/>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2"/>
    </w:tbl>
    <w:p>
      <w:pPr>
        <w:numPr>
          <w:ilvl w:val="0"/>
          <w:numId w:val="0"/>
        </w:num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bidi w:val="0"/>
        <w:jc w:val="center"/>
        <w:rPr>
          <w:rFonts w:hint="eastAsia"/>
          <w:color w:val="auto"/>
          <w:sz w:val="36"/>
          <w:szCs w:val="36"/>
          <w:highlight w:val="none"/>
        </w:rPr>
      </w:pPr>
      <w:bookmarkStart w:id="13"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3"/>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w:t>
      </w:r>
      <w:r>
        <w:rPr>
          <w:rFonts w:hint="eastAsia" w:ascii="宋体" w:hAnsi="宋体" w:cs="宋体"/>
          <w:color w:val="000000"/>
          <w:kern w:val="0"/>
          <w:sz w:val="24"/>
          <w:highlight w:val="none"/>
          <w:lang w:bidi="ar"/>
        </w:rPr>
        <w:t>详细评审包括</w:t>
      </w:r>
      <w:r>
        <w:rPr>
          <w:rFonts w:hint="eastAsia" w:ascii="宋体" w:hAnsi="宋体" w:cs="宋体"/>
          <w:color w:val="000000"/>
          <w:kern w:val="0"/>
          <w:sz w:val="24"/>
          <w:highlight w:val="none"/>
          <w:lang w:eastAsia="zh-CN" w:bidi="ar"/>
        </w:rPr>
        <w:t>响应</w:t>
      </w:r>
      <w:r>
        <w:rPr>
          <w:rFonts w:hint="eastAsia" w:ascii="宋体" w:hAnsi="宋体" w:cs="宋体"/>
          <w:color w:val="000000"/>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评审</w:t>
            </w:r>
            <w:r>
              <w:rPr>
                <w:rFonts w:hint="eastAsia" w:asciiTheme="minorEastAsia" w:hAnsiTheme="minorEastAsia" w:eastAsiaTheme="minorEastAsia" w:cstheme="minorEastAsia"/>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报价部分：</w:t>
            </w:r>
            <w:r>
              <w:rPr>
                <w:rFonts w:hint="eastAsia" w:asciiTheme="minorEastAsia" w:hAnsiTheme="minorEastAsia" w:eastAsiaTheme="minorEastAsia" w:cstheme="minorEastAsia"/>
                <w:sz w:val="21"/>
                <w:szCs w:val="21"/>
                <w:highlight w:val="none"/>
                <w:lang w:val="en-US" w:eastAsia="zh-CN" w:bidi="ar"/>
              </w:rPr>
              <w:t>7</w:t>
            </w:r>
            <w:r>
              <w:rPr>
                <w:rFonts w:hint="eastAsia" w:asciiTheme="minorEastAsia" w:hAnsiTheme="minorEastAsia" w:eastAsiaTheme="minorEastAsia" w:cstheme="minorEastAsia"/>
                <w:sz w:val="21"/>
                <w:szCs w:val="21"/>
                <w:highlight w:val="none"/>
                <w:lang w:bidi="ar"/>
              </w:rPr>
              <w:t>0</w:t>
            </w:r>
            <w:r>
              <w:rPr>
                <w:rFonts w:hint="eastAsia" w:asciiTheme="minorEastAsia" w:hAnsiTheme="minorEastAsia" w:eastAsiaTheme="minorEastAsia" w:cstheme="minorEastAsia"/>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技术部分</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70</w:t>
            </w:r>
            <w:r>
              <w:rPr>
                <w:rFonts w:hint="eastAsia" w:asciiTheme="minorEastAsia" w:hAnsiTheme="minorEastAsia" w:eastAsiaTheme="minorEastAsia" w:cstheme="minorEastAsia"/>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w:t>
            </w:r>
            <w:r>
              <w:rPr>
                <w:rFonts w:hint="eastAsia" w:asciiTheme="minorEastAsia" w:hAnsiTheme="minorEastAsia" w:eastAsiaTheme="minorEastAsia" w:cstheme="minorEastAsia"/>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方法措施科学合理得2.41-4.00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得1.21-2.40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得0-1.20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质量保证措施全面可行，科学合理</w:t>
            </w:r>
            <w:r>
              <w:rPr>
                <w:rFonts w:hint="eastAsia" w:asciiTheme="minorEastAsia" w:hAnsiTheme="minorEastAsia" w:eastAsiaTheme="minorEastAsia" w:cstheme="minorEastAsia"/>
                <w:sz w:val="21"/>
                <w:szCs w:val="21"/>
                <w:highlight w:val="none"/>
                <w:lang w:val="en-US" w:eastAsia="zh-CN"/>
              </w:rPr>
              <w:t>得3.6</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质量保证措施基本可行，较合理</w:t>
            </w:r>
            <w:r>
              <w:rPr>
                <w:rFonts w:hint="eastAsia" w:asciiTheme="minorEastAsia" w:hAnsiTheme="minorEastAsia" w:eastAsiaTheme="minorEastAsia" w:cstheme="minorEastAsia"/>
                <w:sz w:val="21"/>
                <w:szCs w:val="21"/>
                <w:highlight w:val="none"/>
                <w:lang w:val="en-US" w:eastAsia="zh-CN"/>
              </w:rPr>
              <w:t>得1.81</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质量保证措施有缺陷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1.80</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pacing w:val="-11"/>
                <w:sz w:val="21"/>
                <w:szCs w:val="21"/>
                <w:highlight w:val="none"/>
              </w:rPr>
            </w:pPr>
            <w:r>
              <w:rPr>
                <w:rFonts w:hint="eastAsia" w:asciiTheme="minorEastAsia" w:hAnsiTheme="minorEastAsia" w:eastAsiaTheme="minorEastAsia" w:cstheme="minorEastAsia"/>
                <w:spacing w:val="-11"/>
                <w:sz w:val="21"/>
                <w:szCs w:val="21"/>
                <w:highlight w:val="none"/>
              </w:rPr>
              <w:t>完善并具备符合性、有效性及可行性</w:t>
            </w:r>
            <w:r>
              <w:rPr>
                <w:rFonts w:hint="eastAsia" w:asciiTheme="minorEastAsia" w:hAnsiTheme="minorEastAsia" w:eastAsiaTheme="minorEastAsia" w:cstheme="minorEastAsia"/>
                <w:spacing w:val="-11"/>
                <w:sz w:val="21"/>
                <w:szCs w:val="21"/>
                <w:highlight w:val="none"/>
                <w:lang w:val="en-US" w:eastAsia="zh-CN"/>
              </w:rPr>
              <w:t>得3.6</w:t>
            </w:r>
            <w:r>
              <w:rPr>
                <w:rFonts w:hint="eastAsia" w:asciiTheme="minorEastAsia" w:hAnsiTheme="minorEastAsia" w:eastAsiaTheme="minorEastAsia" w:cstheme="minorEastAsia"/>
                <w:spacing w:val="-11"/>
                <w:sz w:val="21"/>
                <w:szCs w:val="21"/>
                <w:highlight w:val="none"/>
              </w:rPr>
              <w:t>1-</w:t>
            </w:r>
            <w:r>
              <w:rPr>
                <w:rFonts w:hint="eastAsia" w:asciiTheme="minorEastAsia" w:hAnsiTheme="minorEastAsia" w:eastAsiaTheme="minorEastAsia" w:cstheme="minorEastAsia"/>
                <w:spacing w:val="-11"/>
                <w:sz w:val="21"/>
                <w:szCs w:val="21"/>
                <w:highlight w:val="none"/>
                <w:lang w:val="en-US" w:eastAsia="zh-CN"/>
              </w:rPr>
              <w:t>6</w:t>
            </w:r>
            <w:r>
              <w:rPr>
                <w:rFonts w:hint="eastAsia" w:asciiTheme="minorEastAsia" w:hAnsiTheme="minorEastAsia" w:eastAsiaTheme="minorEastAsia" w:cstheme="minorEastAsia"/>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安全管理体系与措施较完善</w:t>
            </w:r>
            <w:r>
              <w:rPr>
                <w:rFonts w:hint="eastAsia" w:asciiTheme="minorEastAsia" w:hAnsiTheme="minorEastAsia" w:eastAsiaTheme="minorEastAsia" w:cstheme="minorEastAsia"/>
                <w:sz w:val="21"/>
                <w:szCs w:val="21"/>
                <w:highlight w:val="none"/>
                <w:lang w:val="en-US" w:eastAsia="zh-CN"/>
              </w:rPr>
              <w:t>得1.8</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安全管理体系与措施内容有缺陷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w:t>
            </w:r>
            <w:r>
              <w:rPr>
                <w:rFonts w:hint="eastAsia" w:asciiTheme="minorEastAsia" w:hAnsiTheme="minorEastAsia" w:eastAsiaTheme="minorEastAsia" w:cstheme="minorEastAsia"/>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主要施工机具、劳动力使用计划（</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科学合理得1.81-3.00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得0.91-1.80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得0-0.90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2.</w:t>
            </w:r>
            <w:r>
              <w:rPr>
                <w:rFonts w:hint="eastAsia" w:asciiTheme="minorEastAsia" w:hAnsiTheme="minorEastAsia" w:eastAsiaTheme="minorEastAsia" w:cstheme="minorEastAsia"/>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bidi="ar"/>
              </w:rPr>
              <w:t>①各</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的技术部分得分均为</w:t>
            </w:r>
            <w:r>
              <w:rPr>
                <w:rFonts w:hint="eastAsia" w:asciiTheme="minorEastAsia" w:hAnsiTheme="minorEastAsia" w:eastAsiaTheme="minorEastAsia" w:cstheme="minorEastAsia"/>
                <w:sz w:val="21"/>
                <w:szCs w:val="21"/>
                <w:highlight w:val="none"/>
                <w:lang w:val="en-US" w:eastAsia="zh-CN" w:bidi="ar"/>
              </w:rPr>
              <w:t>评审小组所有成员</w:t>
            </w:r>
            <w:r>
              <w:rPr>
                <w:rFonts w:hint="eastAsia" w:asciiTheme="minorEastAsia" w:hAnsiTheme="minorEastAsia" w:eastAsiaTheme="minorEastAsia" w:cstheme="minorEastAsia"/>
                <w:sz w:val="21"/>
                <w:szCs w:val="21"/>
                <w:highlight w:val="none"/>
                <w:lang w:bidi="ar"/>
              </w:rPr>
              <w:t>打分的平均值</w:t>
            </w:r>
            <w:r>
              <w:rPr>
                <w:rFonts w:hint="eastAsia" w:asciiTheme="minorEastAsia" w:hAnsiTheme="minorEastAsia" w:eastAsiaTheme="minorEastAsia" w:cstheme="minorEastAsia"/>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②</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最终得分=报价</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得分+技术</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w:t>
            </w:r>
            <w:r>
              <w:rPr>
                <w:rFonts w:hint="eastAsia" w:asciiTheme="minorEastAsia" w:hAnsiTheme="minorEastAsia" w:eastAsiaTheme="minorEastAsia" w:cstheme="minorEastAsia"/>
                <w:sz w:val="21"/>
                <w:szCs w:val="21"/>
                <w:highlight w:val="none"/>
                <w:lang w:val="en-US" w:eastAsia="zh-CN" w:bidi="ar"/>
              </w:rPr>
              <w:t>+商务部分得分</w:t>
            </w:r>
            <w:r>
              <w:rPr>
                <w:rFonts w:hint="eastAsia" w:asciiTheme="minorEastAsia" w:hAnsiTheme="minorEastAsia" w:eastAsiaTheme="minorEastAsia" w:cstheme="minorEastAsia"/>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综合得分并列第一的</w:t>
            </w: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单位以报价部分得分最高者为拟中</w:t>
            </w:r>
            <w:r>
              <w:rPr>
                <w:rFonts w:hint="eastAsia" w:asciiTheme="minorEastAsia" w:hAnsiTheme="minorEastAsia" w:eastAsiaTheme="minorEastAsia" w:cstheme="minorEastAsia"/>
                <w:sz w:val="21"/>
                <w:szCs w:val="21"/>
                <w:highlight w:val="none"/>
                <w:lang w:eastAsia="zh-CN" w:bidi="ar"/>
              </w:rPr>
              <w:t>选</w:t>
            </w:r>
            <w:r>
              <w:rPr>
                <w:rFonts w:hint="eastAsia" w:asciiTheme="minorEastAsia" w:hAnsiTheme="minorEastAsia" w:eastAsiaTheme="minorEastAsia" w:cstheme="minorEastAsia"/>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000000"/>
          <w:kern w:val="0"/>
          <w:sz w:val="24"/>
          <w:highlight w:val="none"/>
          <w:lang w:bidi="ar"/>
        </w:rPr>
        <w:t>汇总各评委的有效</w:t>
      </w:r>
      <w:r>
        <w:rPr>
          <w:rFonts w:hint="eastAsia" w:ascii="宋体" w:hAnsi="宋体" w:cs="宋体"/>
          <w:color w:val="000000"/>
          <w:kern w:val="0"/>
          <w:sz w:val="24"/>
          <w:highlight w:val="none"/>
          <w:lang w:val="en-US" w:eastAsia="zh-CN" w:bidi="ar"/>
        </w:rPr>
        <w:t>评审</w:t>
      </w:r>
      <w:r>
        <w:rPr>
          <w:rFonts w:hint="eastAsia" w:ascii="宋体" w:hAnsi="宋体" w:cs="宋体"/>
          <w:color w:val="000000"/>
          <w:kern w:val="0"/>
          <w:sz w:val="24"/>
          <w:highlight w:val="none"/>
          <w:lang w:bidi="ar"/>
        </w:rPr>
        <w:t>结果，</w:t>
      </w:r>
      <w:r>
        <w:rPr>
          <w:rFonts w:hint="eastAsia" w:ascii="宋体" w:hAnsi="宋体" w:cs="宋体"/>
          <w:color w:val="000000"/>
          <w:kern w:val="0"/>
          <w:sz w:val="24"/>
          <w:highlight w:val="none"/>
          <w:lang w:val="en-US" w:eastAsia="zh-CN" w:bidi="ar"/>
        </w:rPr>
        <w:t>按照</w:t>
      </w:r>
      <w:r>
        <w:rPr>
          <w:rFonts w:hint="eastAsia" w:ascii="宋体" w:hAnsi="宋体" w:cs="宋体"/>
          <w:sz w:val="24"/>
          <w:highlight w:val="none"/>
          <w:lang w:bidi="ar"/>
        </w:rPr>
        <w:t>综合得分由高到低顺序排序</w:t>
      </w:r>
      <w:r>
        <w:rPr>
          <w:rFonts w:hint="eastAsia" w:ascii="宋体" w:hAnsi="宋体" w:cs="宋体"/>
          <w:color w:val="000000"/>
          <w:kern w:val="0"/>
          <w:sz w:val="24"/>
          <w:highlight w:val="none"/>
          <w:lang w:bidi="ar"/>
        </w:rPr>
        <w:t>，推荐前三名为中标候选人</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4"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4"/>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44"/>
          <w:szCs w:val="144"/>
          <w:highlight w:val="none"/>
          <w:lang w:val="en-US"/>
        </w:rPr>
      </w:pPr>
      <w:r>
        <w:rPr>
          <w:rFonts w:hint="eastAsia" w:ascii="宋体" w:hAnsi="宋体" w:eastAsia="宋体" w:cs="宋体"/>
          <w:b/>
          <w:bCs/>
          <w:color w:val="auto"/>
          <w:sz w:val="52"/>
          <w:szCs w:val="48"/>
          <w:highlight w:val="none"/>
        </w:rPr>
        <w:t xml:space="preserve"> </w:t>
      </w:r>
      <w:r>
        <w:rPr>
          <w:rFonts w:hint="eastAsia" w:ascii="宋体" w:hAnsi="宋体" w:cs="宋体"/>
          <w:b/>
          <w:bCs/>
          <w:color w:val="auto"/>
          <w:sz w:val="44"/>
          <w:szCs w:val="44"/>
          <w:highlight w:val="none"/>
          <w:u w:val="none"/>
          <w:lang w:val="en-US" w:eastAsia="zh-CN"/>
        </w:rPr>
        <w:t>地块二十供热管网劳务分包采购</w:t>
      </w:r>
    </w:p>
    <w:p>
      <w:pPr>
        <w:rPr>
          <w:b/>
          <w:bCs/>
          <w:color w:val="auto"/>
          <w:sz w:val="72"/>
          <w:szCs w:val="72"/>
          <w:highlight w:val="none"/>
        </w:rPr>
      </w:pPr>
    </w:p>
    <w:p>
      <w:pPr>
        <w:pStyle w:val="2"/>
        <w:rPr>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2"/>
        <w:rPr>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地块二十供热管网劳务分包采购</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地块二十供热管网劳务分包采购</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5" w:name="_Toc21847"/>
      <w:bookmarkStart w:id="16" w:name="_Toc7387"/>
      <w:bookmarkStart w:id="17" w:name="_Toc10115"/>
      <w:bookmarkStart w:id="18" w:name="_Toc144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5"/>
      <w:bookmarkEnd w:id="16"/>
      <w:bookmarkEnd w:id="17"/>
      <w:bookmarkEnd w:id="1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9" w:name="_Toc2164"/>
      <w:bookmarkStart w:id="20" w:name="_Toc21198"/>
      <w:bookmarkStart w:id="21" w:name="_Toc8962"/>
      <w:bookmarkStart w:id="22"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19"/>
      <w:bookmarkEnd w:id="20"/>
      <w:bookmarkEnd w:id="21"/>
      <w:bookmarkEnd w:id="2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3" w:name="_Toc21741"/>
      <w:bookmarkStart w:id="24" w:name="_Toc13359"/>
      <w:bookmarkStart w:id="25" w:name="_Toc13546"/>
      <w:bookmarkStart w:id="26"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3"/>
      <w:bookmarkEnd w:id="24"/>
      <w:bookmarkEnd w:id="25"/>
      <w:bookmarkEnd w:id="26"/>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7" w:name="_Toc21491"/>
      <w:bookmarkStart w:id="28" w:name="_Toc21480"/>
      <w:bookmarkStart w:id="29" w:name="_Toc14486"/>
      <w:bookmarkStart w:id="30" w:name="_Toc460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7"/>
      <w:bookmarkEnd w:id="28"/>
      <w:bookmarkEnd w:id="29"/>
      <w:bookmarkEnd w:id="3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1" w:name="_Toc676"/>
      <w:bookmarkStart w:id="32" w:name="_Toc29609"/>
      <w:bookmarkStart w:id="33" w:name="_Toc149"/>
      <w:bookmarkStart w:id="34" w:name="_Toc3450"/>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1"/>
      <w:bookmarkEnd w:id="32"/>
      <w:bookmarkEnd w:id="33"/>
      <w:bookmarkEnd w:id="34"/>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5" w:name="_Toc20831"/>
      <w:bookmarkStart w:id="36"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5"/>
      <w:bookmarkEnd w:id="36"/>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7" w:name="_Toc27897"/>
      <w:bookmarkStart w:id="38" w:name="_Toc369531698"/>
      <w:bookmarkStart w:id="39" w:name="_Toc35269166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7"/>
      <w:bookmarkEnd w:id="38"/>
      <w:bookmarkEnd w:id="39"/>
      <w:r>
        <w:rPr>
          <w:rFonts w:hint="eastAsia" w:ascii="宋体" w:hAnsi="宋体" w:eastAsia="宋体" w:cs="宋体"/>
          <w:bCs/>
          <w:color w:val="auto"/>
          <w:sz w:val="24"/>
          <w:highlight w:val="none"/>
        </w:rPr>
        <w:t>龄</w:t>
      </w:r>
      <w:bookmarkStart w:id="40" w:name="_Toc369531699"/>
      <w:bookmarkStart w:id="41" w:name="_Toc152045789"/>
      <w:bookmarkStart w:id="42" w:name="_Toc144974858"/>
      <w:bookmarkStart w:id="43" w:name="_Toc247527829"/>
      <w:bookmarkStart w:id="44" w:name="_Toc300835211"/>
      <w:bookmarkStart w:id="45" w:name="_Toc361508754"/>
      <w:bookmarkStart w:id="46" w:name="_Toc247514248"/>
      <w:bookmarkStart w:id="47" w:name="_Toc384308377"/>
      <w:bookmarkStart w:id="48" w:name="_Toc152042578"/>
      <w:bookmarkStart w:id="49" w:name="_Toc352691663"/>
      <w:bookmarkStart w:id="50" w:name="_Toc15573"/>
      <w:r>
        <w:rPr>
          <w:rFonts w:hint="eastAsia" w:ascii="宋体" w:hAnsi="宋体" w:eastAsia="宋体" w:cs="宋体"/>
          <w:bCs/>
          <w:color w:val="auto"/>
          <w:sz w:val="24"/>
          <w:highlight w:val="none"/>
        </w:rPr>
        <w:t>：</w:t>
      </w:r>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1" w:name="_Toc2962"/>
      <w:bookmarkStart w:id="52" w:name="_Toc7142"/>
      <w:bookmarkStart w:id="53" w:name="_Toc18230"/>
      <w:bookmarkStart w:id="54" w:name="_Toc360630804"/>
      <w:bookmarkStart w:id="55" w:name="_Toc13257"/>
      <w:bookmarkStart w:id="56" w:name="_Toc27295"/>
      <w:bookmarkStart w:id="57" w:name="_Toc16317"/>
      <w:bookmarkStart w:id="58" w:name="_Toc396236625"/>
      <w:bookmarkStart w:id="59" w:name="_Toc12389"/>
      <w:bookmarkStart w:id="60" w:name="_Toc396236151"/>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1" w:name="_Toc1346"/>
      <w:bookmarkStart w:id="62"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1"/>
      <w:bookmarkEnd w:id="52"/>
      <w:bookmarkEnd w:id="53"/>
      <w:bookmarkEnd w:id="54"/>
      <w:bookmarkEnd w:id="55"/>
      <w:bookmarkEnd w:id="56"/>
      <w:bookmarkEnd w:id="57"/>
      <w:bookmarkEnd w:id="58"/>
      <w:bookmarkEnd w:id="59"/>
      <w:bookmarkEnd w:id="60"/>
      <w:bookmarkEnd w:id="61"/>
      <w:bookmarkEnd w:id="62"/>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地块二十供热管网劳务分包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3" w:name="_Toc28350"/>
      <w:bookmarkStart w:id="64" w:name="_Toc30751"/>
      <w:bookmarkStart w:id="65" w:name="_Toc5105"/>
      <w:bookmarkStart w:id="66" w:name="_Toc18023"/>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3"/>
      <w:bookmarkEnd w:id="64"/>
      <w:bookmarkEnd w:id="65"/>
      <w:bookmarkEnd w:id="66"/>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7" w:name="_Toc15030"/>
      <w:bookmarkStart w:id="68" w:name="_Toc26767"/>
      <w:bookmarkStart w:id="69" w:name="_Toc24831"/>
      <w:bookmarkStart w:id="70" w:name="_Toc2339"/>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7"/>
      <w:bookmarkEnd w:id="68"/>
      <w:bookmarkEnd w:id="69"/>
      <w:bookmarkEnd w:id="7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1" w:name="_Toc11194"/>
      <w:bookmarkStart w:id="72" w:name="_Toc17330"/>
      <w:bookmarkStart w:id="73" w:name="_Toc8006"/>
      <w:bookmarkStart w:id="74" w:name="_Toc3109"/>
      <w:bookmarkStart w:id="75"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1"/>
      <w:bookmarkEnd w:id="72"/>
      <w:bookmarkEnd w:id="73"/>
      <w:bookmarkEnd w:id="74"/>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地块二十供热管网劳务分包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6" w:name="_Toc9901"/>
      <w:bookmarkStart w:id="77" w:name="_Toc2867"/>
      <w:bookmarkStart w:id="78" w:name="_Toc23278"/>
      <w:bookmarkStart w:id="79" w:name="_Toc19356"/>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6"/>
      <w:bookmarkEnd w:id="77"/>
      <w:bookmarkEnd w:id="78"/>
      <w:bookmarkEnd w:id="79"/>
    </w:p>
    <w:tbl>
      <w:tblPr>
        <w:tblStyle w:val="22"/>
        <w:tblW w:w="9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954"/>
        <w:gridCol w:w="3345"/>
        <w:gridCol w:w="564"/>
        <w:gridCol w:w="643"/>
        <w:gridCol w:w="1175"/>
        <w:gridCol w:w="1185"/>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834"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地块二十供热管网劳务清单报价表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83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联系人：                                      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工作内容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含税综合单价（元）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含税综合合价（元）</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预制直埋保温管</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型号：DN400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包含但不限于下管、管道对口焊接、压力试验及冲洗等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2316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焊接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弯头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型号：DN400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包含但不限于管件焊接、除锈刷油、压力试验及冲洗等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焊接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阀门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型号：DN400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包含但不限于阀门焊接压力试验及冲洗等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阀门井</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DN400混凝土阀门井，包含井筒砌筑、混凝土浇筑、钢筋绑扎、模板支拆、脚手架搭拆、套管、混凝土盖板制作安装、井盖安装、阀门井相关的全部工作内容（除铸铁井盖甲供外，其余材料乙供）</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挖沟槽土方</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人工清槽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1140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回填方</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原土回填</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5412</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回填砂</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回填中砂（中砂甲供）</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1848</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55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    计（元）</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33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安全文明施工费=1至7项小计*2.5%</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55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总计（元）</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13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1至7项小计+安全文明施工费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9834" w:type="dxa"/>
            <w:gridSpan w:val="8"/>
            <w:tcBorders>
              <w:top w:val="nil"/>
              <w:left w:val="nil"/>
              <w:bottom w:val="nil"/>
              <w:right w:val="nil"/>
            </w:tcBorders>
            <w:shd w:val="clear" w:color="auto" w:fill="auto"/>
            <w:vAlign w:val="center"/>
          </w:tcPr>
          <w:p>
            <w:pPr>
              <w:keepNext w:val="0"/>
              <w:keepLines w:val="0"/>
              <w:widowControl/>
              <w:suppressLineNumbers w:val="0"/>
              <w:tabs>
                <w:tab w:val="left" w:pos="420"/>
              </w:tabs>
              <w:ind w:left="540" w:hanging="540" w:hangingChars="30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default" w:ascii="??" w:hAnsi="??" w:eastAsia="??" w:cs="??"/>
                <w:b/>
                <w:bCs/>
                <w:i w:val="0"/>
                <w:iCs w:val="0"/>
                <w:color w:val="000000"/>
                <w:kern w:val="0"/>
                <w:sz w:val="18"/>
                <w:szCs w:val="18"/>
                <w:highlight w:val="none"/>
                <w:u w:val="none"/>
                <w:lang w:val="en-US" w:eastAsia="zh-CN" w:bidi="ar"/>
              </w:rPr>
              <w:t>备</w:t>
            </w:r>
            <w:r>
              <w:rPr>
                <w:rFonts w:hint="eastAsia" w:ascii="宋体" w:hAnsi="宋体" w:eastAsia="宋体" w:cs="宋体"/>
                <w:b/>
                <w:bCs/>
                <w:i w:val="0"/>
                <w:iCs w:val="0"/>
                <w:color w:val="000000"/>
                <w:kern w:val="0"/>
                <w:sz w:val="18"/>
                <w:szCs w:val="18"/>
                <w:highlight w:val="none"/>
                <w:u w:val="none"/>
                <w:lang w:val="en-US" w:eastAsia="zh-CN" w:bidi="ar"/>
              </w:rPr>
              <w:t>注：1、管道安装报价含下管用机械；</w:t>
            </w:r>
          </w:p>
          <w:p>
            <w:pPr>
              <w:keepNext w:val="0"/>
              <w:keepLines w:val="0"/>
              <w:widowControl/>
              <w:numPr>
                <w:ilvl w:val="0"/>
                <w:numId w:val="3"/>
              </w:numPr>
              <w:suppressLineNumbers w:val="0"/>
              <w:tabs>
                <w:tab w:val="left" w:pos="420"/>
              </w:tabs>
              <w:ind w:left="538" w:leftChars="256" w:firstLine="0" w:firstLineChars="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所有涉及土方的均为人工配合，机械由承宏公司提供；</w:t>
            </w:r>
          </w:p>
          <w:p>
            <w:pPr>
              <w:keepNext w:val="0"/>
              <w:keepLines w:val="0"/>
              <w:widowControl/>
              <w:numPr>
                <w:ilvl w:val="0"/>
                <w:numId w:val="3"/>
              </w:numPr>
              <w:suppressLineNumbers w:val="0"/>
              <w:tabs>
                <w:tab w:val="left" w:pos="420"/>
              </w:tabs>
              <w:ind w:left="538" w:leftChars="256" w:firstLine="0" w:firstLineChars="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安全文明施工费包含安全防护用品、人工苫盖、清扫等；</w:t>
            </w:r>
          </w:p>
          <w:p>
            <w:pPr>
              <w:keepNext w:val="0"/>
              <w:keepLines w:val="0"/>
              <w:widowControl/>
              <w:numPr>
                <w:ilvl w:val="0"/>
                <w:numId w:val="3"/>
              </w:numPr>
              <w:suppressLineNumbers w:val="0"/>
              <w:tabs>
                <w:tab w:val="left" w:pos="420"/>
              </w:tabs>
              <w:ind w:left="538" w:leftChars="256" w:firstLine="0" w:firstLineChars="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各项目按图纸要求进行焊口检测，检测合格率要求达到95%以上，如达不到，按返修口60元/片处罚，并且二次</w:t>
            </w:r>
          </w:p>
          <w:p>
            <w:pPr>
              <w:keepNext w:val="0"/>
              <w:keepLines w:val="0"/>
              <w:widowControl/>
              <w:numPr>
                <w:ilvl w:val="0"/>
                <w:numId w:val="0"/>
              </w:numPr>
              <w:suppressLineNumbers w:val="0"/>
              <w:tabs>
                <w:tab w:val="left" w:pos="420"/>
              </w:tabs>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检测费用由劳务承担；合格率低于90%的劳务队伍予以清退；</w:t>
            </w:r>
          </w:p>
          <w:p>
            <w:pPr>
              <w:keepNext w:val="0"/>
              <w:keepLines w:val="0"/>
              <w:widowControl/>
              <w:numPr>
                <w:ilvl w:val="0"/>
                <w:numId w:val="0"/>
              </w:numPr>
              <w:suppressLineNumbers w:val="0"/>
              <w:tabs>
                <w:tab w:val="left" w:pos="420"/>
              </w:tabs>
              <w:ind w:firstLine="542" w:firstLineChars="300"/>
              <w:jc w:val="left"/>
              <w:textAlignment w:val="center"/>
              <w:rPr>
                <w:rFonts w:ascii="??" w:hAnsi="??" w:eastAsia="??" w:cs="??"/>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5、报价保留两位小数。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 w:hAnsi="??" w:eastAsia="??" w:cs="??"/>
                <w:b/>
                <w:bCs/>
                <w:i w:val="0"/>
                <w:iCs w:val="0"/>
                <w:color w:val="000000"/>
                <w:sz w:val="24"/>
                <w:szCs w:val="24"/>
                <w:highlight w:val="none"/>
                <w:u w:val="none"/>
              </w:rPr>
            </w:pPr>
            <w:r>
              <w:rPr>
                <w:rStyle w:val="33"/>
                <w:highlight w:val="none"/>
                <w:lang w:val="en-US" w:eastAsia="zh-CN" w:bidi="ar"/>
              </w:rPr>
              <w:t>税率（专票）：</w:t>
            </w:r>
            <w:r>
              <w:rPr>
                <w:rFonts w:hint="default" w:ascii="??" w:hAnsi="??" w:eastAsia="??" w:cs="??"/>
                <w:b/>
                <w:bCs/>
                <w:i w:val="0"/>
                <w:iCs w:val="0"/>
                <w:color w:val="000000"/>
                <w:kern w:val="0"/>
                <w:sz w:val="24"/>
                <w:szCs w:val="24"/>
                <w:highlight w:val="none"/>
                <w:u w:val="single"/>
                <w:lang w:val="en-US" w:eastAsia="zh-CN" w:bidi="ar"/>
              </w:rPr>
              <w:t xml:space="preserve">                   </w:t>
            </w:r>
            <w:r>
              <w:rPr>
                <w:rStyle w:val="33"/>
                <w:highlight w:val="none"/>
                <w:lang w:val="en-US" w:eastAsia="zh-CN" w:bidi="ar"/>
              </w:rPr>
              <w:t xml:space="preserve">               工期：</w:t>
            </w:r>
            <w:r>
              <w:rPr>
                <w:rFonts w:hint="default" w:ascii="??" w:hAnsi="??" w:eastAsia="??" w:cs="??"/>
                <w:b/>
                <w:bCs/>
                <w:i w:val="0"/>
                <w:iCs w:val="0"/>
                <w:color w:val="000000"/>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响应单位：（盖章）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法定代表人：（签字或印鉴）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8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年   月  日</w:t>
            </w:r>
          </w:p>
        </w:tc>
      </w:tr>
    </w:tbl>
    <w:p>
      <w:pPr>
        <w:rPr>
          <w:color w:val="auto"/>
          <w:highlight w:val="none"/>
        </w:rPr>
      </w:pPr>
    </w:p>
    <w:bookmarkEnd w:id="75"/>
    <w:p>
      <w:pPr>
        <w:pStyle w:val="6"/>
        <w:numPr>
          <w:ilvl w:val="0"/>
          <w:numId w:val="4"/>
        </w:numPr>
        <w:jc w:val="center"/>
        <w:rPr>
          <w:rFonts w:hint="eastAsia" w:cs="Times New Roman"/>
          <w:b/>
          <w:bCs w:val="0"/>
          <w:color w:val="auto"/>
          <w:kern w:val="0"/>
          <w:sz w:val="32"/>
          <w:szCs w:val="32"/>
          <w:highlight w:val="none"/>
          <w:lang w:val="en-US" w:eastAsia="zh-CN" w:bidi="ar"/>
        </w:rPr>
      </w:pPr>
      <w:bookmarkStart w:id="80" w:name="_Toc31424"/>
      <w:r>
        <w:rPr>
          <w:rFonts w:hint="eastAsia" w:cs="Times New Roman"/>
          <w:b/>
          <w:bCs w:val="0"/>
          <w:color w:val="auto"/>
          <w:kern w:val="0"/>
          <w:sz w:val="32"/>
          <w:szCs w:val="32"/>
          <w:highlight w:val="none"/>
          <w:lang w:val="en-US" w:eastAsia="zh-CN" w:bidi="ar"/>
        </w:rPr>
        <w:t>技术方案</w:t>
      </w:r>
      <w:bookmarkEnd w:id="80"/>
    </w:p>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1）施工方法及主要技术措施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2）施工进度计划及保证措施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3）工程质量保证措施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4）安全生产及文明施工措施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5）主要施工机具、劳动力使用计划</w:t>
      </w:r>
    </w:p>
    <w:p>
      <w:pPr>
        <w:tabs>
          <w:tab w:val="left" w:pos="72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2.图表及格式要求：</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拟投入的主要施工设备表</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附表二  劳动力计划表</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highlight w:val="none"/>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rPr>
          <w:rFonts w:hint="eastAsia" w:ascii="宋体" w:hAnsi="宋体"/>
          <w:b/>
          <w:sz w:val="28"/>
          <w:szCs w:val="28"/>
          <w:highlight w:val="none"/>
        </w:rPr>
      </w:pPr>
      <w:r>
        <w:rPr>
          <w:rFonts w:hint="eastAsia" w:ascii="宋体" w:hAnsi="宋体"/>
          <w:b/>
          <w:sz w:val="28"/>
          <w:szCs w:val="28"/>
          <w:highlight w:val="none"/>
        </w:rPr>
        <w:t>附表一：拟投入本项目的主要施工设备表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highlight w:val="none"/>
              </w:rPr>
            </w:pPr>
            <w:r>
              <w:rPr>
                <w:rFonts w:hint="eastAsia" w:ascii="宋体" w:hAnsi="宋体"/>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型号</w:t>
            </w:r>
          </w:p>
          <w:p>
            <w:pPr>
              <w:spacing w:line="440" w:lineRule="exact"/>
              <w:jc w:val="center"/>
              <w:rPr>
                <w:rFonts w:ascii="宋体" w:hAnsi="宋体"/>
                <w:szCs w:val="21"/>
                <w:highlight w:val="none"/>
              </w:rPr>
            </w:pPr>
            <w:r>
              <w:rPr>
                <w:rFonts w:hint="eastAsia" w:ascii="宋体" w:hAnsi="宋体"/>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国别</w:t>
            </w:r>
          </w:p>
          <w:p>
            <w:pPr>
              <w:spacing w:line="440" w:lineRule="exact"/>
              <w:jc w:val="center"/>
              <w:rPr>
                <w:rFonts w:ascii="宋体" w:hAnsi="宋体"/>
                <w:szCs w:val="21"/>
                <w:highlight w:val="none"/>
              </w:rPr>
            </w:pPr>
            <w:r>
              <w:rPr>
                <w:rFonts w:hint="eastAsia" w:ascii="宋体" w:hAnsi="宋体"/>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制造</w:t>
            </w:r>
          </w:p>
          <w:p>
            <w:pPr>
              <w:spacing w:line="440" w:lineRule="exact"/>
              <w:jc w:val="center"/>
              <w:rPr>
                <w:rFonts w:ascii="宋体" w:hAnsi="宋体"/>
                <w:szCs w:val="21"/>
                <w:highlight w:val="none"/>
              </w:rPr>
            </w:pPr>
            <w:r>
              <w:rPr>
                <w:rFonts w:hint="eastAsia" w:ascii="宋体" w:hAnsi="宋体"/>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生产</w:t>
            </w:r>
          </w:p>
          <w:p>
            <w:pPr>
              <w:spacing w:line="440" w:lineRule="exact"/>
              <w:jc w:val="center"/>
              <w:rPr>
                <w:rFonts w:ascii="宋体" w:hAnsi="宋体"/>
                <w:szCs w:val="21"/>
                <w:highlight w:val="none"/>
              </w:rPr>
            </w:pPr>
            <w:r>
              <w:rPr>
                <w:rFonts w:hint="eastAsia" w:ascii="宋体" w:hAnsi="宋体"/>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spacing w:line="440" w:lineRule="exact"/>
        <w:rPr>
          <w:rFonts w:hint="eastAsia" w:ascii="宋体" w:hAnsi="宋体"/>
          <w:sz w:val="20"/>
          <w:highlight w:val="none"/>
        </w:rPr>
      </w:pPr>
    </w:p>
    <w:p>
      <w:pPr>
        <w:spacing w:line="440" w:lineRule="exact"/>
        <w:rPr>
          <w:rFonts w:hint="eastAsia" w:ascii="宋体" w:hAnsi="宋体"/>
          <w:sz w:val="20"/>
          <w:highlight w:val="none"/>
        </w:rPr>
      </w:pPr>
    </w:p>
    <w:p>
      <w:pPr>
        <w:pStyle w:val="2"/>
        <w:rPr>
          <w:rFonts w:hint="eastAsia" w:ascii="宋体" w:hAnsi="宋体"/>
          <w:sz w:val="20"/>
          <w:highlight w:val="none"/>
        </w:rPr>
      </w:pPr>
    </w:p>
    <w:p>
      <w:pPr>
        <w:rPr>
          <w:rFonts w:hint="eastAsia" w:ascii="宋体" w:hAnsi="宋体"/>
          <w:sz w:val="20"/>
          <w:highlight w:val="none"/>
        </w:rPr>
      </w:pPr>
    </w:p>
    <w:p>
      <w:pPr>
        <w:pStyle w:val="2"/>
        <w:rPr>
          <w:rFonts w:hint="eastAsia"/>
          <w:highlight w:val="none"/>
        </w:rPr>
      </w:pPr>
    </w:p>
    <w:p>
      <w:pPr>
        <w:rPr>
          <w:rFonts w:hint="eastAsia" w:ascii="宋体" w:hAnsi="宋体"/>
          <w:b/>
          <w:sz w:val="28"/>
          <w:szCs w:val="28"/>
          <w:highlight w:val="none"/>
        </w:rPr>
      </w:pPr>
      <w:r>
        <w:rPr>
          <w:rFonts w:hint="eastAsia" w:ascii="宋体" w:hAnsi="宋体"/>
          <w:b/>
          <w:sz w:val="28"/>
          <w:szCs w:val="28"/>
          <w:highlight w:val="none"/>
        </w:rPr>
        <w:t>附表二：劳动力计划表</w:t>
      </w:r>
    </w:p>
    <w:p>
      <w:pPr>
        <w:spacing w:line="440" w:lineRule="exact"/>
        <w:ind w:right="620"/>
        <w:jc w:val="right"/>
        <w:rPr>
          <w:rFonts w:hint="eastAsia" w:ascii="宋体" w:hAnsi="宋体"/>
          <w:szCs w:val="21"/>
          <w:highlight w:val="none"/>
        </w:rPr>
      </w:pPr>
      <w:r>
        <w:rPr>
          <w:rFonts w:hint="eastAsia" w:ascii="宋体" w:hAnsi="宋体"/>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pStyle w:val="13"/>
        <w:rPr>
          <w:rFonts w:hint="eastAsia" w:hAnsi="宋体" w:cs="Courier New"/>
          <w:highlight w:val="none"/>
        </w:rPr>
      </w:pPr>
    </w:p>
    <w:p>
      <w:pPr>
        <w:pStyle w:val="2"/>
        <w:rPr>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1"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1"/>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D7556D4"/>
    <w:multiLevelType w:val="singleLevel"/>
    <w:tmpl w:val="ED7556D4"/>
    <w:lvl w:ilvl="0" w:tentative="0">
      <w:start w:val="1"/>
      <w:numFmt w:val="decimal"/>
      <w:suff w:val="nothing"/>
      <w:lvlText w:val="（%1）"/>
      <w:lvlJc w:val="left"/>
      <w:pPr>
        <w:ind w:left="810"/>
      </w:pPr>
    </w:lvl>
  </w:abstractNum>
  <w:abstractNum w:abstractNumId="3">
    <w:nsid w:val="0CDB1035"/>
    <w:multiLevelType w:val="singleLevel"/>
    <w:tmpl w:val="0CDB1035"/>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56177E"/>
    <w:rsid w:val="015C66DF"/>
    <w:rsid w:val="01B26739"/>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B64756"/>
    <w:rsid w:val="03B66504"/>
    <w:rsid w:val="03E24CA9"/>
    <w:rsid w:val="04041965"/>
    <w:rsid w:val="0430275A"/>
    <w:rsid w:val="046E69E5"/>
    <w:rsid w:val="04D62941"/>
    <w:rsid w:val="04F56844"/>
    <w:rsid w:val="04FF037E"/>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852F9A"/>
    <w:rsid w:val="08A331FF"/>
    <w:rsid w:val="08B17BE1"/>
    <w:rsid w:val="08B97B9F"/>
    <w:rsid w:val="08C87A1F"/>
    <w:rsid w:val="08D12DD6"/>
    <w:rsid w:val="08D46E24"/>
    <w:rsid w:val="08E70CEF"/>
    <w:rsid w:val="08F33881"/>
    <w:rsid w:val="08FD6892"/>
    <w:rsid w:val="091044EC"/>
    <w:rsid w:val="095F13EB"/>
    <w:rsid w:val="09B74B30"/>
    <w:rsid w:val="09CF1C32"/>
    <w:rsid w:val="09F8206C"/>
    <w:rsid w:val="0A9771DA"/>
    <w:rsid w:val="0ACF61B8"/>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7C3A"/>
    <w:rsid w:val="0CFD1FA3"/>
    <w:rsid w:val="0D1644B7"/>
    <w:rsid w:val="0D6830E6"/>
    <w:rsid w:val="0D8F1A4E"/>
    <w:rsid w:val="0DB671A8"/>
    <w:rsid w:val="0DD76319"/>
    <w:rsid w:val="0E1053AA"/>
    <w:rsid w:val="0E1244F4"/>
    <w:rsid w:val="0E195CD7"/>
    <w:rsid w:val="0E245572"/>
    <w:rsid w:val="0E255E68"/>
    <w:rsid w:val="0E6D7D87"/>
    <w:rsid w:val="0E7A447D"/>
    <w:rsid w:val="0E8B20F7"/>
    <w:rsid w:val="0EA63619"/>
    <w:rsid w:val="0ECD26A8"/>
    <w:rsid w:val="0EF223EB"/>
    <w:rsid w:val="0F0C5B71"/>
    <w:rsid w:val="0F11138C"/>
    <w:rsid w:val="0F112C38"/>
    <w:rsid w:val="0F1C55DE"/>
    <w:rsid w:val="0F4D38FA"/>
    <w:rsid w:val="0F751406"/>
    <w:rsid w:val="0FB334F2"/>
    <w:rsid w:val="0FCA25C0"/>
    <w:rsid w:val="10122F15"/>
    <w:rsid w:val="103847A1"/>
    <w:rsid w:val="10484EAB"/>
    <w:rsid w:val="10530920"/>
    <w:rsid w:val="10776106"/>
    <w:rsid w:val="10EE41A2"/>
    <w:rsid w:val="10F6674B"/>
    <w:rsid w:val="110765D4"/>
    <w:rsid w:val="115647A1"/>
    <w:rsid w:val="1164545C"/>
    <w:rsid w:val="11A16F4A"/>
    <w:rsid w:val="123D251C"/>
    <w:rsid w:val="12945BE2"/>
    <w:rsid w:val="12E50BB3"/>
    <w:rsid w:val="12F933E4"/>
    <w:rsid w:val="12FB03D7"/>
    <w:rsid w:val="130A45A0"/>
    <w:rsid w:val="13542D2B"/>
    <w:rsid w:val="13602D13"/>
    <w:rsid w:val="137F7DA4"/>
    <w:rsid w:val="13B42F5A"/>
    <w:rsid w:val="13B60AF5"/>
    <w:rsid w:val="13C73778"/>
    <w:rsid w:val="13D247DC"/>
    <w:rsid w:val="13D529D6"/>
    <w:rsid w:val="140E5CC7"/>
    <w:rsid w:val="146503D1"/>
    <w:rsid w:val="1469194C"/>
    <w:rsid w:val="14AE6D61"/>
    <w:rsid w:val="151439D2"/>
    <w:rsid w:val="15282BA2"/>
    <w:rsid w:val="15491DB4"/>
    <w:rsid w:val="154C06FA"/>
    <w:rsid w:val="15891FD5"/>
    <w:rsid w:val="15CA1404"/>
    <w:rsid w:val="15D46CBD"/>
    <w:rsid w:val="15E80F18"/>
    <w:rsid w:val="15F27E2C"/>
    <w:rsid w:val="160A3C74"/>
    <w:rsid w:val="162815F2"/>
    <w:rsid w:val="1698748D"/>
    <w:rsid w:val="16D3294B"/>
    <w:rsid w:val="17530D90"/>
    <w:rsid w:val="176063AF"/>
    <w:rsid w:val="17AA2ACD"/>
    <w:rsid w:val="17D664FB"/>
    <w:rsid w:val="17DA603F"/>
    <w:rsid w:val="1803792E"/>
    <w:rsid w:val="18253800"/>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73E98"/>
    <w:rsid w:val="1A722F8D"/>
    <w:rsid w:val="1A733326"/>
    <w:rsid w:val="1A9058A9"/>
    <w:rsid w:val="1AAB26E2"/>
    <w:rsid w:val="1AD4629B"/>
    <w:rsid w:val="1ADF6B10"/>
    <w:rsid w:val="1B4B3CE5"/>
    <w:rsid w:val="1B4F278E"/>
    <w:rsid w:val="1B6B707F"/>
    <w:rsid w:val="1B7C32A7"/>
    <w:rsid w:val="1B8C7FC0"/>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2A1937"/>
    <w:rsid w:val="1E326C77"/>
    <w:rsid w:val="1E7D53A0"/>
    <w:rsid w:val="1E815B99"/>
    <w:rsid w:val="1E9D5C4E"/>
    <w:rsid w:val="1EAC6A29"/>
    <w:rsid w:val="1EEE2B9E"/>
    <w:rsid w:val="1F3527EB"/>
    <w:rsid w:val="1F61797E"/>
    <w:rsid w:val="1F6327D4"/>
    <w:rsid w:val="1F856646"/>
    <w:rsid w:val="1FBD4650"/>
    <w:rsid w:val="201A76C7"/>
    <w:rsid w:val="20791647"/>
    <w:rsid w:val="20966927"/>
    <w:rsid w:val="20FF79BF"/>
    <w:rsid w:val="212B632B"/>
    <w:rsid w:val="216F1AEC"/>
    <w:rsid w:val="21910F4E"/>
    <w:rsid w:val="219F2875"/>
    <w:rsid w:val="21B75E11"/>
    <w:rsid w:val="21D2790B"/>
    <w:rsid w:val="22317971"/>
    <w:rsid w:val="2254540E"/>
    <w:rsid w:val="225C20C9"/>
    <w:rsid w:val="225C23A6"/>
    <w:rsid w:val="22CA17DD"/>
    <w:rsid w:val="22F814A8"/>
    <w:rsid w:val="231A075E"/>
    <w:rsid w:val="234B5903"/>
    <w:rsid w:val="234D0AD8"/>
    <w:rsid w:val="23560464"/>
    <w:rsid w:val="241F1A4B"/>
    <w:rsid w:val="2423778D"/>
    <w:rsid w:val="24241FC4"/>
    <w:rsid w:val="242B0311"/>
    <w:rsid w:val="24325B9D"/>
    <w:rsid w:val="243341C2"/>
    <w:rsid w:val="247973AD"/>
    <w:rsid w:val="24A616FA"/>
    <w:rsid w:val="24BD2EFE"/>
    <w:rsid w:val="24CB4246"/>
    <w:rsid w:val="25010274"/>
    <w:rsid w:val="254A5A35"/>
    <w:rsid w:val="255E767B"/>
    <w:rsid w:val="256C658B"/>
    <w:rsid w:val="256E4B93"/>
    <w:rsid w:val="25787A64"/>
    <w:rsid w:val="258F63EA"/>
    <w:rsid w:val="25995468"/>
    <w:rsid w:val="263830D3"/>
    <w:rsid w:val="26734A4E"/>
    <w:rsid w:val="268B0CC8"/>
    <w:rsid w:val="269022F8"/>
    <w:rsid w:val="26FD2EB0"/>
    <w:rsid w:val="27076141"/>
    <w:rsid w:val="27135B8A"/>
    <w:rsid w:val="276D0DCF"/>
    <w:rsid w:val="2775496D"/>
    <w:rsid w:val="27F703DA"/>
    <w:rsid w:val="28042BB9"/>
    <w:rsid w:val="286936B4"/>
    <w:rsid w:val="286C6B36"/>
    <w:rsid w:val="28707ECA"/>
    <w:rsid w:val="28C3509B"/>
    <w:rsid w:val="2907532F"/>
    <w:rsid w:val="2910157E"/>
    <w:rsid w:val="297B3226"/>
    <w:rsid w:val="299A0D32"/>
    <w:rsid w:val="29EB065A"/>
    <w:rsid w:val="2A0D122A"/>
    <w:rsid w:val="2A2658E2"/>
    <w:rsid w:val="2A7C30BA"/>
    <w:rsid w:val="2A984BE7"/>
    <w:rsid w:val="2A9F7442"/>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562DE4"/>
    <w:rsid w:val="2DAF2092"/>
    <w:rsid w:val="2DBA2F55"/>
    <w:rsid w:val="2E8B665B"/>
    <w:rsid w:val="2EBE11F1"/>
    <w:rsid w:val="2EC63817"/>
    <w:rsid w:val="2FE43DD4"/>
    <w:rsid w:val="30240B15"/>
    <w:rsid w:val="303D0613"/>
    <w:rsid w:val="30403DE9"/>
    <w:rsid w:val="30622AB9"/>
    <w:rsid w:val="30A746DC"/>
    <w:rsid w:val="30AA1882"/>
    <w:rsid w:val="30EF0850"/>
    <w:rsid w:val="3112086C"/>
    <w:rsid w:val="31181622"/>
    <w:rsid w:val="3122326C"/>
    <w:rsid w:val="31504BCA"/>
    <w:rsid w:val="3179279B"/>
    <w:rsid w:val="31794157"/>
    <w:rsid w:val="31A274B0"/>
    <w:rsid w:val="31B330A9"/>
    <w:rsid w:val="31E57A28"/>
    <w:rsid w:val="32010D08"/>
    <w:rsid w:val="321C62E8"/>
    <w:rsid w:val="329F7084"/>
    <w:rsid w:val="32CD234D"/>
    <w:rsid w:val="330508B6"/>
    <w:rsid w:val="33095846"/>
    <w:rsid w:val="33313F35"/>
    <w:rsid w:val="33B40CA0"/>
    <w:rsid w:val="33D44600"/>
    <w:rsid w:val="34894ACA"/>
    <w:rsid w:val="34BC04BE"/>
    <w:rsid w:val="34C0625E"/>
    <w:rsid w:val="34C757E7"/>
    <w:rsid w:val="34E4638F"/>
    <w:rsid w:val="35212D70"/>
    <w:rsid w:val="35287674"/>
    <w:rsid w:val="354547DD"/>
    <w:rsid w:val="355318B8"/>
    <w:rsid w:val="357C7C52"/>
    <w:rsid w:val="359E527F"/>
    <w:rsid w:val="35CC1E73"/>
    <w:rsid w:val="35D20537"/>
    <w:rsid w:val="35E55632"/>
    <w:rsid w:val="35EC2E63"/>
    <w:rsid w:val="35F24ED4"/>
    <w:rsid w:val="35F50137"/>
    <w:rsid w:val="36574772"/>
    <w:rsid w:val="36986A0F"/>
    <w:rsid w:val="36E81282"/>
    <w:rsid w:val="370C26E6"/>
    <w:rsid w:val="37421592"/>
    <w:rsid w:val="374341F9"/>
    <w:rsid w:val="374750E9"/>
    <w:rsid w:val="374B6987"/>
    <w:rsid w:val="37BA1D5F"/>
    <w:rsid w:val="386C12AB"/>
    <w:rsid w:val="387C6CD3"/>
    <w:rsid w:val="38BD3C39"/>
    <w:rsid w:val="38CC1E7E"/>
    <w:rsid w:val="38E10C17"/>
    <w:rsid w:val="39072947"/>
    <w:rsid w:val="390F0E67"/>
    <w:rsid w:val="39351138"/>
    <w:rsid w:val="394F514D"/>
    <w:rsid w:val="3961076D"/>
    <w:rsid w:val="39671A73"/>
    <w:rsid w:val="398A6F78"/>
    <w:rsid w:val="398B6DCA"/>
    <w:rsid w:val="3A3C6F5F"/>
    <w:rsid w:val="3A5B15D7"/>
    <w:rsid w:val="3A7B01B9"/>
    <w:rsid w:val="3A84498A"/>
    <w:rsid w:val="3A9453AE"/>
    <w:rsid w:val="3B6F42AD"/>
    <w:rsid w:val="3B7C7A57"/>
    <w:rsid w:val="3B826922"/>
    <w:rsid w:val="3B861270"/>
    <w:rsid w:val="3B8F3959"/>
    <w:rsid w:val="3BB261EF"/>
    <w:rsid w:val="3BD15BD6"/>
    <w:rsid w:val="3BFE1588"/>
    <w:rsid w:val="3C0435A9"/>
    <w:rsid w:val="3C436364"/>
    <w:rsid w:val="3C4A598C"/>
    <w:rsid w:val="3C4E2A76"/>
    <w:rsid w:val="3C9B2663"/>
    <w:rsid w:val="3CA05C88"/>
    <w:rsid w:val="3CC16B3B"/>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477FC"/>
    <w:rsid w:val="413C6EDE"/>
    <w:rsid w:val="41826939"/>
    <w:rsid w:val="418E4276"/>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E642DB"/>
    <w:rsid w:val="430371A9"/>
    <w:rsid w:val="430F4DE6"/>
    <w:rsid w:val="431007DA"/>
    <w:rsid w:val="43154FCB"/>
    <w:rsid w:val="4336151A"/>
    <w:rsid w:val="43915B61"/>
    <w:rsid w:val="439416B6"/>
    <w:rsid w:val="43C747A4"/>
    <w:rsid w:val="440C3942"/>
    <w:rsid w:val="441A7DDE"/>
    <w:rsid w:val="44872505"/>
    <w:rsid w:val="44990651"/>
    <w:rsid w:val="44A07152"/>
    <w:rsid w:val="451653FF"/>
    <w:rsid w:val="45770626"/>
    <w:rsid w:val="459933EC"/>
    <w:rsid w:val="45D941B9"/>
    <w:rsid w:val="45DC1F0A"/>
    <w:rsid w:val="45E16C49"/>
    <w:rsid w:val="4612658A"/>
    <w:rsid w:val="4678706D"/>
    <w:rsid w:val="468C4E2B"/>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D807B4"/>
    <w:rsid w:val="490B10E2"/>
    <w:rsid w:val="491645BB"/>
    <w:rsid w:val="491C63D6"/>
    <w:rsid w:val="495917D4"/>
    <w:rsid w:val="495E3FFB"/>
    <w:rsid w:val="49642028"/>
    <w:rsid w:val="49777A9F"/>
    <w:rsid w:val="497C2C57"/>
    <w:rsid w:val="49831106"/>
    <w:rsid w:val="499F771B"/>
    <w:rsid w:val="49EC224C"/>
    <w:rsid w:val="4A054E7C"/>
    <w:rsid w:val="4A16118F"/>
    <w:rsid w:val="4A8D6A8D"/>
    <w:rsid w:val="4A9C24DA"/>
    <w:rsid w:val="4A9D27AC"/>
    <w:rsid w:val="4AB52BE8"/>
    <w:rsid w:val="4AF24FBC"/>
    <w:rsid w:val="4B67770B"/>
    <w:rsid w:val="4BBB3347"/>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16288F"/>
    <w:rsid w:val="4E173672"/>
    <w:rsid w:val="4E51725E"/>
    <w:rsid w:val="4E584EC0"/>
    <w:rsid w:val="4EDD2A65"/>
    <w:rsid w:val="4EFA0F67"/>
    <w:rsid w:val="4F0C0C9A"/>
    <w:rsid w:val="4F145222"/>
    <w:rsid w:val="4F422DFE"/>
    <w:rsid w:val="4F78060E"/>
    <w:rsid w:val="4F804B45"/>
    <w:rsid w:val="4F872BAD"/>
    <w:rsid w:val="4FA642AC"/>
    <w:rsid w:val="4FA91569"/>
    <w:rsid w:val="4FDE35F9"/>
    <w:rsid w:val="4FE614EB"/>
    <w:rsid w:val="4FEA48B5"/>
    <w:rsid w:val="500D6A78"/>
    <w:rsid w:val="50320027"/>
    <w:rsid w:val="503A5697"/>
    <w:rsid w:val="504058BC"/>
    <w:rsid w:val="50827466"/>
    <w:rsid w:val="5099042C"/>
    <w:rsid w:val="50A82C45"/>
    <w:rsid w:val="50C27555"/>
    <w:rsid w:val="50D40202"/>
    <w:rsid w:val="50D457E8"/>
    <w:rsid w:val="512B6180"/>
    <w:rsid w:val="5153495F"/>
    <w:rsid w:val="517843C5"/>
    <w:rsid w:val="51CA3667"/>
    <w:rsid w:val="52036D73"/>
    <w:rsid w:val="522C3700"/>
    <w:rsid w:val="52355520"/>
    <w:rsid w:val="526C4D2E"/>
    <w:rsid w:val="52A4575E"/>
    <w:rsid w:val="53062BA0"/>
    <w:rsid w:val="530974A8"/>
    <w:rsid w:val="53365718"/>
    <w:rsid w:val="53566988"/>
    <w:rsid w:val="53A073DA"/>
    <w:rsid w:val="53B2143C"/>
    <w:rsid w:val="53C97369"/>
    <w:rsid w:val="53E9751D"/>
    <w:rsid w:val="54120B01"/>
    <w:rsid w:val="542B5596"/>
    <w:rsid w:val="54336CC9"/>
    <w:rsid w:val="543A5C5E"/>
    <w:rsid w:val="54C24144"/>
    <w:rsid w:val="54C40F6E"/>
    <w:rsid w:val="54CA42CA"/>
    <w:rsid w:val="54CC3E9E"/>
    <w:rsid w:val="55434CEA"/>
    <w:rsid w:val="555B736E"/>
    <w:rsid w:val="55933427"/>
    <w:rsid w:val="5596368D"/>
    <w:rsid w:val="559A389F"/>
    <w:rsid w:val="55A26B8A"/>
    <w:rsid w:val="55C53202"/>
    <w:rsid w:val="55DB13C7"/>
    <w:rsid w:val="55E83909"/>
    <w:rsid w:val="56124180"/>
    <w:rsid w:val="56222B52"/>
    <w:rsid w:val="56294ABC"/>
    <w:rsid w:val="564A7D70"/>
    <w:rsid w:val="56737851"/>
    <w:rsid w:val="567614FF"/>
    <w:rsid w:val="56B13549"/>
    <w:rsid w:val="56FD4968"/>
    <w:rsid w:val="57037FEE"/>
    <w:rsid w:val="570D33DF"/>
    <w:rsid w:val="571E7ECD"/>
    <w:rsid w:val="573B423B"/>
    <w:rsid w:val="57A723A1"/>
    <w:rsid w:val="57DF7E2D"/>
    <w:rsid w:val="57E00F16"/>
    <w:rsid w:val="57ED184C"/>
    <w:rsid w:val="58093EE5"/>
    <w:rsid w:val="58164AB8"/>
    <w:rsid w:val="581B0B64"/>
    <w:rsid w:val="588B41C8"/>
    <w:rsid w:val="58CA32E2"/>
    <w:rsid w:val="58D35D0B"/>
    <w:rsid w:val="58E158AF"/>
    <w:rsid w:val="59002A9B"/>
    <w:rsid w:val="592D018B"/>
    <w:rsid w:val="597908A1"/>
    <w:rsid w:val="59AA3BD8"/>
    <w:rsid w:val="59B134D1"/>
    <w:rsid w:val="59B83A6B"/>
    <w:rsid w:val="59B91A1F"/>
    <w:rsid w:val="5A056A12"/>
    <w:rsid w:val="5A6A76C2"/>
    <w:rsid w:val="5A7A29FB"/>
    <w:rsid w:val="5AED3131"/>
    <w:rsid w:val="5B3E4C84"/>
    <w:rsid w:val="5B665563"/>
    <w:rsid w:val="5B8B2F47"/>
    <w:rsid w:val="5BBF34B1"/>
    <w:rsid w:val="5BC43956"/>
    <w:rsid w:val="5C237623"/>
    <w:rsid w:val="5C841E70"/>
    <w:rsid w:val="5C9022AC"/>
    <w:rsid w:val="5CB83860"/>
    <w:rsid w:val="5CC94C19"/>
    <w:rsid w:val="5CCB56AA"/>
    <w:rsid w:val="5CD97003"/>
    <w:rsid w:val="5CDE75D4"/>
    <w:rsid w:val="5CE662D2"/>
    <w:rsid w:val="5D1C173A"/>
    <w:rsid w:val="5D43679C"/>
    <w:rsid w:val="5D80184B"/>
    <w:rsid w:val="5D8A38F0"/>
    <w:rsid w:val="5D8D66BC"/>
    <w:rsid w:val="5D996B15"/>
    <w:rsid w:val="5DBA12C4"/>
    <w:rsid w:val="5DCF0112"/>
    <w:rsid w:val="5DF5021A"/>
    <w:rsid w:val="5E456EC8"/>
    <w:rsid w:val="5E8674C8"/>
    <w:rsid w:val="5EEB6E67"/>
    <w:rsid w:val="5F9A066A"/>
    <w:rsid w:val="5FB222AF"/>
    <w:rsid w:val="5FB55088"/>
    <w:rsid w:val="5FFB3D15"/>
    <w:rsid w:val="601A5F60"/>
    <w:rsid w:val="607D5A8D"/>
    <w:rsid w:val="60896B0A"/>
    <w:rsid w:val="60A76A75"/>
    <w:rsid w:val="60AF76D8"/>
    <w:rsid w:val="61274E59"/>
    <w:rsid w:val="6142298B"/>
    <w:rsid w:val="61607FC8"/>
    <w:rsid w:val="61D63CF0"/>
    <w:rsid w:val="61E3588B"/>
    <w:rsid w:val="62093222"/>
    <w:rsid w:val="6216407D"/>
    <w:rsid w:val="624556FC"/>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F80578"/>
    <w:rsid w:val="64FC6AC0"/>
    <w:rsid w:val="652B4974"/>
    <w:rsid w:val="6547085B"/>
    <w:rsid w:val="654D6C87"/>
    <w:rsid w:val="656E7C52"/>
    <w:rsid w:val="65941036"/>
    <w:rsid w:val="659E1C40"/>
    <w:rsid w:val="65A57BD1"/>
    <w:rsid w:val="65C20A3D"/>
    <w:rsid w:val="65CB4FB4"/>
    <w:rsid w:val="66212AB1"/>
    <w:rsid w:val="666920D7"/>
    <w:rsid w:val="6672516A"/>
    <w:rsid w:val="66786189"/>
    <w:rsid w:val="669663C9"/>
    <w:rsid w:val="672D101A"/>
    <w:rsid w:val="678717C8"/>
    <w:rsid w:val="67DC172E"/>
    <w:rsid w:val="67F10937"/>
    <w:rsid w:val="67F40878"/>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39204B"/>
    <w:rsid w:val="6A96645F"/>
    <w:rsid w:val="6B1653A3"/>
    <w:rsid w:val="6B1A4490"/>
    <w:rsid w:val="6B4B5552"/>
    <w:rsid w:val="6B5D15E2"/>
    <w:rsid w:val="6B9A16B0"/>
    <w:rsid w:val="6C8350C7"/>
    <w:rsid w:val="6CCA0B17"/>
    <w:rsid w:val="6CCF1FC0"/>
    <w:rsid w:val="6CD45B59"/>
    <w:rsid w:val="6D4E1C4A"/>
    <w:rsid w:val="6DA91DA3"/>
    <w:rsid w:val="6DBB6C45"/>
    <w:rsid w:val="6DBD676D"/>
    <w:rsid w:val="6DD50C2C"/>
    <w:rsid w:val="6E19238C"/>
    <w:rsid w:val="6E3A4E45"/>
    <w:rsid w:val="6E56579E"/>
    <w:rsid w:val="6E9F2B3A"/>
    <w:rsid w:val="6EE43495"/>
    <w:rsid w:val="6EEC54E0"/>
    <w:rsid w:val="6EFA14C2"/>
    <w:rsid w:val="6F0F5B85"/>
    <w:rsid w:val="6F1641C5"/>
    <w:rsid w:val="6F2E4235"/>
    <w:rsid w:val="6F6C2D80"/>
    <w:rsid w:val="6F8B1697"/>
    <w:rsid w:val="6FA91B70"/>
    <w:rsid w:val="6FCF5424"/>
    <w:rsid w:val="6FD90CAD"/>
    <w:rsid w:val="6FE158E0"/>
    <w:rsid w:val="70004737"/>
    <w:rsid w:val="700B0B10"/>
    <w:rsid w:val="701F0719"/>
    <w:rsid w:val="70497EB8"/>
    <w:rsid w:val="70754519"/>
    <w:rsid w:val="708740C7"/>
    <w:rsid w:val="70BF5743"/>
    <w:rsid w:val="711A1BD8"/>
    <w:rsid w:val="714D64DA"/>
    <w:rsid w:val="71A60683"/>
    <w:rsid w:val="71D602F7"/>
    <w:rsid w:val="721F25E6"/>
    <w:rsid w:val="72225F5B"/>
    <w:rsid w:val="726310A6"/>
    <w:rsid w:val="727B601C"/>
    <w:rsid w:val="735301FE"/>
    <w:rsid w:val="736471BB"/>
    <w:rsid w:val="73D019E7"/>
    <w:rsid w:val="73D62D92"/>
    <w:rsid w:val="73E23AB8"/>
    <w:rsid w:val="742A10F7"/>
    <w:rsid w:val="742A236B"/>
    <w:rsid w:val="74820163"/>
    <w:rsid w:val="74B36942"/>
    <w:rsid w:val="74B84955"/>
    <w:rsid w:val="75181898"/>
    <w:rsid w:val="754629D5"/>
    <w:rsid w:val="758636F3"/>
    <w:rsid w:val="758753A2"/>
    <w:rsid w:val="75B4608A"/>
    <w:rsid w:val="75BD725D"/>
    <w:rsid w:val="75DF705C"/>
    <w:rsid w:val="75E41F65"/>
    <w:rsid w:val="75EF230F"/>
    <w:rsid w:val="7604566A"/>
    <w:rsid w:val="76047839"/>
    <w:rsid w:val="7619489E"/>
    <w:rsid w:val="76452218"/>
    <w:rsid w:val="76571277"/>
    <w:rsid w:val="766074C4"/>
    <w:rsid w:val="76972DF3"/>
    <w:rsid w:val="76D33CC8"/>
    <w:rsid w:val="77041CF7"/>
    <w:rsid w:val="77042681"/>
    <w:rsid w:val="770B62D8"/>
    <w:rsid w:val="7717431B"/>
    <w:rsid w:val="771F0CBB"/>
    <w:rsid w:val="77C77E03"/>
    <w:rsid w:val="77D777E8"/>
    <w:rsid w:val="77DA47C2"/>
    <w:rsid w:val="77F829F2"/>
    <w:rsid w:val="78150CD6"/>
    <w:rsid w:val="782242CF"/>
    <w:rsid w:val="78272829"/>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C12A87"/>
    <w:rsid w:val="7DE95B7F"/>
    <w:rsid w:val="7E191C60"/>
    <w:rsid w:val="7E337833"/>
    <w:rsid w:val="7E452FD4"/>
    <w:rsid w:val="7E461491"/>
    <w:rsid w:val="7E6D4A02"/>
    <w:rsid w:val="7E7F0292"/>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235</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2025-08-14T09:53:34Z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