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99098">
      <w:pPr>
        <w:spacing w:line="440" w:lineRule="exact"/>
        <w:jc w:val="center"/>
        <w:rPr>
          <w:rFonts w:hint="default" w:ascii="楷体" w:hAnsi="楷体" w:eastAsia="宋体" w:cs="楷体"/>
          <w:b/>
          <w:sz w:val="32"/>
          <w:szCs w:val="32"/>
          <w:lang w:val="en-US" w:eastAsia="zh-CN"/>
        </w:rPr>
      </w:pPr>
      <w:r>
        <w:rPr>
          <w:rFonts w:hint="eastAsia" w:ascii="宋体" w:hAnsi="宋体" w:eastAsia="宋体" w:cs="宋体"/>
          <w:b/>
          <w:sz w:val="32"/>
          <w:szCs w:val="32"/>
        </w:rPr>
        <w:t>评</w:t>
      </w:r>
      <w:r>
        <w:rPr>
          <w:rFonts w:hint="eastAsia" w:ascii="宋体" w:hAnsi="宋体" w:eastAsia="宋体" w:cs="宋体"/>
          <w:b/>
          <w:sz w:val="32"/>
          <w:szCs w:val="32"/>
          <w:lang w:val="en-US" w:eastAsia="zh-CN"/>
        </w:rPr>
        <w:t>分标准</w:t>
      </w:r>
    </w:p>
    <w:tbl>
      <w:tblPr>
        <w:tblStyle w:val="10"/>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372"/>
        <w:gridCol w:w="778"/>
        <w:gridCol w:w="5400"/>
        <w:gridCol w:w="1331"/>
      </w:tblGrid>
      <w:tr w14:paraId="448F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94" w:type="dxa"/>
            <w:vMerge w:val="restart"/>
            <w:noWrap w:val="0"/>
            <w:vAlign w:val="center"/>
          </w:tcPr>
          <w:p w14:paraId="1C49EB60">
            <w:pPr>
              <w:jc w:val="center"/>
              <w:rPr>
                <w:rFonts w:ascii="宋体" w:hAnsi="宋体"/>
                <w:szCs w:val="21"/>
              </w:rPr>
            </w:pPr>
            <w:r>
              <w:rPr>
                <w:rFonts w:hint="eastAsia" w:ascii="宋体" w:hAnsi="宋体"/>
                <w:szCs w:val="21"/>
              </w:rPr>
              <w:t>序号</w:t>
            </w:r>
          </w:p>
        </w:tc>
        <w:tc>
          <w:tcPr>
            <w:tcW w:w="1372" w:type="dxa"/>
            <w:vMerge w:val="restart"/>
            <w:noWrap w:val="0"/>
            <w:vAlign w:val="center"/>
          </w:tcPr>
          <w:p w14:paraId="45DD70D2">
            <w:pPr>
              <w:jc w:val="center"/>
              <w:rPr>
                <w:rFonts w:ascii="宋体" w:hAnsi="宋体"/>
                <w:szCs w:val="21"/>
              </w:rPr>
            </w:pPr>
            <w:r>
              <w:rPr>
                <w:rFonts w:hint="eastAsia" w:ascii="宋体" w:hAnsi="宋体"/>
                <w:szCs w:val="21"/>
              </w:rPr>
              <w:t>评</w:t>
            </w:r>
            <w:r>
              <w:rPr>
                <w:rFonts w:hint="eastAsia" w:ascii="宋体" w:hAnsi="宋体"/>
                <w:szCs w:val="21"/>
                <w:lang w:val="en-US" w:eastAsia="zh-CN"/>
              </w:rPr>
              <w:t>审内容</w:t>
            </w:r>
          </w:p>
        </w:tc>
        <w:tc>
          <w:tcPr>
            <w:tcW w:w="778" w:type="dxa"/>
            <w:vMerge w:val="restart"/>
            <w:noWrap w:val="0"/>
            <w:vAlign w:val="center"/>
          </w:tcPr>
          <w:p w14:paraId="3AAF8D8B">
            <w:pPr>
              <w:jc w:val="center"/>
              <w:rPr>
                <w:rFonts w:ascii="宋体" w:hAnsi="宋体"/>
                <w:szCs w:val="21"/>
              </w:rPr>
            </w:pPr>
            <w:r>
              <w:rPr>
                <w:rFonts w:hint="eastAsia" w:ascii="宋体" w:hAnsi="宋体"/>
                <w:szCs w:val="21"/>
              </w:rPr>
              <w:t>满分</w:t>
            </w:r>
          </w:p>
        </w:tc>
        <w:tc>
          <w:tcPr>
            <w:tcW w:w="5400" w:type="dxa"/>
            <w:vMerge w:val="restart"/>
            <w:noWrap w:val="0"/>
            <w:vAlign w:val="center"/>
          </w:tcPr>
          <w:p w14:paraId="4FE67C5F">
            <w:pPr>
              <w:jc w:val="center"/>
              <w:rPr>
                <w:rFonts w:ascii="宋体" w:hAnsi="宋体"/>
                <w:szCs w:val="21"/>
              </w:rPr>
            </w:pPr>
            <w:r>
              <w:rPr>
                <w:rFonts w:hint="eastAsia" w:ascii="宋体" w:hAnsi="宋体"/>
                <w:szCs w:val="21"/>
              </w:rPr>
              <w:t>评分标准</w:t>
            </w:r>
          </w:p>
        </w:tc>
        <w:tc>
          <w:tcPr>
            <w:tcW w:w="1331" w:type="dxa"/>
            <w:vMerge w:val="restart"/>
            <w:noWrap w:val="0"/>
            <w:vAlign w:val="center"/>
          </w:tcPr>
          <w:p w14:paraId="039E7E18">
            <w:pPr>
              <w:jc w:val="center"/>
              <w:rPr>
                <w:rFonts w:ascii="宋体" w:hAnsi="宋体"/>
                <w:szCs w:val="21"/>
              </w:rPr>
            </w:pPr>
            <w:r>
              <w:rPr>
                <w:rFonts w:hint="eastAsia" w:ascii="宋体" w:hAnsi="宋体"/>
                <w:szCs w:val="21"/>
              </w:rPr>
              <w:t>得分</w:t>
            </w:r>
          </w:p>
        </w:tc>
      </w:tr>
      <w:tr w14:paraId="2073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4" w:type="dxa"/>
            <w:vMerge w:val="continue"/>
            <w:noWrap w:val="0"/>
            <w:vAlign w:val="center"/>
          </w:tcPr>
          <w:p w14:paraId="34935BD3">
            <w:pPr>
              <w:spacing w:line="280" w:lineRule="exact"/>
              <w:jc w:val="center"/>
              <w:rPr>
                <w:rFonts w:ascii="宋体" w:hAnsi="宋体"/>
                <w:szCs w:val="21"/>
              </w:rPr>
            </w:pPr>
          </w:p>
        </w:tc>
        <w:tc>
          <w:tcPr>
            <w:tcW w:w="1372" w:type="dxa"/>
            <w:vMerge w:val="continue"/>
            <w:noWrap w:val="0"/>
            <w:vAlign w:val="center"/>
          </w:tcPr>
          <w:p w14:paraId="3536CEAF">
            <w:pPr>
              <w:spacing w:line="280" w:lineRule="exact"/>
              <w:jc w:val="center"/>
              <w:rPr>
                <w:rFonts w:ascii="宋体" w:hAnsi="宋体"/>
                <w:szCs w:val="21"/>
              </w:rPr>
            </w:pPr>
          </w:p>
        </w:tc>
        <w:tc>
          <w:tcPr>
            <w:tcW w:w="778" w:type="dxa"/>
            <w:vMerge w:val="continue"/>
            <w:noWrap w:val="0"/>
            <w:vAlign w:val="center"/>
          </w:tcPr>
          <w:p w14:paraId="5FE98BB4">
            <w:pPr>
              <w:spacing w:line="280" w:lineRule="exact"/>
              <w:jc w:val="center"/>
              <w:rPr>
                <w:rFonts w:ascii="宋体" w:hAnsi="宋体"/>
                <w:szCs w:val="21"/>
              </w:rPr>
            </w:pPr>
          </w:p>
        </w:tc>
        <w:tc>
          <w:tcPr>
            <w:tcW w:w="5400" w:type="dxa"/>
            <w:vMerge w:val="continue"/>
            <w:noWrap w:val="0"/>
            <w:vAlign w:val="center"/>
          </w:tcPr>
          <w:p w14:paraId="447F947E">
            <w:pPr>
              <w:spacing w:line="280" w:lineRule="exact"/>
              <w:jc w:val="center"/>
              <w:rPr>
                <w:rFonts w:ascii="宋体" w:hAnsi="宋体"/>
                <w:szCs w:val="21"/>
              </w:rPr>
            </w:pPr>
          </w:p>
        </w:tc>
        <w:tc>
          <w:tcPr>
            <w:tcW w:w="1331" w:type="dxa"/>
            <w:vMerge w:val="continue"/>
            <w:noWrap w:val="0"/>
            <w:vAlign w:val="center"/>
          </w:tcPr>
          <w:p w14:paraId="53F91677">
            <w:pPr>
              <w:spacing w:line="280" w:lineRule="exact"/>
              <w:jc w:val="center"/>
              <w:rPr>
                <w:rFonts w:ascii="宋体" w:hAnsi="宋体"/>
                <w:szCs w:val="21"/>
              </w:rPr>
            </w:pPr>
          </w:p>
        </w:tc>
      </w:tr>
      <w:tr w14:paraId="0A56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694" w:type="dxa"/>
            <w:noWrap w:val="0"/>
            <w:vAlign w:val="center"/>
          </w:tcPr>
          <w:p w14:paraId="03091C35">
            <w:pPr>
              <w:spacing w:line="280" w:lineRule="exact"/>
              <w:jc w:val="center"/>
              <w:rPr>
                <w:rFonts w:ascii="宋体" w:hAnsi="宋体"/>
                <w:szCs w:val="21"/>
              </w:rPr>
            </w:pPr>
            <w:r>
              <w:rPr>
                <w:rFonts w:hint="eastAsia" w:ascii="宋体" w:hAnsi="宋体"/>
                <w:szCs w:val="21"/>
              </w:rPr>
              <w:t>1</w:t>
            </w:r>
          </w:p>
        </w:tc>
        <w:tc>
          <w:tcPr>
            <w:tcW w:w="1372" w:type="dxa"/>
            <w:noWrap w:val="0"/>
            <w:vAlign w:val="center"/>
          </w:tcPr>
          <w:p w14:paraId="1003EA37">
            <w:pPr>
              <w:spacing w:line="280" w:lineRule="exact"/>
              <w:jc w:val="center"/>
              <w:rPr>
                <w:rFonts w:ascii="宋体" w:hAnsi="宋体"/>
                <w:szCs w:val="21"/>
              </w:rPr>
            </w:pPr>
            <w:r>
              <w:rPr>
                <w:rFonts w:hint="eastAsia" w:ascii="宋体" w:hAnsi="宋体"/>
                <w:szCs w:val="21"/>
              </w:rPr>
              <w:t>报价</w:t>
            </w:r>
          </w:p>
        </w:tc>
        <w:tc>
          <w:tcPr>
            <w:tcW w:w="778" w:type="dxa"/>
            <w:noWrap w:val="0"/>
            <w:vAlign w:val="center"/>
          </w:tcPr>
          <w:p w14:paraId="6FD60A58">
            <w:pPr>
              <w:spacing w:line="280" w:lineRule="exact"/>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40分</w:t>
            </w:r>
          </w:p>
        </w:tc>
        <w:tc>
          <w:tcPr>
            <w:tcW w:w="5400" w:type="dxa"/>
            <w:noWrap w:val="0"/>
            <w:vAlign w:val="center"/>
          </w:tcPr>
          <w:p w14:paraId="13B4C029">
            <w:pPr>
              <w:rPr>
                <w:rFonts w:hint="eastAsia" w:eastAsia="宋体" w:cs="宋体"/>
                <w:szCs w:val="21"/>
                <w:lang w:eastAsia="zh-CN"/>
              </w:rPr>
            </w:pPr>
            <w:r>
              <w:rPr>
                <w:rFonts w:hint="eastAsia" w:ascii="Calibri" w:hAnsi="Calibri" w:eastAsia="宋体" w:cs="Times New Roman"/>
                <w:kern w:val="2"/>
                <w:sz w:val="21"/>
                <w:szCs w:val="21"/>
                <w:vertAlign w:val="baseline"/>
                <w:lang w:val="en-US" w:eastAsia="zh-CN" w:bidi="ar-SA"/>
              </w:rPr>
              <w:t>投标报价每比评标基准价高一个百分点扣</w:t>
            </w:r>
            <w:r>
              <w:rPr>
                <w:rFonts w:hint="eastAsia" w:eastAsia="宋体" w:cs="Times New Roman"/>
                <w:kern w:val="2"/>
                <w:sz w:val="21"/>
                <w:szCs w:val="21"/>
                <w:vertAlign w:val="baseline"/>
                <w:lang w:val="en-US" w:eastAsia="zh-CN" w:bidi="ar-SA"/>
              </w:rPr>
              <w:t>1</w:t>
            </w:r>
            <w:r>
              <w:rPr>
                <w:rFonts w:hint="eastAsia" w:ascii="Calibri" w:hAnsi="Calibri" w:eastAsia="宋体" w:cs="Times New Roman"/>
                <w:kern w:val="2"/>
                <w:sz w:val="21"/>
                <w:szCs w:val="21"/>
                <w:vertAlign w:val="baseline"/>
                <w:lang w:val="en-US" w:eastAsia="zh-CN" w:bidi="ar-SA"/>
              </w:rPr>
              <w:t>分，低一个百分点扣</w:t>
            </w:r>
            <w:r>
              <w:rPr>
                <w:rFonts w:hint="eastAsia" w:eastAsia="宋体" w:cs="Times New Roman"/>
                <w:kern w:val="2"/>
                <w:sz w:val="21"/>
                <w:szCs w:val="21"/>
                <w:vertAlign w:val="baseline"/>
                <w:lang w:val="en-US" w:eastAsia="zh-CN" w:bidi="ar-SA"/>
              </w:rPr>
              <w:t>0.5</w:t>
            </w:r>
            <w:r>
              <w:rPr>
                <w:rFonts w:hint="eastAsia" w:ascii="Calibri" w:hAnsi="Calibri" w:eastAsia="宋体" w:cs="Times New Roman"/>
                <w:kern w:val="2"/>
                <w:sz w:val="21"/>
                <w:szCs w:val="21"/>
                <w:vertAlign w:val="baseline"/>
                <w:lang w:val="en-US" w:eastAsia="zh-CN" w:bidi="ar-SA"/>
              </w:rPr>
              <w:t>分，扣完为止。</w:t>
            </w:r>
          </w:p>
          <w:p w14:paraId="15C24B9D">
            <w:pPr>
              <w:rPr>
                <w:rFonts w:hint="eastAsia"/>
                <w:sz w:val="21"/>
                <w:szCs w:val="21"/>
                <w:vertAlign w:val="baseline"/>
                <w:lang w:eastAsia="zh-CN"/>
              </w:rPr>
            </w:pPr>
            <w:r>
              <w:rPr>
                <w:rFonts w:hint="eastAsia" w:eastAsia="宋体" w:cs="宋体"/>
                <w:szCs w:val="21"/>
                <w:lang w:eastAsia="zh-CN"/>
              </w:rPr>
              <w:t>（</w:t>
            </w:r>
            <w:r>
              <w:rPr>
                <w:rFonts w:hint="eastAsia" w:eastAsia="宋体" w:cs="宋体"/>
                <w:szCs w:val="21"/>
                <w:lang w:val="en-US" w:eastAsia="zh-CN"/>
              </w:rPr>
              <w:t>1</w:t>
            </w:r>
            <w:r>
              <w:rPr>
                <w:rFonts w:hint="eastAsia" w:eastAsia="宋体" w:cs="宋体"/>
                <w:szCs w:val="21"/>
                <w:lang w:eastAsia="zh-CN"/>
              </w:rPr>
              <w:t>）</w:t>
            </w:r>
            <w:r>
              <w:rPr>
                <w:rFonts w:hint="eastAsia" w:eastAsia="宋体" w:cs="宋体"/>
                <w:szCs w:val="21"/>
              </w:rPr>
              <w:t>评标基准价</w:t>
            </w:r>
          </w:p>
          <w:p w14:paraId="79F7A785">
            <w:pPr>
              <w:pStyle w:val="8"/>
              <w:widowControl/>
              <w:shd w:val="clear" w:color="auto" w:fill="FFFFFF"/>
              <w:spacing w:before="0" w:beforeAutospacing="0" w:after="0" w:afterAutospacing="0"/>
              <w:ind w:firstLine="420" w:firstLineChars="200"/>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当有效报价＞20家时,去掉四个最高和四个最低报价后取所有有效报价的平均值做为评标基准价；</w:t>
            </w:r>
          </w:p>
          <w:p w14:paraId="1B091A6E">
            <w:pPr>
              <w:pStyle w:val="8"/>
              <w:widowControl/>
              <w:shd w:val="clear" w:color="auto" w:fill="FFFFFF"/>
              <w:spacing w:before="0" w:beforeAutospacing="0" w:after="0" w:afterAutospacing="0"/>
              <w:ind w:firstLine="420" w:firstLineChars="200"/>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当有效报价＞10、≤20家时，去掉两个最高和两个最低报价后取所有有效报价的平均值做为评标基准价；</w:t>
            </w:r>
          </w:p>
          <w:p w14:paraId="38CE67D7">
            <w:pPr>
              <w:pStyle w:val="8"/>
              <w:widowControl/>
              <w:shd w:val="clear" w:color="auto" w:fill="FFFFFF"/>
              <w:spacing w:before="0" w:beforeAutospacing="0" w:after="0" w:afterAutospacing="0"/>
              <w:ind w:firstLine="420" w:firstLineChars="200"/>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当有效报价＞5家、≤10家，去掉一个最高和一个最低后取所有有效报价的平均值做为评标基准价；</w:t>
            </w:r>
          </w:p>
          <w:p w14:paraId="05456F24">
            <w:pPr>
              <w:pStyle w:val="8"/>
              <w:widowControl/>
              <w:shd w:val="clear" w:color="auto" w:fill="FFFFFF"/>
              <w:spacing w:before="0" w:beforeAutospacing="0" w:after="0" w:afterAutospacing="0"/>
              <w:ind w:firstLine="420" w:firstLineChars="200"/>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当有效报价≤5家时，取所有有效报价的平均值做为评标基准价。</w:t>
            </w:r>
          </w:p>
          <w:p w14:paraId="450995BD">
            <w:pPr>
              <w:jc w:val="center"/>
              <w:rPr>
                <w:rFonts w:hint="eastAsia" w:ascii="Calibri" w:hAnsi="Calibri" w:eastAsia="宋体" w:cs="Times New Roman"/>
                <w:kern w:val="2"/>
                <w:sz w:val="21"/>
                <w:szCs w:val="21"/>
                <w:vertAlign w:val="baseline"/>
                <w:lang w:val="en-US" w:eastAsia="zh-CN" w:bidi="ar-SA"/>
              </w:rPr>
            </w:pPr>
            <w:r>
              <w:rPr>
                <w:rFonts w:hint="eastAsia" w:ascii="宋体" w:hAnsi="宋体" w:eastAsia="宋体" w:cs="宋体"/>
                <w:kern w:val="0"/>
                <w:sz w:val="21"/>
                <w:szCs w:val="21"/>
                <w:lang w:val="en-US" w:eastAsia="zh-CN" w:bidi="ar-SA"/>
              </w:rPr>
              <w:t>（</w:t>
            </w:r>
            <w:r>
              <w:rPr>
                <w:rFonts w:hint="eastAsia" w:eastAsia="宋体" w:cs="宋体"/>
                <w:szCs w:val="21"/>
              </w:rPr>
              <w:t>投标人通过形式、资格和响应性评审且没有其他原因被否决，则投标人为有效投标人，其报价为有效报价。</w:t>
            </w:r>
            <w:r>
              <w:rPr>
                <w:rFonts w:hint="eastAsia" w:ascii="宋体" w:hAnsi="宋体" w:eastAsia="宋体" w:cs="宋体"/>
                <w:kern w:val="0"/>
                <w:sz w:val="21"/>
                <w:szCs w:val="21"/>
                <w:lang w:val="en-US" w:eastAsia="zh-CN" w:bidi="ar-SA"/>
              </w:rPr>
              <w:t>）</w:t>
            </w:r>
          </w:p>
          <w:p w14:paraId="0B4F2FAB">
            <w:pPr>
              <w:pStyle w:val="8"/>
              <w:widowControl/>
              <w:shd w:val="clear" w:color="auto" w:fill="FFFFFF"/>
              <w:spacing w:before="0" w:beforeAutospacing="0" w:after="0" w:afterAutospacing="0"/>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（2）投标报价的偏差率计算公式</w:t>
            </w:r>
          </w:p>
          <w:p w14:paraId="3934C2F3">
            <w:pPr>
              <w:pStyle w:val="8"/>
              <w:widowControl/>
              <w:shd w:val="clear" w:color="auto" w:fill="FFFFFF"/>
              <w:spacing w:before="0" w:beforeAutospacing="0" w:after="0" w:afterAutospacing="0"/>
              <w:rPr>
                <w:rFonts w:hint="eastAsia" w:ascii="Calibri" w:hAnsi="Calibri" w:eastAsia="宋体" w:cs="Times New Roman"/>
                <w:kern w:val="2"/>
                <w:sz w:val="21"/>
                <w:szCs w:val="21"/>
                <w:vertAlign w:val="baseline"/>
                <w:lang w:val="en-US" w:eastAsia="zh-CN" w:bidi="ar-SA"/>
              </w:rPr>
            </w:pPr>
            <w:r>
              <w:rPr>
                <w:rFonts w:hint="eastAsia" w:ascii="Calibri" w:hAnsi="Calibri" w:eastAsia="宋体" w:cs="Times New Roman"/>
                <w:kern w:val="2"/>
                <w:sz w:val="21"/>
                <w:szCs w:val="21"/>
                <w:vertAlign w:val="baseline"/>
                <w:lang w:val="en-US" w:eastAsia="zh-CN" w:bidi="ar-SA"/>
              </w:rPr>
              <w:t>偏差率（取整）=100%×（有效报价−评标基准价）/评标基准价</w:t>
            </w:r>
          </w:p>
        </w:tc>
        <w:tc>
          <w:tcPr>
            <w:tcW w:w="1331" w:type="dxa"/>
            <w:noWrap w:val="0"/>
            <w:vAlign w:val="center"/>
          </w:tcPr>
          <w:p w14:paraId="196C851F">
            <w:pPr>
              <w:spacing w:line="280" w:lineRule="exact"/>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0-40分</w:t>
            </w:r>
          </w:p>
        </w:tc>
      </w:tr>
      <w:tr w14:paraId="7841C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000000" w:sz="8" w:space="0"/>
              <w:left w:val="single" w:color="000000" w:sz="8" w:space="0"/>
              <w:right w:val="single" w:color="000000" w:sz="8" w:space="0"/>
            </w:tcBorders>
            <w:shd w:val="clear" w:color="auto" w:fill="FFFFFF"/>
            <w:noWrap w:val="0"/>
            <w:vAlign w:val="center"/>
          </w:tcPr>
          <w:p w14:paraId="339E28B5">
            <w:pPr>
              <w:tabs>
                <w:tab w:val="left" w:pos="360"/>
              </w:tabs>
              <w:jc w:val="center"/>
              <w:rPr>
                <w:rFonts w:ascii="宋体" w:hAnsi="宋体"/>
                <w:szCs w:val="21"/>
              </w:rPr>
            </w:pPr>
            <w:r>
              <w:rPr>
                <w:rFonts w:hint="eastAsia" w:ascii="宋体" w:hAnsi="宋体"/>
                <w:szCs w:val="21"/>
              </w:rPr>
              <w:t>2</w:t>
            </w:r>
          </w:p>
        </w:tc>
        <w:tc>
          <w:tcPr>
            <w:tcW w:w="1372" w:type="dxa"/>
            <w:vMerge w:val="restart"/>
            <w:tcBorders>
              <w:top w:val="single" w:color="000000" w:sz="8" w:space="0"/>
              <w:left w:val="single" w:color="000000" w:sz="8" w:space="0"/>
              <w:right w:val="single" w:color="000000" w:sz="8" w:space="0"/>
            </w:tcBorders>
            <w:shd w:val="clear" w:color="auto" w:fill="FFFFFF"/>
            <w:noWrap w:val="0"/>
            <w:vAlign w:val="center"/>
          </w:tcPr>
          <w:p w14:paraId="0935A7A6">
            <w:pPr>
              <w:jc w:val="center"/>
              <w:rPr>
                <w:rFonts w:hint="eastAsia" w:eastAsia="宋体" w:cs="宋体"/>
                <w:szCs w:val="21"/>
              </w:rPr>
            </w:pPr>
            <w:r>
              <w:rPr>
                <w:rFonts w:hint="eastAsia" w:eastAsia="宋体" w:cs="宋体"/>
                <w:szCs w:val="21"/>
                <w:lang w:val="en-US" w:eastAsia="zh-CN"/>
              </w:rPr>
              <w:t>总体</w:t>
            </w:r>
            <w:r>
              <w:rPr>
                <w:rFonts w:hint="eastAsia" w:eastAsia="宋体" w:cs="宋体"/>
                <w:szCs w:val="21"/>
              </w:rPr>
              <w:t>方案</w:t>
            </w:r>
          </w:p>
          <w:p w14:paraId="54FF9A49">
            <w:pPr>
              <w:jc w:val="center"/>
              <w:rPr>
                <w:rFonts w:ascii="宋体" w:hAnsi="宋体"/>
                <w:szCs w:val="21"/>
              </w:rPr>
            </w:pPr>
            <w:r>
              <w:rPr>
                <w:rFonts w:hint="eastAsia" w:eastAsia="宋体" w:cs="宋体"/>
                <w:szCs w:val="21"/>
                <w:lang w:val="en-US" w:eastAsia="zh-CN"/>
              </w:rPr>
              <w:t>及概述</w:t>
            </w:r>
          </w:p>
        </w:tc>
        <w:tc>
          <w:tcPr>
            <w:tcW w:w="778" w:type="dxa"/>
            <w:vMerge w:val="restart"/>
            <w:tcBorders>
              <w:top w:val="single" w:color="000000" w:sz="8" w:space="0"/>
              <w:left w:val="single" w:color="000000" w:sz="8" w:space="0"/>
              <w:right w:val="single" w:color="000000" w:sz="8" w:space="0"/>
            </w:tcBorders>
            <w:shd w:val="clear" w:color="auto" w:fill="FFFFFF"/>
            <w:noWrap w:val="0"/>
            <w:vAlign w:val="center"/>
          </w:tcPr>
          <w:p w14:paraId="0F8F6DF3">
            <w:pPr>
              <w:jc w:val="center"/>
            </w:pPr>
            <w:r>
              <w:rPr>
                <w:rFonts w:hint="eastAsia" w:ascii="宋体" w:hAnsi="宋体"/>
                <w:lang w:val="en-US" w:eastAsia="zh-CN"/>
              </w:rPr>
              <w:t>5</w:t>
            </w:r>
            <w:r>
              <w:rPr>
                <w:rFonts w:hint="eastAsia" w:ascii="宋体" w:hAnsi="宋体"/>
              </w:rPr>
              <w:t>分</w:t>
            </w:r>
          </w:p>
        </w:tc>
        <w:tc>
          <w:tcPr>
            <w:tcW w:w="5400" w:type="dxa"/>
            <w:tcBorders>
              <w:top w:val="single" w:color="000000" w:sz="8" w:space="0"/>
              <w:left w:val="single" w:color="000000" w:sz="8" w:space="0"/>
              <w:bottom w:val="single" w:color="auto" w:sz="4" w:space="0"/>
              <w:right w:val="single" w:color="auto" w:sz="4" w:space="0"/>
            </w:tcBorders>
            <w:shd w:val="clear" w:color="auto" w:fill="FFFFFF"/>
            <w:noWrap w:val="0"/>
            <w:vAlign w:val="center"/>
          </w:tcPr>
          <w:p w14:paraId="6AF38959">
            <w:pPr>
              <w:spacing w:line="300" w:lineRule="auto"/>
              <w:rPr>
                <w:rFonts w:ascii="宋体" w:hAnsi="宋体"/>
                <w:szCs w:val="21"/>
              </w:rPr>
            </w:pPr>
            <w:r>
              <w:rPr>
                <w:rFonts w:hint="eastAsia" w:ascii="宋体" w:hAnsi="宋体"/>
                <w:szCs w:val="21"/>
              </w:rPr>
              <w:t>科学、合理、完善，可行</w:t>
            </w:r>
          </w:p>
        </w:tc>
        <w:tc>
          <w:tcPr>
            <w:tcW w:w="1331" w:type="dxa"/>
            <w:tcBorders>
              <w:top w:val="single" w:color="000000" w:sz="8" w:space="0"/>
              <w:left w:val="single" w:color="auto" w:sz="4" w:space="0"/>
              <w:bottom w:val="single" w:color="auto" w:sz="4" w:space="0"/>
              <w:right w:val="single" w:color="000000" w:sz="8" w:space="0"/>
            </w:tcBorders>
            <w:shd w:val="clear" w:color="auto" w:fill="FFFFFF"/>
            <w:noWrap w:val="0"/>
            <w:vAlign w:val="center"/>
          </w:tcPr>
          <w:p w14:paraId="3704276A">
            <w:pPr>
              <w:spacing w:line="300" w:lineRule="auto"/>
              <w:jc w:val="center"/>
              <w:rPr>
                <w:rFonts w:ascii="宋体" w:hAnsi="宋体"/>
                <w:szCs w:val="21"/>
              </w:rPr>
            </w:pPr>
            <w:r>
              <w:rPr>
                <w:rFonts w:hint="eastAsia" w:ascii="宋体" w:hAnsi="宋体"/>
                <w:szCs w:val="21"/>
                <w:lang w:val="en-US" w:eastAsia="zh-CN"/>
              </w:rPr>
              <w:t>4-5</w:t>
            </w:r>
            <w:r>
              <w:rPr>
                <w:rFonts w:hint="eastAsia" w:ascii="宋体" w:hAnsi="宋体"/>
                <w:szCs w:val="21"/>
              </w:rPr>
              <w:t>分</w:t>
            </w:r>
          </w:p>
        </w:tc>
      </w:tr>
      <w:tr w14:paraId="77A5E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07AB811D">
            <w:pPr>
              <w:tabs>
                <w:tab w:val="left" w:pos="360"/>
              </w:tabs>
              <w:jc w:val="center"/>
              <w:rPr>
                <w:rFonts w:ascii="宋体" w:hAnsi="宋体"/>
                <w:szCs w:val="21"/>
              </w:rPr>
            </w:pPr>
          </w:p>
        </w:tc>
        <w:tc>
          <w:tcPr>
            <w:tcW w:w="1372" w:type="dxa"/>
            <w:vMerge w:val="continue"/>
            <w:tcBorders>
              <w:left w:val="single" w:color="000000" w:sz="8" w:space="0"/>
              <w:bottom w:val="single" w:color="auto" w:sz="4" w:space="0"/>
              <w:right w:val="single" w:color="000000" w:sz="8" w:space="0"/>
            </w:tcBorders>
            <w:shd w:val="clear" w:color="auto" w:fill="FFFFFF"/>
            <w:noWrap w:val="0"/>
            <w:vAlign w:val="center"/>
          </w:tcPr>
          <w:p w14:paraId="2C9D5A1F">
            <w:pPr>
              <w:tabs>
                <w:tab w:val="left" w:pos="360"/>
                <w:tab w:val="left" w:pos="498"/>
              </w:tabs>
              <w:jc w:val="center"/>
              <w:rPr>
                <w:rFonts w:ascii="宋体" w:hAnsi="宋体"/>
                <w:kern w:val="0"/>
                <w:szCs w:val="21"/>
              </w:rPr>
            </w:pPr>
          </w:p>
        </w:tc>
        <w:tc>
          <w:tcPr>
            <w:tcW w:w="778" w:type="dxa"/>
            <w:vMerge w:val="continue"/>
            <w:tcBorders>
              <w:left w:val="single" w:color="000000" w:sz="8" w:space="0"/>
              <w:bottom w:val="single" w:color="auto" w:sz="4" w:space="0"/>
              <w:right w:val="single" w:color="000000" w:sz="8" w:space="0"/>
            </w:tcBorders>
            <w:shd w:val="clear" w:color="auto" w:fill="FFFFFF"/>
            <w:noWrap w:val="0"/>
            <w:vAlign w:val="center"/>
          </w:tcPr>
          <w:p w14:paraId="05A907DB">
            <w:pPr>
              <w:tabs>
                <w:tab w:val="left" w:pos="360"/>
              </w:tabs>
              <w:jc w:val="center"/>
              <w:rPr>
                <w:rFonts w:ascii="宋体" w:hAnsi="宋体" w:cs="Microsoft JhengHei"/>
                <w:spacing w:val="-3"/>
                <w:szCs w:val="21"/>
              </w:rPr>
            </w:pPr>
          </w:p>
        </w:tc>
        <w:tc>
          <w:tcPr>
            <w:tcW w:w="5400" w:type="dxa"/>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434CC6A4">
            <w:pPr>
              <w:spacing w:line="300" w:lineRule="auto"/>
              <w:rPr>
                <w:rFonts w:ascii="宋体" w:hAnsi="宋体"/>
                <w:szCs w:val="21"/>
              </w:rPr>
            </w:pPr>
            <w:r>
              <w:rPr>
                <w:rFonts w:hint="eastAsia" w:ascii="宋体" w:hAnsi="宋体"/>
                <w:szCs w:val="21"/>
              </w:rPr>
              <w:t xml:space="preserve">较科学合理 </w:t>
            </w:r>
            <w:bookmarkStart w:id="0" w:name="_GoBack"/>
            <w:bookmarkEnd w:id="0"/>
          </w:p>
        </w:tc>
        <w:tc>
          <w:tcPr>
            <w:tcW w:w="1331"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699F095D">
            <w:pPr>
              <w:spacing w:line="300" w:lineRule="auto"/>
              <w:jc w:val="center"/>
              <w:rPr>
                <w:rFonts w:ascii="宋体" w:hAnsi="宋体"/>
                <w:szCs w:val="21"/>
              </w:rPr>
            </w:pPr>
            <w:r>
              <w:rPr>
                <w:rFonts w:hint="eastAsia" w:ascii="宋体" w:hAnsi="宋体"/>
                <w:szCs w:val="21"/>
                <w:lang w:val="en-US" w:eastAsia="zh-CN"/>
              </w:rPr>
              <w:t>2-3</w:t>
            </w:r>
            <w:r>
              <w:rPr>
                <w:rFonts w:hint="eastAsia" w:ascii="宋体" w:hAnsi="宋体"/>
                <w:szCs w:val="21"/>
              </w:rPr>
              <w:t>分</w:t>
            </w:r>
          </w:p>
        </w:tc>
      </w:tr>
      <w:tr w14:paraId="2266C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4AA7AE2C">
            <w:pPr>
              <w:tabs>
                <w:tab w:val="left" w:pos="360"/>
              </w:tabs>
              <w:jc w:val="center"/>
              <w:rPr>
                <w:rFonts w:ascii="宋体" w:hAnsi="宋体"/>
                <w:szCs w:val="21"/>
              </w:rPr>
            </w:pPr>
          </w:p>
        </w:tc>
        <w:tc>
          <w:tcPr>
            <w:tcW w:w="1372" w:type="dxa"/>
            <w:vMerge w:val="continue"/>
            <w:tcBorders>
              <w:left w:val="single" w:color="000000" w:sz="8" w:space="0"/>
              <w:bottom w:val="single" w:color="auto" w:sz="4" w:space="0"/>
              <w:right w:val="single" w:color="000000" w:sz="8" w:space="0"/>
            </w:tcBorders>
            <w:shd w:val="clear" w:color="auto" w:fill="FFFFFF"/>
            <w:noWrap w:val="0"/>
            <w:vAlign w:val="center"/>
          </w:tcPr>
          <w:p w14:paraId="113FC27F">
            <w:pPr>
              <w:tabs>
                <w:tab w:val="left" w:pos="360"/>
                <w:tab w:val="left" w:pos="498"/>
              </w:tabs>
              <w:jc w:val="center"/>
              <w:rPr>
                <w:rFonts w:ascii="宋体" w:hAnsi="宋体"/>
                <w:kern w:val="0"/>
                <w:szCs w:val="21"/>
              </w:rPr>
            </w:pPr>
          </w:p>
        </w:tc>
        <w:tc>
          <w:tcPr>
            <w:tcW w:w="778" w:type="dxa"/>
            <w:vMerge w:val="continue"/>
            <w:tcBorders>
              <w:left w:val="single" w:color="000000" w:sz="8" w:space="0"/>
              <w:bottom w:val="single" w:color="auto" w:sz="4" w:space="0"/>
              <w:right w:val="single" w:color="000000" w:sz="8" w:space="0"/>
            </w:tcBorders>
            <w:shd w:val="clear" w:color="auto" w:fill="FFFFFF"/>
            <w:noWrap w:val="0"/>
            <w:vAlign w:val="center"/>
          </w:tcPr>
          <w:p w14:paraId="56D86B21">
            <w:pPr>
              <w:tabs>
                <w:tab w:val="left" w:pos="360"/>
              </w:tabs>
              <w:jc w:val="center"/>
              <w:rPr>
                <w:rFonts w:ascii="宋体" w:hAnsi="宋体" w:cs="Microsoft JhengHei"/>
                <w:spacing w:val="-3"/>
                <w:szCs w:val="21"/>
              </w:rPr>
            </w:pPr>
          </w:p>
        </w:tc>
        <w:tc>
          <w:tcPr>
            <w:tcW w:w="5400" w:type="dxa"/>
            <w:tcBorders>
              <w:top w:val="single" w:color="auto" w:sz="4" w:space="0"/>
              <w:left w:val="single" w:color="000000" w:sz="8" w:space="0"/>
              <w:bottom w:val="single" w:color="auto" w:sz="4" w:space="0"/>
              <w:right w:val="single" w:color="auto" w:sz="4" w:space="0"/>
            </w:tcBorders>
            <w:shd w:val="clear" w:color="auto" w:fill="FFFFFF"/>
            <w:noWrap w:val="0"/>
            <w:vAlign w:val="top"/>
          </w:tcPr>
          <w:p w14:paraId="1AD6E91E">
            <w:pPr>
              <w:spacing w:line="300" w:lineRule="auto"/>
              <w:rPr>
                <w:rFonts w:ascii="宋体" w:hAnsi="宋体"/>
                <w:szCs w:val="21"/>
              </w:rPr>
            </w:pPr>
            <w:r>
              <w:rPr>
                <w:rFonts w:hint="eastAsia" w:ascii="宋体" w:hAnsi="宋体"/>
                <w:szCs w:val="21"/>
              </w:rPr>
              <w:t>一般</w:t>
            </w:r>
          </w:p>
        </w:tc>
        <w:tc>
          <w:tcPr>
            <w:tcW w:w="1331"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22B32E81">
            <w:pPr>
              <w:spacing w:line="300" w:lineRule="auto"/>
              <w:jc w:val="center"/>
              <w:rPr>
                <w:rFonts w:ascii="宋体" w:hAnsi="宋体"/>
                <w:szCs w:val="21"/>
              </w:rPr>
            </w:pPr>
            <w:r>
              <w:rPr>
                <w:rFonts w:hint="eastAsia" w:ascii="宋体" w:hAnsi="宋体"/>
                <w:szCs w:val="21"/>
                <w:lang w:val="en-US" w:eastAsia="zh-CN"/>
              </w:rPr>
              <w:t>0-1</w:t>
            </w:r>
            <w:r>
              <w:rPr>
                <w:rFonts w:hint="eastAsia" w:ascii="宋体" w:hAnsi="宋体"/>
                <w:szCs w:val="21"/>
              </w:rPr>
              <w:t>分</w:t>
            </w:r>
          </w:p>
        </w:tc>
      </w:tr>
      <w:tr w14:paraId="0018A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auto" w:sz="4" w:space="0"/>
              <w:left w:val="single" w:color="000000" w:sz="8" w:space="0"/>
              <w:right w:val="single" w:color="000000" w:sz="8" w:space="0"/>
            </w:tcBorders>
            <w:shd w:val="clear" w:color="auto" w:fill="FFFFFF"/>
            <w:noWrap w:val="0"/>
            <w:vAlign w:val="center"/>
          </w:tcPr>
          <w:p w14:paraId="11208780">
            <w:pPr>
              <w:tabs>
                <w:tab w:val="left" w:pos="360"/>
              </w:tabs>
              <w:jc w:val="center"/>
              <w:rPr>
                <w:rFonts w:ascii="宋体" w:hAnsi="宋体"/>
                <w:szCs w:val="21"/>
              </w:rPr>
            </w:pPr>
            <w:r>
              <w:rPr>
                <w:rFonts w:hint="eastAsia" w:ascii="宋体" w:hAnsi="宋体"/>
                <w:szCs w:val="21"/>
              </w:rPr>
              <w:t>3</w:t>
            </w:r>
          </w:p>
        </w:tc>
        <w:tc>
          <w:tcPr>
            <w:tcW w:w="1372" w:type="dxa"/>
            <w:vMerge w:val="restart"/>
            <w:tcBorders>
              <w:top w:val="single" w:color="auto" w:sz="4" w:space="0"/>
              <w:left w:val="single" w:color="000000" w:sz="8" w:space="0"/>
              <w:right w:val="single" w:color="000000" w:sz="8" w:space="0"/>
            </w:tcBorders>
            <w:shd w:val="clear" w:color="auto" w:fill="FFFFFF"/>
            <w:noWrap w:val="0"/>
            <w:vAlign w:val="center"/>
          </w:tcPr>
          <w:p w14:paraId="6036123C">
            <w:pPr>
              <w:jc w:val="center"/>
              <w:rPr>
                <w:rFonts w:hint="default" w:ascii="宋体" w:hAnsi="宋体" w:eastAsia="宋体" w:cs="Microsoft JhengHei"/>
                <w:spacing w:val="-3"/>
                <w:szCs w:val="21"/>
                <w:lang w:val="en-US" w:eastAsia="zh-CN"/>
              </w:rPr>
            </w:pPr>
            <w:r>
              <w:rPr>
                <w:rFonts w:hint="eastAsia" w:eastAsia="宋体" w:cs="宋体"/>
                <w:szCs w:val="21"/>
                <w:lang w:val="en-US" w:eastAsia="zh-CN"/>
              </w:rPr>
              <w:t>人员配备</w:t>
            </w:r>
          </w:p>
        </w:tc>
        <w:tc>
          <w:tcPr>
            <w:tcW w:w="778" w:type="dxa"/>
            <w:vMerge w:val="restart"/>
            <w:tcBorders>
              <w:top w:val="single" w:color="auto" w:sz="4" w:space="0"/>
              <w:left w:val="single" w:color="000000" w:sz="8" w:space="0"/>
              <w:right w:val="single" w:color="000000" w:sz="8" w:space="0"/>
            </w:tcBorders>
            <w:shd w:val="clear" w:color="auto" w:fill="FFFFFF"/>
            <w:noWrap w:val="0"/>
            <w:vAlign w:val="center"/>
          </w:tcPr>
          <w:p w14:paraId="76044776">
            <w:pPr>
              <w:jc w:val="center"/>
              <w:rPr>
                <w:rFonts w:ascii="宋体" w:hAnsi="宋体"/>
                <w:szCs w:val="21"/>
              </w:rPr>
            </w:pPr>
            <w:r>
              <w:rPr>
                <w:rFonts w:hint="eastAsia" w:ascii="宋体" w:hAnsi="宋体"/>
                <w:lang w:val="en-US" w:eastAsia="zh-CN"/>
              </w:rPr>
              <w:t>10</w:t>
            </w:r>
            <w:r>
              <w:rPr>
                <w:rFonts w:hint="eastAsia" w:ascii="宋体" w:hAnsi="宋体"/>
              </w:rPr>
              <w:t>分</w:t>
            </w:r>
          </w:p>
        </w:tc>
        <w:tc>
          <w:tcPr>
            <w:tcW w:w="5400" w:type="dxa"/>
            <w:tcBorders>
              <w:top w:val="single" w:color="auto" w:sz="4" w:space="0"/>
              <w:left w:val="single" w:color="000000" w:sz="8" w:space="0"/>
              <w:right w:val="single" w:color="auto" w:sz="4" w:space="0"/>
            </w:tcBorders>
            <w:shd w:val="clear" w:color="auto" w:fill="FFFFFF"/>
            <w:noWrap w:val="0"/>
            <w:vAlign w:val="center"/>
          </w:tcPr>
          <w:p w14:paraId="60BCE916">
            <w:pPr>
              <w:widowControl/>
              <w:jc w:val="left"/>
              <w:rPr>
                <w:rFonts w:ascii="宋体" w:hAnsi="宋体" w:eastAsia="宋体" w:cs="宋体"/>
                <w:kern w:val="2"/>
                <w:sz w:val="21"/>
                <w:szCs w:val="21"/>
                <w:lang w:val="en-US" w:eastAsia="zh-CN" w:bidi="ar-SA"/>
              </w:rPr>
            </w:pPr>
            <w:r>
              <w:rPr>
                <w:rFonts w:hint="eastAsia" w:ascii="宋体" w:hAnsi="宋体"/>
                <w:kern w:val="0"/>
                <w:szCs w:val="21"/>
              </w:rPr>
              <w:t>各专业人员配备齐全，人员资格较高</w:t>
            </w:r>
          </w:p>
        </w:tc>
        <w:tc>
          <w:tcPr>
            <w:tcW w:w="1331"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489578C3">
            <w:pPr>
              <w:spacing w:line="300" w:lineRule="auto"/>
              <w:jc w:val="center"/>
              <w:rPr>
                <w:rFonts w:ascii="宋体" w:hAnsi="宋体" w:eastAsia="宋体" w:cs="宋体"/>
                <w:kern w:val="2"/>
                <w:sz w:val="21"/>
                <w:szCs w:val="21"/>
                <w:lang w:val="en-US" w:eastAsia="zh-CN" w:bidi="ar-SA"/>
              </w:rPr>
            </w:pPr>
            <w:r>
              <w:rPr>
                <w:rFonts w:hint="eastAsia" w:ascii="宋体" w:hAnsi="宋体"/>
                <w:szCs w:val="21"/>
                <w:lang w:val="en-US" w:eastAsia="zh-CN"/>
              </w:rPr>
              <w:t>8-10</w:t>
            </w:r>
            <w:r>
              <w:rPr>
                <w:rFonts w:hint="eastAsia" w:ascii="宋体" w:hAnsi="宋体"/>
                <w:szCs w:val="21"/>
              </w:rPr>
              <w:t>分</w:t>
            </w:r>
          </w:p>
        </w:tc>
      </w:tr>
      <w:tr w14:paraId="60397E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21F2A3DE">
            <w:pPr>
              <w:tabs>
                <w:tab w:val="left" w:pos="360"/>
              </w:tabs>
              <w:jc w:val="center"/>
              <w:rPr>
                <w:rFonts w:ascii="宋体" w:hAnsi="宋体"/>
                <w:szCs w:val="21"/>
              </w:rPr>
            </w:pPr>
          </w:p>
        </w:tc>
        <w:tc>
          <w:tcPr>
            <w:tcW w:w="1372" w:type="dxa"/>
            <w:vMerge w:val="continue"/>
            <w:tcBorders>
              <w:left w:val="single" w:color="000000" w:sz="8" w:space="0"/>
              <w:right w:val="single" w:color="000000" w:sz="8" w:space="0"/>
            </w:tcBorders>
            <w:shd w:val="clear" w:color="auto" w:fill="FFFFFF"/>
            <w:noWrap w:val="0"/>
            <w:vAlign w:val="center"/>
          </w:tcPr>
          <w:p w14:paraId="34D46793">
            <w:pPr>
              <w:tabs>
                <w:tab w:val="left" w:pos="360"/>
                <w:tab w:val="left" w:pos="498"/>
              </w:tabs>
              <w:jc w:val="center"/>
              <w:rPr>
                <w:rFonts w:ascii="宋体" w:hAnsi="宋体"/>
              </w:rPr>
            </w:pPr>
          </w:p>
        </w:tc>
        <w:tc>
          <w:tcPr>
            <w:tcW w:w="778" w:type="dxa"/>
            <w:vMerge w:val="continue"/>
            <w:tcBorders>
              <w:left w:val="single" w:color="000000" w:sz="8" w:space="0"/>
              <w:right w:val="single" w:color="000000" w:sz="8" w:space="0"/>
            </w:tcBorders>
            <w:shd w:val="clear" w:color="auto" w:fill="FFFFFF"/>
            <w:noWrap w:val="0"/>
            <w:vAlign w:val="center"/>
          </w:tcPr>
          <w:p w14:paraId="6508514F">
            <w:pPr>
              <w:tabs>
                <w:tab w:val="left" w:pos="360"/>
              </w:tabs>
              <w:jc w:val="center"/>
              <w:rPr>
                <w:rFonts w:ascii="宋体" w:hAnsi="宋体" w:cs="Microsoft JhengHei"/>
                <w:spacing w:val="-3"/>
                <w:szCs w:val="21"/>
              </w:rPr>
            </w:pPr>
          </w:p>
        </w:tc>
        <w:tc>
          <w:tcPr>
            <w:tcW w:w="5400" w:type="dxa"/>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70FBF645">
            <w:pPr>
              <w:widowControl/>
              <w:jc w:val="left"/>
              <w:rPr>
                <w:rFonts w:ascii="宋体" w:hAnsi="宋体" w:eastAsia="宋体" w:cs="宋体"/>
                <w:kern w:val="2"/>
                <w:sz w:val="21"/>
                <w:szCs w:val="21"/>
                <w:lang w:val="en-US" w:eastAsia="zh-CN" w:bidi="ar-SA"/>
              </w:rPr>
            </w:pPr>
            <w:r>
              <w:rPr>
                <w:rFonts w:hint="eastAsia" w:ascii="宋体" w:hAnsi="宋体"/>
                <w:kern w:val="0"/>
                <w:szCs w:val="21"/>
              </w:rPr>
              <w:t>各专业人员配备基本齐全，人员资格一般</w:t>
            </w:r>
          </w:p>
        </w:tc>
        <w:tc>
          <w:tcPr>
            <w:tcW w:w="1331"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6DC73832">
            <w:pPr>
              <w:spacing w:line="300" w:lineRule="auto"/>
              <w:jc w:val="center"/>
              <w:rPr>
                <w:rFonts w:ascii="宋体" w:hAnsi="宋体" w:eastAsia="宋体" w:cs="宋体"/>
                <w:kern w:val="2"/>
                <w:sz w:val="21"/>
                <w:szCs w:val="21"/>
                <w:lang w:val="en-US" w:eastAsia="zh-CN" w:bidi="ar-SA"/>
              </w:rPr>
            </w:pPr>
            <w:r>
              <w:rPr>
                <w:rFonts w:hint="eastAsia" w:ascii="宋体" w:hAnsi="宋体"/>
                <w:szCs w:val="21"/>
                <w:lang w:val="en-US" w:eastAsia="zh-CN"/>
              </w:rPr>
              <w:t>4-7</w:t>
            </w:r>
            <w:r>
              <w:rPr>
                <w:rFonts w:hint="eastAsia" w:ascii="宋体" w:hAnsi="宋体"/>
                <w:szCs w:val="21"/>
              </w:rPr>
              <w:t>分</w:t>
            </w:r>
          </w:p>
        </w:tc>
      </w:tr>
      <w:tr w14:paraId="5EFD7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1FCD7500">
            <w:pPr>
              <w:tabs>
                <w:tab w:val="left" w:pos="360"/>
              </w:tabs>
              <w:jc w:val="center"/>
              <w:rPr>
                <w:rFonts w:ascii="宋体" w:hAnsi="宋体"/>
                <w:szCs w:val="21"/>
              </w:rPr>
            </w:pPr>
          </w:p>
        </w:tc>
        <w:tc>
          <w:tcPr>
            <w:tcW w:w="1372" w:type="dxa"/>
            <w:vMerge w:val="continue"/>
            <w:tcBorders>
              <w:left w:val="single" w:color="000000" w:sz="8" w:space="0"/>
              <w:right w:val="single" w:color="000000" w:sz="8" w:space="0"/>
            </w:tcBorders>
            <w:shd w:val="clear" w:color="auto" w:fill="FFFFFF"/>
            <w:noWrap w:val="0"/>
            <w:vAlign w:val="center"/>
          </w:tcPr>
          <w:p w14:paraId="18045152">
            <w:pPr>
              <w:tabs>
                <w:tab w:val="left" w:pos="360"/>
                <w:tab w:val="left" w:pos="498"/>
              </w:tabs>
              <w:jc w:val="center"/>
              <w:rPr>
                <w:rFonts w:ascii="宋体" w:hAnsi="宋体"/>
              </w:rPr>
            </w:pPr>
          </w:p>
        </w:tc>
        <w:tc>
          <w:tcPr>
            <w:tcW w:w="778" w:type="dxa"/>
            <w:vMerge w:val="continue"/>
            <w:tcBorders>
              <w:left w:val="single" w:color="000000" w:sz="8" w:space="0"/>
              <w:right w:val="single" w:color="000000" w:sz="8" w:space="0"/>
            </w:tcBorders>
            <w:shd w:val="clear" w:color="auto" w:fill="FFFFFF"/>
            <w:noWrap w:val="0"/>
            <w:vAlign w:val="center"/>
          </w:tcPr>
          <w:p w14:paraId="73EA74F5">
            <w:pPr>
              <w:tabs>
                <w:tab w:val="left" w:pos="360"/>
              </w:tabs>
              <w:jc w:val="center"/>
              <w:rPr>
                <w:rFonts w:ascii="宋体" w:hAnsi="宋体" w:cs="Microsoft JhengHei"/>
                <w:spacing w:val="-3"/>
                <w:szCs w:val="21"/>
              </w:rPr>
            </w:pPr>
          </w:p>
        </w:tc>
        <w:tc>
          <w:tcPr>
            <w:tcW w:w="5400" w:type="dxa"/>
            <w:tcBorders>
              <w:top w:val="single" w:color="auto" w:sz="4" w:space="0"/>
              <w:left w:val="single" w:color="000000" w:sz="8" w:space="0"/>
              <w:right w:val="single" w:color="auto" w:sz="4" w:space="0"/>
            </w:tcBorders>
            <w:shd w:val="clear" w:color="auto" w:fill="FFFFFF"/>
            <w:noWrap w:val="0"/>
            <w:vAlign w:val="center"/>
          </w:tcPr>
          <w:p w14:paraId="7BEC8CC8">
            <w:pPr>
              <w:widowControl/>
              <w:jc w:val="left"/>
              <w:rPr>
                <w:rFonts w:ascii="宋体" w:hAnsi="宋体" w:eastAsia="宋体" w:cs="宋体"/>
                <w:kern w:val="2"/>
                <w:sz w:val="21"/>
                <w:szCs w:val="21"/>
                <w:lang w:val="en-US" w:eastAsia="zh-CN" w:bidi="ar-SA"/>
              </w:rPr>
            </w:pPr>
            <w:r>
              <w:rPr>
                <w:rFonts w:hint="eastAsia" w:ascii="宋体" w:hAnsi="宋体"/>
                <w:kern w:val="0"/>
                <w:szCs w:val="21"/>
              </w:rPr>
              <w:t>各专业人员配备一般，人员资格较低</w:t>
            </w:r>
          </w:p>
        </w:tc>
        <w:tc>
          <w:tcPr>
            <w:tcW w:w="1331" w:type="dxa"/>
            <w:tcBorders>
              <w:top w:val="single" w:color="auto" w:sz="4" w:space="0"/>
              <w:left w:val="single" w:color="auto" w:sz="4" w:space="0"/>
              <w:right w:val="single" w:color="000000" w:sz="8" w:space="0"/>
            </w:tcBorders>
            <w:shd w:val="clear" w:color="auto" w:fill="FFFFFF"/>
            <w:noWrap w:val="0"/>
            <w:vAlign w:val="center"/>
          </w:tcPr>
          <w:p w14:paraId="67E3241F">
            <w:pPr>
              <w:spacing w:line="300" w:lineRule="auto"/>
              <w:jc w:val="center"/>
              <w:rPr>
                <w:rFonts w:ascii="宋体" w:hAnsi="宋体" w:eastAsia="宋体" w:cs="宋体"/>
                <w:kern w:val="2"/>
                <w:sz w:val="21"/>
                <w:szCs w:val="21"/>
                <w:lang w:val="en-US" w:eastAsia="zh-CN" w:bidi="ar-SA"/>
              </w:rPr>
            </w:pPr>
            <w:r>
              <w:rPr>
                <w:rFonts w:hint="eastAsia" w:ascii="宋体" w:hAnsi="宋体"/>
                <w:szCs w:val="21"/>
                <w:lang w:val="en-US" w:eastAsia="zh-CN"/>
              </w:rPr>
              <w:t>0-3</w:t>
            </w:r>
            <w:r>
              <w:rPr>
                <w:rFonts w:hint="eastAsia" w:ascii="宋体" w:hAnsi="宋体"/>
                <w:szCs w:val="21"/>
              </w:rPr>
              <w:t>分</w:t>
            </w:r>
          </w:p>
        </w:tc>
      </w:tr>
      <w:tr w14:paraId="433B3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000000" w:sz="8" w:space="0"/>
              <w:left w:val="single" w:color="000000" w:sz="8" w:space="0"/>
              <w:right w:val="single" w:color="000000" w:sz="8" w:space="0"/>
            </w:tcBorders>
            <w:shd w:val="clear" w:color="auto" w:fill="FFFFFF"/>
            <w:noWrap w:val="0"/>
            <w:vAlign w:val="center"/>
          </w:tcPr>
          <w:p w14:paraId="6C3BDB7A">
            <w:pPr>
              <w:jc w:val="center"/>
              <w:rPr>
                <w:rFonts w:ascii="宋体" w:hAnsi="宋体"/>
                <w:szCs w:val="21"/>
              </w:rPr>
            </w:pPr>
            <w:r>
              <w:rPr>
                <w:rFonts w:hint="eastAsia" w:ascii="宋体" w:hAnsi="宋体"/>
                <w:szCs w:val="21"/>
              </w:rPr>
              <w:t>4</w:t>
            </w:r>
          </w:p>
        </w:tc>
        <w:tc>
          <w:tcPr>
            <w:tcW w:w="1372" w:type="dxa"/>
            <w:vMerge w:val="restart"/>
            <w:tcBorders>
              <w:top w:val="single" w:color="000000" w:sz="8" w:space="0"/>
              <w:left w:val="single" w:color="000000" w:sz="8" w:space="0"/>
              <w:right w:val="single" w:color="000000" w:sz="8" w:space="0"/>
            </w:tcBorders>
            <w:shd w:val="clear" w:color="auto" w:fill="FFFFFF"/>
            <w:noWrap w:val="0"/>
            <w:vAlign w:val="center"/>
          </w:tcPr>
          <w:p w14:paraId="40687305">
            <w:pPr>
              <w:jc w:val="center"/>
              <w:rPr>
                <w:rFonts w:hint="default" w:ascii="宋体" w:hAnsi="宋体" w:eastAsia="宋体"/>
                <w:sz w:val="21"/>
                <w:lang w:val="en-US" w:eastAsia="zh-CN"/>
              </w:rPr>
            </w:pPr>
            <w:r>
              <w:rPr>
                <w:rFonts w:hint="eastAsia" w:ascii="宋体" w:hAnsi="宋体"/>
                <w:sz w:val="21"/>
                <w:lang w:eastAsia="zh-CN"/>
              </w:rPr>
              <w:t>施工</w:t>
            </w:r>
            <w:r>
              <w:rPr>
                <w:rFonts w:hint="eastAsia" w:ascii="宋体" w:hAnsi="宋体"/>
                <w:sz w:val="21"/>
              </w:rPr>
              <w:t>进度计划及保障措施</w:t>
            </w:r>
          </w:p>
        </w:tc>
        <w:tc>
          <w:tcPr>
            <w:tcW w:w="778" w:type="dxa"/>
            <w:vMerge w:val="restart"/>
            <w:tcBorders>
              <w:top w:val="single" w:color="000000" w:sz="8" w:space="0"/>
              <w:left w:val="single" w:color="000000" w:sz="8" w:space="0"/>
              <w:right w:val="single" w:color="000000" w:sz="8" w:space="0"/>
            </w:tcBorders>
            <w:shd w:val="clear" w:color="auto" w:fill="FFFFFF"/>
            <w:noWrap w:val="0"/>
            <w:vAlign w:val="center"/>
          </w:tcPr>
          <w:p w14:paraId="5F114EBE">
            <w:pPr>
              <w:jc w:val="center"/>
              <w:rPr>
                <w:rFonts w:ascii="宋体" w:hAnsi="宋体"/>
                <w:szCs w:val="21"/>
              </w:rPr>
            </w:pPr>
            <w:r>
              <w:rPr>
                <w:rFonts w:hint="eastAsia" w:ascii="宋体" w:hAnsi="宋体"/>
                <w:lang w:val="en-US" w:eastAsia="zh-CN"/>
              </w:rPr>
              <w:t>5分</w:t>
            </w:r>
          </w:p>
        </w:tc>
        <w:tc>
          <w:tcPr>
            <w:tcW w:w="5400"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6F5BB8F7">
            <w:pPr>
              <w:spacing w:line="300" w:lineRule="auto"/>
              <w:rPr>
                <w:rFonts w:ascii="宋体" w:hAnsi="宋体"/>
                <w:szCs w:val="21"/>
              </w:rPr>
            </w:pPr>
            <w:r>
              <w:rPr>
                <w:rFonts w:hint="eastAsia" w:ascii="宋体" w:hAnsi="宋体"/>
                <w:szCs w:val="21"/>
              </w:rPr>
              <w:t>科学、合理、完善，可行</w:t>
            </w:r>
          </w:p>
        </w:tc>
        <w:tc>
          <w:tcPr>
            <w:tcW w:w="1331"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223F6F65">
            <w:pPr>
              <w:spacing w:line="300" w:lineRule="auto"/>
              <w:jc w:val="center"/>
              <w:rPr>
                <w:rFonts w:ascii="宋体" w:hAnsi="宋体"/>
                <w:szCs w:val="21"/>
              </w:rPr>
            </w:pPr>
            <w:r>
              <w:rPr>
                <w:rFonts w:hint="eastAsia" w:ascii="宋体" w:hAnsi="宋体"/>
                <w:szCs w:val="21"/>
                <w:lang w:val="en-US" w:eastAsia="zh-CN"/>
              </w:rPr>
              <w:t>4-5</w:t>
            </w:r>
            <w:r>
              <w:rPr>
                <w:rFonts w:hint="eastAsia" w:ascii="宋体" w:hAnsi="宋体"/>
                <w:szCs w:val="21"/>
              </w:rPr>
              <w:t>分</w:t>
            </w:r>
          </w:p>
        </w:tc>
      </w:tr>
      <w:tr w14:paraId="54CE9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54D137CB">
            <w:pPr>
              <w:tabs>
                <w:tab w:val="left" w:pos="360"/>
              </w:tabs>
              <w:jc w:val="center"/>
              <w:rPr>
                <w:rFonts w:ascii="宋体" w:hAnsi="宋体"/>
                <w:szCs w:val="21"/>
              </w:rPr>
            </w:pPr>
          </w:p>
        </w:tc>
        <w:tc>
          <w:tcPr>
            <w:tcW w:w="1372" w:type="dxa"/>
            <w:vMerge w:val="continue"/>
            <w:tcBorders>
              <w:top w:val="single" w:color="000000" w:sz="8" w:space="0"/>
              <w:left w:val="single" w:color="000000" w:sz="8" w:space="0"/>
              <w:right w:val="single" w:color="000000" w:sz="8" w:space="0"/>
            </w:tcBorders>
            <w:shd w:val="clear" w:color="auto" w:fill="FFFFFF"/>
            <w:noWrap w:val="0"/>
            <w:vAlign w:val="center"/>
          </w:tcPr>
          <w:p w14:paraId="2E029057">
            <w:pPr>
              <w:jc w:val="center"/>
              <w:rPr>
                <w:rFonts w:ascii="宋体" w:hAnsi="宋体"/>
                <w:szCs w:val="21"/>
              </w:rPr>
            </w:pPr>
          </w:p>
        </w:tc>
        <w:tc>
          <w:tcPr>
            <w:tcW w:w="778" w:type="dxa"/>
            <w:vMerge w:val="continue"/>
            <w:tcBorders>
              <w:top w:val="single" w:color="000000" w:sz="8" w:space="0"/>
              <w:left w:val="single" w:color="000000" w:sz="8" w:space="0"/>
              <w:right w:val="single" w:color="000000" w:sz="8" w:space="0"/>
            </w:tcBorders>
            <w:shd w:val="clear" w:color="auto" w:fill="FFFFFF"/>
            <w:noWrap w:val="0"/>
            <w:vAlign w:val="center"/>
          </w:tcPr>
          <w:p w14:paraId="09E68E7D">
            <w:pPr>
              <w:tabs>
                <w:tab w:val="left" w:pos="360"/>
              </w:tabs>
              <w:jc w:val="center"/>
              <w:rPr>
                <w:rFonts w:ascii="宋体" w:hAnsi="宋体"/>
                <w:szCs w:val="21"/>
              </w:rPr>
            </w:pPr>
          </w:p>
        </w:tc>
        <w:tc>
          <w:tcPr>
            <w:tcW w:w="5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6BBDB6">
            <w:pPr>
              <w:spacing w:line="300" w:lineRule="auto"/>
              <w:rPr>
                <w:rFonts w:ascii="宋体" w:hAnsi="宋体"/>
                <w:szCs w:val="21"/>
              </w:rPr>
            </w:pPr>
            <w:r>
              <w:rPr>
                <w:rFonts w:hint="eastAsia" w:ascii="宋体" w:hAnsi="宋体"/>
                <w:szCs w:val="21"/>
              </w:rPr>
              <w:t xml:space="preserve">较科学合理 </w:t>
            </w:r>
          </w:p>
        </w:tc>
        <w:tc>
          <w:tcPr>
            <w:tcW w:w="13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158AB0">
            <w:pPr>
              <w:spacing w:line="300" w:lineRule="auto"/>
              <w:jc w:val="center"/>
              <w:rPr>
                <w:rFonts w:ascii="宋体" w:hAnsi="宋体"/>
                <w:szCs w:val="21"/>
              </w:rPr>
            </w:pPr>
            <w:r>
              <w:rPr>
                <w:rFonts w:hint="eastAsia" w:ascii="宋体" w:hAnsi="宋体"/>
                <w:szCs w:val="21"/>
                <w:lang w:val="en-US" w:eastAsia="zh-CN"/>
              </w:rPr>
              <w:t>2-3</w:t>
            </w:r>
            <w:r>
              <w:rPr>
                <w:rFonts w:hint="eastAsia" w:ascii="宋体" w:hAnsi="宋体"/>
                <w:szCs w:val="21"/>
              </w:rPr>
              <w:t>分</w:t>
            </w:r>
          </w:p>
        </w:tc>
      </w:tr>
      <w:tr w14:paraId="64BD2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bottom w:val="single" w:color="auto" w:sz="4" w:space="0"/>
              <w:right w:val="single" w:color="000000" w:sz="8" w:space="0"/>
            </w:tcBorders>
            <w:shd w:val="clear" w:color="auto" w:fill="FFFFFF"/>
            <w:noWrap w:val="0"/>
            <w:vAlign w:val="center"/>
          </w:tcPr>
          <w:p w14:paraId="0D4A2455">
            <w:pPr>
              <w:tabs>
                <w:tab w:val="left" w:pos="360"/>
              </w:tabs>
              <w:jc w:val="center"/>
              <w:rPr>
                <w:rFonts w:ascii="宋体" w:hAnsi="宋体"/>
                <w:szCs w:val="21"/>
              </w:rPr>
            </w:pPr>
          </w:p>
        </w:tc>
        <w:tc>
          <w:tcPr>
            <w:tcW w:w="1372" w:type="dxa"/>
            <w:vMerge w:val="continue"/>
            <w:tcBorders>
              <w:left w:val="single" w:color="000000" w:sz="8" w:space="0"/>
              <w:bottom w:val="single" w:color="auto" w:sz="4" w:space="0"/>
              <w:right w:val="single" w:color="000000" w:sz="8" w:space="0"/>
            </w:tcBorders>
            <w:shd w:val="clear" w:color="auto" w:fill="FFFFFF"/>
            <w:noWrap w:val="0"/>
            <w:vAlign w:val="center"/>
          </w:tcPr>
          <w:p w14:paraId="706EFE87">
            <w:pPr>
              <w:jc w:val="center"/>
              <w:rPr>
                <w:rFonts w:ascii="宋体" w:hAnsi="宋体"/>
                <w:szCs w:val="21"/>
              </w:rPr>
            </w:pPr>
          </w:p>
        </w:tc>
        <w:tc>
          <w:tcPr>
            <w:tcW w:w="778" w:type="dxa"/>
            <w:vMerge w:val="continue"/>
            <w:tcBorders>
              <w:left w:val="single" w:color="000000" w:sz="8" w:space="0"/>
              <w:bottom w:val="single" w:color="000000" w:sz="8" w:space="0"/>
              <w:right w:val="single" w:color="000000" w:sz="8" w:space="0"/>
            </w:tcBorders>
            <w:shd w:val="clear" w:color="auto" w:fill="FFFFFF"/>
            <w:noWrap w:val="0"/>
            <w:vAlign w:val="center"/>
          </w:tcPr>
          <w:p w14:paraId="36449436">
            <w:pPr>
              <w:jc w:val="center"/>
              <w:rPr>
                <w:rFonts w:ascii="宋体" w:hAnsi="宋体"/>
                <w:szCs w:val="21"/>
              </w:rPr>
            </w:pPr>
          </w:p>
        </w:tc>
        <w:tc>
          <w:tcPr>
            <w:tcW w:w="54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363EA93">
            <w:pPr>
              <w:spacing w:line="300" w:lineRule="auto"/>
              <w:rPr>
                <w:rFonts w:ascii="宋体" w:hAnsi="宋体"/>
                <w:szCs w:val="21"/>
              </w:rPr>
            </w:pPr>
            <w:r>
              <w:rPr>
                <w:rFonts w:hint="eastAsia" w:ascii="宋体" w:hAnsi="宋体"/>
                <w:szCs w:val="21"/>
              </w:rPr>
              <w:t>一般</w:t>
            </w:r>
          </w:p>
        </w:tc>
        <w:tc>
          <w:tcPr>
            <w:tcW w:w="13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A3C67C">
            <w:pPr>
              <w:spacing w:line="300" w:lineRule="auto"/>
              <w:jc w:val="center"/>
              <w:rPr>
                <w:rFonts w:ascii="宋体" w:hAnsi="宋体"/>
                <w:szCs w:val="21"/>
              </w:rPr>
            </w:pPr>
            <w:r>
              <w:rPr>
                <w:rFonts w:hint="eastAsia" w:ascii="宋体" w:hAnsi="宋体"/>
                <w:szCs w:val="21"/>
                <w:lang w:val="en-US" w:eastAsia="zh-CN"/>
              </w:rPr>
              <w:t>0-1</w:t>
            </w:r>
            <w:r>
              <w:rPr>
                <w:rFonts w:hint="eastAsia" w:ascii="宋体" w:hAnsi="宋体"/>
                <w:szCs w:val="21"/>
              </w:rPr>
              <w:t>分</w:t>
            </w:r>
          </w:p>
        </w:tc>
      </w:tr>
      <w:tr w14:paraId="75F60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auto" w:sz="4" w:space="0"/>
              <w:left w:val="single" w:color="000000" w:sz="8" w:space="0"/>
              <w:right w:val="single" w:color="000000" w:sz="8" w:space="0"/>
            </w:tcBorders>
            <w:shd w:val="clear" w:color="auto" w:fill="FFFFFF"/>
            <w:noWrap w:val="0"/>
            <w:vAlign w:val="center"/>
          </w:tcPr>
          <w:p w14:paraId="62E7A21F">
            <w:pPr>
              <w:tabs>
                <w:tab w:val="left" w:pos="360"/>
              </w:tabs>
              <w:jc w:val="center"/>
              <w:rPr>
                <w:rFonts w:ascii="宋体" w:hAnsi="宋体"/>
                <w:szCs w:val="21"/>
              </w:rPr>
            </w:pPr>
            <w:r>
              <w:rPr>
                <w:rFonts w:hint="eastAsia" w:ascii="宋体" w:hAnsi="宋体"/>
                <w:szCs w:val="21"/>
              </w:rPr>
              <w:t>5</w:t>
            </w:r>
          </w:p>
        </w:tc>
        <w:tc>
          <w:tcPr>
            <w:tcW w:w="1372" w:type="dxa"/>
            <w:vMerge w:val="restar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7679BA14">
            <w:pPr>
              <w:jc w:val="center"/>
              <w:rPr>
                <w:rFonts w:hint="default" w:ascii="宋体" w:hAnsi="宋体" w:eastAsia="宋体"/>
                <w:sz w:val="21"/>
                <w:lang w:val="en-US" w:eastAsia="zh-CN"/>
              </w:rPr>
            </w:pPr>
            <w:r>
              <w:rPr>
                <w:rFonts w:hint="eastAsia" w:ascii="宋体" w:hAnsi="宋体"/>
                <w:sz w:val="21"/>
                <w:lang w:eastAsia="zh-CN"/>
              </w:rPr>
              <w:t>施工</w:t>
            </w:r>
            <w:r>
              <w:rPr>
                <w:rFonts w:hint="eastAsia" w:ascii="宋体" w:hAnsi="宋体"/>
                <w:sz w:val="21"/>
              </w:rPr>
              <w:t>质量、安全保证措施</w:t>
            </w:r>
          </w:p>
        </w:tc>
        <w:tc>
          <w:tcPr>
            <w:tcW w:w="778" w:type="dxa"/>
            <w:vMerge w:val="restart"/>
            <w:tcBorders>
              <w:left w:val="single" w:color="000000" w:sz="8" w:space="0"/>
              <w:right w:val="single" w:color="000000" w:sz="8" w:space="0"/>
            </w:tcBorders>
            <w:shd w:val="clear" w:color="auto" w:fill="FFFFFF"/>
            <w:noWrap w:val="0"/>
            <w:vAlign w:val="center"/>
          </w:tcPr>
          <w:p w14:paraId="3946F51F">
            <w:pPr>
              <w:tabs>
                <w:tab w:val="left" w:pos="360"/>
              </w:tabs>
              <w:jc w:val="center"/>
              <w:rPr>
                <w:rFonts w:ascii="宋体" w:hAnsi="宋体"/>
                <w:szCs w:val="21"/>
              </w:rPr>
            </w:pPr>
            <w:r>
              <w:rPr>
                <w:rFonts w:hint="eastAsia" w:ascii="宋体" w:hAnsi="宋体" w:cs="Microsoft JhengHei"/>
                <w:spacing w:val="-3"/>
                <w:szCs w:val="21"/>
                <w:lang w:val="en-US" w:eastAsia="zh-CN"/>
              </w:rPr>
              <w:t>10</w:t>
            </w:r>
            <w:r>
              <w:rPr>
                <w:rFonts w:hint="eastAsia" w:ascii="宋体" w:hAnsi="宋体" w:cs="Microsoft JhengHei"/>
                <w:spacing w:val="-3"/>
                <w:szCs w:val="21"/>
              </w:rPr>
              <w:t>分</w:t>
            </w:r>
          </w:p>
        </w:tc>
        <w:tc>
          <w:tcPr>
            <w:tcW w:w="5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88E921">
            <w:pPr>
              <w:spacing w:line="300" w:lineRule="auto"/>
              <w:rPr>
                <w:rFonts w:ascii="宋体" w:hAnsi="宋体"/>
                <w:szCs w:val="21"/>
              </w:rPr>
            </w:pPr>
            <w:r>
              <w:rPr>
                <w:rFonts w:hint="eastAsia" w:ascii="宋体" w:hAnsi="宋体"/>
                <w:szCs w:val="21"/>
              </w:rPr>
              <w:t>科学、合理、完善，可行</w:t>
            </w:r>
          </w:p>
        </w:tc>
        <w:tc>
          <w:tcPr>
            <w:tcW w:w="13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C7BC3A">
            <w:pPr>
              <w:spacing w:line="300" w:lineRule="auto"/>
              <w:jc w:val="center"/>
              <w:rPr>
                <w:rFonts w:ascii="宋体" w:hAnsi="宋体"/>
                <w:szCs w:val="21"/>
              </w:rPr>
            </w:pPr>
            <w:r>
              <w:rPr>
                <w:rFonts w:hint="eastAsia" w:ascii="宋体" w:hAnsi="宋体"/>
                <w:szCs w:val="21"/>
                <w:lang w:val="en-US" w:eastAsia="zh-CN"/>
              </w:rPr>
              <w:t>8-10</w:t>
            </w:r>
            <w:r>
              <w:rPr>
                <w:rFonts w:hint="eastAsia" w:ascii="宋体" w:hAnsi="宋体"/>
                <w:szCs w:val="21"/>
              </w:rPr>
              <w:t>分</w:t>
            </w:r>
          </w:p>
        </w:tc>
      </w:tr>
      <w:tr w14:paraId="2638A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1F84887B">
            <w:pPr>
              <w:tabs>
                <w:tab w:val="left" w:pos="360"/>
              </w:tabs>
              <w:jc w:val="center"/>
              <w:rPr>
                <w:rFonts w:ascii="宋体" w:hAnsi="宋体"/>
                <w:szCs w:val="21"/>
              </w:rPr>
            </w:pPr>
          </w:p>
        </w:tc>
        <w:tc>
          <w:tcPr>
            <w:tcW w:w="1372"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0DD6EC13">
            <w:pPr>
              <w:jc w:val="center"/>
              <w:rPr>
                <w:rFonts w:ascii="宋体" w:hAnsi="宋体"/>
                <w:kern w:val="0"/>
                <w:lang w:val="zh-CN" w:bidi="zh-CN"/>
              </w:rPr>
            </w:pPr>
          </w:p>
        </w:tc>
        <w:tc>
          <w:tcPr>
            <w:tcW w:w="778" w:type="dxa"/>
            <w:vMerge w:val="continue"/>
            <w:tcBorders>
              <w:left w:val="single" w:color="000000" w:sz="8" w:space="0"/>
              <w:right w:val="single" w:color="000000" w:sz="8" w:space="0"/>
            </w:tcBorders>
            <w:shd w:val="clear" w:color="auto" w:fill="FFFFFF"/>
            <w:noWrap w:val="0"/>
            <w:vAlign w:val="center"/>
          </w:tcPr>
          <w:p w14:paraId="537D0F1E">
            <w:pPr>
              <w:jc w:val="center"/>
              <w:rPr>
                <w:rFonts w:ascii="宋体" w:hAnsi="宋体"/>
                <w:szCs w:val="21"/>
              </w:rPr>
            </w:pPr>
          </w:p>
        </w:tc>
        <w:tc>
          <w:tcPr>
            <w:tcW w:w="5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137B6A">
            <w:pPr>
              <w:spacing w:line="300" w:lineRule="auto"/>
              <w:rPr>
                <w:rFonts w:ascii="宋体" w:hAnsi="宋体"/>
                <w:szCs w:val="21"/>
              </w:rPr>
            </w:pPr>
            <w:r>
              <w:rPr>
                <w:rFonts w:hint="eastAsia" w:ascii="宋体" w:hAnsi="宋体"/>
                <w:szCs w:val="21"/>
              </w:rPr>
              <w:t xml:space="preserve">较科学合理 </w:t>
            </w:r>
          </w:p>
        </w:tc>
        <w:tc>
          <w:tcPr>
            <w:tcW w:w="13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37D970">
            <w:pPr>
              <w:spacing w:line="300" w:lineRule="auto"/>
              <w:jc w:val="center"/>
              <w:rPr>
                <w:rFonts w:ascii="宋体" w:hAnsi="宋体"/>
                <w:szCs w:val="21"/>
              </w:rPr>
            </w:pPr>
            <w:r>
              <w:rPr>
                <w:rFonts w:hint="eastAsia" w:ascii="宋体" w:hAnsi="宋体"/>
                <w:szCs w:val="21"/>
                <w:lang w:val="en-US" w:eastAsia="zh-CN"/>
              </w:rPr>
              <w:t>4-7</w:t>
            </w:r>
            <w:r>
              <w:rPr>
                <w:rFonts w:hint="eastAsia" w:ascii="宋体" w:hAnsi="宋体"/>
                <w:szCs w:val="21"/>
              </w:rPr>
              <w:t>分</w:t>
            </w:r>
          </w:p>
        </w:tc>
      </w:tr>
      <w:tr w14:paraId="60EBC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bottom w:val="single" w:color="auto" w:sz="4" w:space="0"/>
              <w:right w:val="single" w:color="000000" w:sz="8" w:space="0"/>
            </w:tcBorders>
            <w:shd w:val="clear" w:color="auto" w:fill="FFFFFF"/>
            <w:noWrap w:val="0"/>
            <w:vAlign w:val="center"/>
          </w:tcPr>
          <w:p w14:paraId="4FF9654F">
            <w:pPr>
              <w:tabs>
                <w:tab w:val="left" w:pos="360"/>
              </w:tabs>
              <w:jc w:val="center"/>
              <w:rPr>
                <w:rFonts w:ascii="宋体" w:hAnsi="宋体"/>
                <w:szCs w:val="21"/>
              </w:rPr>
            </w:pPr>
          </w:p>
        </w:tc>
        <w:tc>
          <w:tcPr>
            <w:tcW w:w="1372"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3109AA4D">
            <w:pPr>
              <w:jc w:val="center"/>
              <w:rPr>
                <w:rFonts w:ascii="宋体" w:hAnsi="宋体"/>
                <w:kern w:val="0"/>
                <w:lang w:val="zh-CN" w:bidi="zh-CN"/>
              </w:rPr>
            </w:pPr>
          </w:p>
        </w:tc>
        <w:tc>
          <w:tcPr>
            <w:tcW w:w="778" w:type="dxa"/>
            <w:vMerge w:val="continue"/>
            <w:tcBorders>
              <w:left w:val="single" w:color="000000" w:sz="8" w:space="0"/>
              <w:bottom w:val="single" w:color="000000" w:sz="8" w:space="0"/>
              <w:right w:val="single" w:color="000000" w:sz="8" w:space="0"/>
            </w:tcBorders>
            <w:shd w:val="clear" w:color="auto" w:fill="FFFFFF"/>
            <w:noWrap w:val="0"/>
            <w:vAlign w:val="center"/>
          </w:tcPr>
          <w:p w14:paraId="0C05DB92">
            <w:pPr>
              <w:jc w:val="center"/>
              <w:rPr>
                <w:rFonts w:ascii="宋体" w:hAnsi="宋体"/>
                <w:szCs w:val="21"/>
              </w:rPr>
            </w:pPr>
          </w:p>
        </w:tc>
        <w:tc>
          <w:tcPr>
            <w:tcW w:w="54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59765F4D">
            <w:pPr>
              <w:spacing w:line="300" w:lineRule="auto"/>
              <w:rPr>
                <w:rFonts w:ascii="宋体" w:hAnsi="宋体"/>
                <w:szCs w:val="21"/>
              </w:rPr>
            </w:pPr>
            <w:r>
              <w:rPr>
                <w:rFonts w:hint="eastAsia" w:ascii="宋体" w:hAnsi="宋体"/>
                <w:szCs w:val="21"/>
              </w:rPr>
              <w:t>一般</w:t>
            </w:r>
          </w:p>
        </w:tc>
        <w:tc>
          <w:tcPr>
            <w:tcW w:w="13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8F0254">
            <w:pPr>
              <w:spacing w:line="300" w:lineRule="auto"/>
              <w:jc w:val="center"/>
              <w:rPr>
                <w:rFonts w:ascii="宋体" w:hAnsi="宋体"/>
                <w:szCs w:val="21"/>
              </w:rPr>
            </w:pPr>
            <w:r>
              <w:rPr>
                <w:rFonts w:hint="eastAsia" w:ascii="宋体" w:hAnsi="宋体"/>
                <w:szCs w:val="21"/>
                <w:lang w:val="en-US" w:eastAsia="zh-CN"/>
              </w:rPr>
              <w:t>0-3</w:t>
            </w:r>
            <w:r>
              <w:rPr>
                <w:rFonts w:hint="eastAsia" w:ascii="宋体" w:hAnsi="宋体"/>
                <w:szCs w:val="21"/>
              </w:rPr>
              <w:t>分</w:t>
            </w:r>
          </w:p>
        </w:tc>
      </w:tr>
      <w:tr w14:paraId="7C200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left w:val="single" w:color="000000" w:sz="8" w:space="0"/>
              <w:right w:val="single" w:color="000000" w:sz="8" w:space="0"/>
            </w:tcBorders>
            <w:shd w:val="clear" w:color="auto" w:fill="FFFFFF"/>
            <w:noWrap w:val="0"/>
            <w:vAlign w:val="center"/>
          </w:tcPr>
          <w:p w14:paraId="53EA7064">
            <w:pPr>
              <w:tabs>
                <w:tab w:val="left" w:pos="360"/>
              </w:tabs>
              <w:jc w:val="center"/>
              <w:rPr>
                <w:rFonts w:hint="eastAsia" w:ascii="宋体" w:hAnsi="宋体" w:eastAsia="宋体"/>
                <w:szCs w:val="21"/>
                <w:lang w:val="en-US" w:eastAsia="zh-CN"/>
              </w:rPr>
            </w:pPr>
            <w:r>
              <w:rPr>
                <w:rFonts w:hint="eastAsia" w:ascii="宋体" w:hAnsi="宋体"/>
                <w:szCs w:val="21"/>
                <w:lang w:val="en-US" w:eastAsia="zh-CN"/>
              </w:rPr>
              <w:t>6</w:t>
            </w:r>
          </w:p>
        </w:tc>
        <w:tc>
          <w:tcPr>
            <w:tcW w:w="1372" w:type="dxa"/>
            <w:vMerge w:val="restart"/>
            <w:tcBorders>
              <w:top w:val="single" w:color="auto" w:sz="4" w:space="0"/>
              <w:left w:val="single" w:color="000000" w:sz="8" w:space="0"/>
              <w:right w:val="single" w:color="000000" w:sz="8" w:space="0"/>
            </w:tcBorders>
            <w:shd w:val="clear" w:color="auto" w:fill="FFFFFF"/>
            <w:noWrap w:val="0"/>
            <w:vAlign w:val="center"/>
          </w:tcPr>
          <w:p w14:paraId="0A950FF9">
            <w:pPr>
              <w:jc w:val="center"/>
              <w:rPr>
                <w:rFonts w:hint="default" w:ascii="宋体" w:hAnsi="宋体"/>
                <w:kern w:val="0"/>
                <w:lang w:val="en-US" w:bidi="zh-CN"/>
              </w:rPr>
            </w:pPr>
            <w:r>
              <w:rPr>
                <w:rFonts w:hint="eastAsia" w:ascii="宋体" w:hAnsi="宋体"/>
                <w:sz w:val="21"/>
                <w:lang w:eastAsia="zh-CN"/>
              </w:rPr>
              <w:t>施工</w:t>
            </w:r>
            <w:r>
              <w:rPr>
                <w:rFonts w:hint="eastAsia" w:ascii="宋体" w:hAnsi="宋体"/>
                <w:sz w:val="21"/>
              </w:rPr>
              <w:t>工作重点、难点分析</w:t>
            </w:r>
            <w:r>
              <w:rPr>
                <w:rFonts w:hint="eastAsia" w:ascii="宋体" w:hAnsi="宋体"/>
                <w:sz w:val="21"/>
                <w:lang w:val="en-US" w:eastAsia="zh-CN"/>
              </w:rPr>
              <w:t>、</w:t>
            </w:r>
            <w:r>
              <w:rPr>
                <w:rFonts w:hint="eastAsia" w:ascii="宋体" w:hAnsi="宋体"/>
                <w:kern w:val="0"/>
                <w:lang w:val="en-US" w:bidi="zh-CN"/>
              </w:rPr>
              <w:t>合理化建议</w:t>
            </w:r>
          </w:p>
        </w:tc>
        <w:tc>
          <w:tcPr>
            <w:tcW w:w="778" w:type="dxa"/>
            <w:vMerge w:val="restart"/>
            <w:tcBorders>
              <w:left w:val="single" w:color="000000" w:sz="8" w:space="0"/>
              <w:right w:val="single" w:color="000000" w:sz="8" w:space="0"/>
            </w:tcBorders>
            <w:shd w:val="clear" w:color="auto" w:fill="FFFFFF"/>
            <w:noWrap w:val="0"/>
            <w:vAlign w:val="center"/>
          </w:tcPr>
          <w:p w14:paraId="7715D4C4">
            <w:pPr>
              <w:tabs>
                <w:tab w:val="left" w:pos="360"/>
              </w:tabs>
              <w:jc w:val="center"/>
              <w:rPr>
                <w:rFonts w:ascii="宋体" w:hAnsi="宋体"/>
                <w:szCs w:val="21"/>
              </w:rPr>
            </w:pPr>
            <w:r>
              <w:rPr>
                <w:rFonts w:hint="eastAsia" w:ascii="宋体" w:hAnsi="宋体" w:cs="Microsoft JhengHei"/>
                <w:spacing w:val="-3"/>
                <w:szCs w:val="21"/>
                <w:lang w:val="en-US" w:eastAsia="zh-CN"/>
              </w:rPr>
              <w:t>10</w:t>
            </w:r>
            <w:r>
              <w:rPr>
                <w:rFonts w:hint="eastAsia" w:ascii="宋体" w:hAnsi="宋体" w:cs="Microsoft JhengHei"/>
                <w:spacing w:val="-3"/>
                <w:szCs w:val="21"/>
              </w:rPr>
              <w:t>分</w:t>
            </w:r>
          </w:p>
        </w:tc>
        <w:tc>
          <w:tcPr>
            <w:tcW w:w="5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58D6D72">
            <w:pPr>
              <w:spacing w:line="300" w:lineRule="auto"/>
              <w:rPr>
                <w:rFonts w:hint="eastAsia" w:ascii="宋体" w:hAnsi="宋体" w:eastAsia="宋体" w:cs="宋体"/>
                <w:kern w:val="2"/>
                <w:sz w:val="21"/>
                <w:szCs w:val="21"/>
                <w:lang w:val="en-US" w:eastAsia="zh-CN" w:bidi="ar-SA"/>
              </w:rPr>
            </w:pPr>
            <w:r>
              <w:rPr>
                <w:rFonts w:hint="eastAsia" w:ascii="宋体" w:hAnsi="宋体"/>
                <w:szCs w:val="21"/>
              </w:rPr>
              <w:t>科学、合理、完善，可行</w:t>
            </w:r>
          </w:p>
        </w:tc>
        <w:tc>
          <w:tcPr>
            <w:tcW w:w="13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45C0F1">
            <w:pPr>
              <w:spacing w:line="300" w:lineRule="auto"/>
              <w:jc w:val="center"/>
              <w:rPr>
                <w:rFonts w:hint="eastAsia" w:ascii="宋体" w:hAnsi="宋体" w:eastAsia="宋体" w:cs="宋体"/>
                <w:kern w:val="2"/>
                <w:sz w:val="21"/>
                <w:szCs w:val="21"/>
                <w:lang w:val="en-US" w:eastAsia="zh-CN" w:bidi="ar-SA"/>
              </w:rPr>
            </w:pPr>
            <w:r>
              <w:rPr>
                <w:rFonts w:hint="eastAsia" w:ascii="宋体" w:hAnsi="宋体"/>
                <w:szCs w:val="21"/>
                <w:lang w:val="en-US" w:eastAsia="zh-CN"/>
              </w:rPr>
              <w:t>8-10</w:t>
            </w:r>
            <w:r>
              <w:rPr>
                <w:rFonts w:hint="eastAsia" w:ascii="宋体" w:hAnsi="宋体"/>
                <w:szCs w:val="21"/>
              </w:rPr>
              <w:t>分</w:t>
            </w:r>
          </w:p>
        </w:tc>
      </w:tr>
      <w:tr w14:paraId="30BB8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77506EA7">
            <w:pPr>
              <w:tabs>
                <w:tab w:val="left" w:pos="360"/>
              </w:tabs>
              <w:jc w:val="center"/>
              <w:rPr>
                <w:rFonts w:ascii="宋体" w:hAnsi="宋体"/>
                <w:szCs w:val="21"/>
              </w:rPr>
            </w:pPr>
          </w:p>
        </w:tc>
        <w:tc>
          <w:tcPr>
            <w:tcW w:w="1372" w:type="dxa"/>
            <w:vMerge w:val="continue"/>
            <w:tcBorders>
              <w:left w:val="single" w:color="000000" w:sz="8" w:space="0"/>
              <w:right w:val="single" w:color="000000" w:sz="8" w:space="0"/>
            </w:tcBorders>
            <w:shd w:val="clear" w:color="auto" w:fill="FFFFFF"/>
            <w:noWrap w:val="0"/>
            <w:vAlign w:val="center"/>
          </w:tcPr>
          <w:p w14:paraId="4452FE3F">
            <w:pPr>
              <w:jc w:val="center"/>
              <w:rPr>
                <w:rFonts w:ascii="宋体" w:hAnsi="宋体"/>
                <w:kern w:val="0"/>
                <w:lang w:val="zh-CN" w:bidi="zh-CN"/>
              </w:rPr>
            </w:pPr>
          </w:p>
        </w:tc>
        <w:tc>
          <w:tcPr>
            <w:tcW w:w="778" w:type="dxa"/>
            <w:vMerge w:val="continue"/>
            <w:tcBorders>
              <w:left w:val="single" w:color="000000" w:sz="8" w:space="0"/>
              <w:right w:val="single" w:color="000000" w:sz="8" w:space="0"/>
            </w:tcBorders>
            <w:shd w:val="clear" w:color="auto" w:fill="FFFFFF"/>
            <w:noWrap w:val="0"/>
            <w:vAlign w:val="center"/>
          </w:tcPr>
          <w:p w14:paraId="48D49AF1">
            <w:pPr>
              <w:jc w:val="center"/>
              <w:rPr>
                <w:rFonts w:ascii="宋体" w:hAnsi="宋体"/>
                <w:szCs w:val="21"/>
              </w:rPr>
            </w:pPr>
          </w:p>
        </w:tc>
        <w:tc>
          <w:tcPr>
            <w:tcW w:w="54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7A865D">
            <w:pPr>
              <w:spacing w:line="300" w:lineRule="auto"/>
              <w:rPr>
                <w:rFonts w:hint="eastAsia" w:ascii="宋体" w:hAnsi="宋体" w:eastAsia="宋体" w:cs="宋体"/>
                <w:kern w:val="2"/>
                <w:sz w:val="21"/>
                <w:szCs w:val="21"/>
                <w:lang w:val="en-US" w:eastAsia="zh-CN" w:bidi="ar-SA"/>
              </w:rPr>
            </w:pPr>
            <w:r>
              <w:rPr>
                <w:rFonts w:hint="eastAsia" w:ascii="宋体" w:hAnsi="宋体"/>
                <w:szCs w:val="21"/>
              </w:rPr>
              <w:t xml:space="preserve">较科学合理 </w:t>
            </w:r>
          </w:p>
        </w:tc>
        <w:tc>
          <w:tcPr>
            <w:tcW w:w="13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1E80AE">
            <w:pPr>
              <w:spacing w:line="300" w:lineRule="auto"/>
              <w:jc w:val="center"/>
              <w:rPr>
                <w:rFonts w:hint="eastAsia" w:ascii="宋体" w:hAnsi="宋体" w:eastAsia="宋体" w:cs="宋体"/>
                <w:kern w:val="2"/>
                <w:sz w:val="21"/>
                <w:szCs w:val="21"/>
                <w:lang w:val="en-US" w:eastAsia="zh-CN" w:bidi="ar-SA"/>
              </w:rPr>
            </w:pPr>
            <w:r>
              <w:rPr>
                <w:rFonts w:hint="eastAsia" w:ascii="宋体" w:hAnsi="宋体"/>
                <w:szCs w:val="21"/>
                <w:lang w:val="en-US" w:eastAsia="zh-CN"/>
              </w:rPr>
              <w:t>4-7</w:t>
            </w:r>
            <w:r>
              <w:rPr>
                <w:rFonts w:hint="eastAsia" w:ascii="宋体" w:hAnsi="宋体"/>
                <w:szCs w:val="21"/>
              </w:rPr>
              <w:t>分</w:t>
            </w:r>
          </w:p>
        </w:tc>
      </w:tr>
      <w:tr w14:paraId="1537E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bottom w:val="single" w:color="auto" w:sz="4" w:space="0"/>
              <w:right w:val="single" w:color="000000" w:sz="8" w:space="0"/>
            </w:tcBorders>
            <w:shd w:val="clear" w:color="auto" w:fill="FFFFFF"/>
            <w:noWrap w:val="0"/>
            <w:vAlign w:val="center"/>
          </w:tcPr>
          <w:p w14:paraId="150CD658">
            <w:pPr>
              <w:tabs>
                <w:tab w:val="left" w:pos="360"/>
              </w:tabs>
              <w:jc w:val="center"/>
              <w:rPr>
                <w:rFonts w:ascii="宋体" w:hAnsi="宋体"/>
                <w:szCs w:val="21"/>
              </w:rPr>
            </w:pPr>
          </w:p>
        </w:tc>
        <w:tc>
          <w:tcPr>
            <w:tcW w:w="1372" w:type="dxa"/>
            <w:vMerge w:val="continue"/>
            <w:tcBorders>
              <w:left w:val="single" w:color="000000" w:sz="8" w:space="0"/>
              <w:bottom w:val="single" w:color="auto" w:sz="4" w:space="0"/>
              <w:right w:val="single" w:color="000000" w:sz="8" w:space="0"/>
            </w:tcBorders>
            <w:shd w:val="clear" w:color="auto" w:fill="FFFFFF"/>
            <w:noWrap w:val="0"/>
            <w:vAlign w:val="center"/>
          </w:tcPr>
          <w:p w14:paraId="2C7819F8">
            <w:pPr>
              <w:jc w:val="center"/>
              <w:rPr>
                <w:rFonts w:ascii="宋体" w:hAnsi="宋体"/>
                <w:kern w:val="0"/>
                <w:lang w:val="zh-CN" w:bidi="zh-CN"/>
              </w:rPr>
            </w:pPr>
          </w:p>
        </w:tc>
        <w:tc>
          <w:tcPr>
            <w:tcW w:w="778" w:type="dxa"/>
            <w:vMerge w:val="continue"/>
            <w:tcBorders>
              <w:left w:val="single" w:color="000000" w:sz="8" w:space="0"/>
              <w:bottom w:val="single" w:color="000000" w:sz="8" w:space="0"/>
              <w:right w:val="single" w:color="000000" w:sz="8" w:space="0"/>
            </w:tcBorders>
            <w:shd w:val="clear" w:color="auto" w:fill="FFFFFF"/>
            <w:noWrap w:val="0"/>
            <w:vAlign w:val="center"/>
          </w:tcPr>
          <w:p w14:paraId="03EF365B">
            <w:pPr>
              <w:jc w:val="center"/>
              <w:rPr>
                <w:rFonts w:ascii="宋体" w:hAnsi="宋体"/>
                <w:szCs w:val="21"/>
              </w:rPr>
            </w:pPr>
          </w:p>
        </w:tc>
        <w:tc>
          <w:tcPr>
            <w:tcW w:w="5400"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F468E48">
            <w:pPr>
              <w:spacing w:line="300" w:lineRule="auto"/>
              <w:rPr>
                <w:rFonts w:hint="eastAsia" w:ascii="宋体" w:hAnsi="宋体" w:eastAsia="宋体" w:cs="宋体"/>
                <w:kern w:val="2"/>
                <w:sz w:val="21"/>
                <w:szCs w:val="21"/>
                <w:lang w:val="en-US" w:eastAsia="zh-CN" w:bidi="ar-SA"/>
              </w:rPr>
            </w:pPr>
            <w:r>
              <w:rPr>
                <w:rFonts w:hint="eastAsia" w:ascii="宋体" w:hAnsi="宋体"/>
                <w:szCs w:val="21"/>
              </w:rPr>
              <w:t>一般</w:t>
            </w:r>
          </w:p>
        </w:tc>
        <w:tc>
          <w:tcPr>
            <w:tcW w:w="13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19321F">
            <w:pPr>
              <w:spacing w:line="300" w:lineRule="auto"/>
              <w:jc w:val="center"/>
              <w:rPr>
                <w:rFonts w:hint="eastAsia" w:ascii="宋体" w:hAnsi="宋体" w:eastAsia="宋体" w:cs="宋体"/>
                <w:kern w:val="2"/>
                <w:sz w:val="21"/>
                <w:szCs w:val="21"/>
                <w:lang w:val="en-US" w:eastAsia="zh-CN" w:bidi="ar-SA"/>
              </w:rPr>
            </w:pPr>
            <w:r>
              <w:rPr>
                <w:rFonts w:hint="eastAsia" w:ascii="宋体" w:hAnsi="宋体"/>
                <w:szCs w:val="21"/>
                <w:lang w:val="en-US" w:eastAsia="zh-CN"/>
              </w:rPr>
              <w:t>0-3</w:t>
            </w:r>
            <w:r>
              <w:rPr>
                <w:rFonts w:hint="eastAsia" w:ascii="宋体" w:hAnsi="宋体"/>
                <w:szCs w:val="21"/>
              </w:rPr>
              <w:t>分</w:t>
            </w:r>
          </w:p>
        </w:tc>
      </w:tr>
      <w:tr w14:paraId="771F4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694" w:type="dxa"/>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0F5339C1">
            <w:pPr>
              <w:tabs>
                <w:tab w:val="left" w:pos="360"/>
              </w:tabs>
              <w:jc w:val="center"/>
              <w:rPr>
                <w:rFonts w:hint="eastAsia" w:ascii="宋体" w:hAnsi="宋体" w:eastAsia="宋体"/>
                <w:szCs w:val="21"/>
                <w:lang w:eastAsia="zh-CN"/>
              </w:rPr>
            </w:pPr>
            <w:r>
              <w:rPr>
                <w:rFonts w:hint="eastAsia" w:ascii="宋体" w:hAnsi="宋体"/>
                <w:szCs w:val="21"/>
                <w:lang w:val="en-US" w:eastAsia="zh-CN"/>
              </w:rPr>
              <w:t>7</w:t>
            </w:r>
          </w:p>
        </w:tc>
        <w:tc>
          <w:tcPr>
            <w:tcW w:w="1372" w:type="dxa"/>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6499DDDA">
            <w:pPr>
              <w:jc w:val="center"/>
              <w:rPr>
                <w:rFonts w:ascii="宋体" w:hAnsi="宋体"/>
                <w:szCs w:val="21"/>
              </w:rPr>
            </w:pPr>
            <w:r>
              <w:rPr>
                <w:rFonts w:hint="eastAsia" w:ascii="宋体" w:hAnsi="宋体"/>
                <w:szCs w:val="21"/>
              </w:rPr>
              <w:t>类似业绩</w:t>
            </w:r>
          </w:p>
        </w:tc>
        <w:tc>
          <w:tcPr>
            <w:tcW w:w="778" w:type="dxa"/>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4F429A76">
            <w:pPr>
              <w:jc w:val="center"/>
              <w:rPr>
                <w:rFonts w:ascii="宋体" w:hAnsi="宋体"/>
                <w:szCs w:val="21"/>
              </w:rPr>
            </w:pPr>
            <w:r>
              <w:rPr>
                <w:rFonts w:hint="eastAsia" w:ascii="宋体" w:hAnsi="宋体"/>
                <w:lang w:val="en-US" w:eastAsia="zh-CN"/>
              </w:rPr>
              <w:t>20</w:t>
            </w:r>
            <w:r>
              <w:rPr>
                <w:rFonts w:hint="eastAsia" w:ascii="宋体" w:hAnsi="宋体"/>
              </w:rPr>
              <w:t>分</w:t>
            </w:r>
          </w:p>
        </w:tc>
        <w:tc>
          <w:tcPr>
            <w:tcW w:w="673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A1F2F6B">
            <w:pPr>
              <w:spacing w:line="300" w:lineRule="auto"/>
              <w:rPr>
                <w:rFonts w:ascii="宋体" w:hAnsi="宋体"/>
                <w:szCs w:val="21"/>
              </w:rPr>
            </w:pPr>
            <w:r>
              <w:rPr>
                <w:rFonts w:hint="eastAsia" w:eastAsia="宋体" w:cs="宋体"/>
                <w:szCs w:val="21"/>
              </w:rPr>
              <w:t>自20</w:t>
            </w:r>
            <w:r>
              <w:rPr>
                <w:rFonts w:hint="eastAsia" w:eastAsia="宋体" w:cs="宋体"/>
                <w:szCs w:val="21"/>
                <w:lang w:val="en-US" w:eastAsia="zh-CN"/>
              </w:rPr>
              <w:t>22</w:t>
            </w:r>
            <w:r>
              <w:rPr>
                <w:rFonts w:hint="eastAsia" w:eastAsia="宋体" w:cs="宋体"/>
                <w:szCs w:val="21"/>
              </w:rPr>
              <w:t>年</w:t>
            </w:r>
            <w:r>
              <w:rPr>
                <w:rFonts w:hint="eastAsia" w:eastAsia="宋体" w:cs="宋体"/>
                <w:szCs w:val="21"/>
                <w:lang w:val="en-US" w:eastAsia="zh-CN"/>
              </w:rPr>
              <w:t>1</w:t>
            </w:r>
            <w:r>
              <w:rPr>
                <w:rFonts w:hint="eastAsia" w:eastAsia="宋体" w:cs="宋体"/>
                <w:szCs w:val="21"/>
              </w:rPr>
              <w:t>月1日至今（</w:t>
            </w:r>
            <w:r>
              <w:rPr>
                <w:rFonts w:hint="eastAsia" w:eastAsia="宋体" w:cs="宋体"/>
                <w:szCs w:val="21"/>
                <w:lang w:val="en-US" w:eastAsia="zh-CN"/>
              </w:rPr>
              <w:t>以</w:t>
            </w:r>
            <w:r>
              <w:rPr>
                <w:rFonts w:hint="eastAsia" w:eastAsia="宋体" w:cs="宋体"/>
                <w:szCs w:val="21"/>
              </w:rPr>
              <w:t>签订合同日期为准），比选申请人每</w:t>
            </w:r>
            <w:r>
              <w:rPr>
                <w:rFonts w:hint="eastAsia" w:eastAsia="宋体" w:cs="宋体"/>
                <w:szCs w:val="21"/>
                <w:lang w:val="en-US" w:eastAsia="zh-CN"/>
              </w:rPr>
              <w:t>提供</w:t>
            </w:r>
            <w:r>
              <w:rPr>
                <w:rFonts w:hint="eastAsia" w:eastAsia="宋体" w:cs="宋体"/>
                <w:szCs w:val="21"/>
              </w:rPr>
              <w:t>一个类似项目业绩，得</w:t>
            </w:r>
            <w:r>
              <w:rPr>
                <w:rFonts w:hint="eastAsia" w:eastAsia="宋体" w:cs="宋体"/>
                <w:szCs w:val="21"/>
                <w:lang w:val="en-US" w:eastAsia="zh-CN"/>
              </w:rPr>
              <w:t>5</w:t>
            </w:r>
            <w:r>
              <w:rPr>
                <w:rFonts w:hint="eastAsia" w:eastAsia="宋体" w:cs="宋体"/>
                <w:szCs w:val="21"/>
              </w:rPr>
              <w:t>分，满分</w:t>
            </w:r>
            <w:r>
              <w:rPr>
                <w:rFonts w:hint="eastAsia" w:eastAsia="宋体" w:cs="宋体"/>
                <w:szCs w:val="21"/>
                <w:lang w:val="en-US" w:eastAsia="zh-CN"/>
              </w:rPr>
              <w:t>20</w:t>
            </w:r>
            <w:r>
              <w:rPr>
                <w:rFonts w:hint="eastAsia" w:eastAsia="宋体" w:cs="宋体"/>
                <w:szCs w:val="21"/>
              </w:rPr>
              <w:t>分。比选申请书中附合同协议书复印件并加盖单位公章。</w:t>
            </w:r>
          </w:p>
        </w:tc>
      </w:tr>
    </w:tbl>
    <w:p w14:paraId="2AB33B2E">
      <w:pPr>
        <w:rPr>
          <w:rFonts w:ascii="Times New Roman" w:hAnsi="Times New Roman" w:cs="Times New Roman"/>
          <w:szCs w:val="21"/>
        </w:rPr>
      </w:pPr>
    </w:p>
    <w:p w14:paraId="1AAC65FF">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以上内容缺项得0分，综合评分法得分最高者中选，如综合评分相同时</w:t>
      </w:r>
      <w:r>
        <w:rPr>
          <w:rFonts w:ascii="Times New Roman" w:hAnsi="Times New Roman" w:eastAsia="宋体" w:cs="Times New Roman"/>
          <w:szCs w:val="21"/>
        </w:rPr>
        <w:t>，报价低者中选。</w:t>
      </w:r>
    </w:p>
    <w:p w14:paraId="247DF4CB"/>
    <w:sectPr>
      <w:pgSz w:w="11906" w:h="16838"/>
      <w:pgMar w:top="873" w:right="1800" w:bottom="87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Bahnschrift Light"/>
    <w:panose1 w:val="020B0500000000000000"/>
    <w:charset w:val="00"/>
    <w:family w:val="auto"/>
    <w:pitch w:val="default"/>
    <w:sig w:usb0="00000000" w:usb1="00000000" w:usb2="00000000" w:usb3="00000000" w:csb0="00040001" w:csb1="00000000"/>
  </w:font>
  <w:font w:name="Bahnschrift Light">
    <w:panose1 w:val="020B0502040204020203"/>
    <w:charset w:val="00"/>
    <w:family w:val="auto"/>
    <w:pitch w:val="default"/>
    <w:sig w:usb0="A00002C7" w:usb1="00000002" w:usb2="00000000" w:usb3="00000000" w:csb0="2000019F"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M2VhZmZhNTNhOGYyYTM5MmJkNjMxYzg1ZDkxOGQifQ=="/>
  </w:docVars>
  <w:rsids>
    <w:rsidRoot w:val="00000000"/>
    <w:rsid w:val="0C1A0935"/>
    <w:rsid w:val="12015D3A"/>
    <w:rsid w:val="1EAB0BC1"/>
    <w:rsid w:val="24240795"/>
    <w:rsid w:val="2ABF6B9E"/>
    <w:rsid w:val="344A1B57"/>
    <w:rsid w:val="382168CF"/>
    <w:rsid w:val="3A437153"/>
    <w:rsid w:val="4BFE6401"/>
    <w:rsid w:val="4E2A54B1"/>
    <w:rsid w:val="6017088F"/>
    <w:rsid w:val="65CC2D90"/>
    <w:rsid w:val="68EF0A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jc w:val="center"/>
      <w:outlineLvl w:val="0"/>
    </w:pPr>
    <w:rPr>
      <w:rFonts w:ascii="宋体"/>
      <w:b/>
      <w:sz w:val="44"/>
    </w:rPr>
  </w:style>
  <w:style w:type="paragraph" w:styleId="4">
    <w:name w:val="Body Text 3"/>
    <w:basedOn w:val="1"/>
    <w:next w:val="5"/>
    <w:qFormat/>
    <w:uiPriority w:val="0"/>
    <w:rPr>
      <w:rFonts w:ascii="宋体"/>
      <w:sz w:val="24"/>
      <w:szCs w:val="20"/>
    </w:rPr>
  </w:style>
  <w:style w:type="paragraph" w:styleId="5">
    <w:name w:val="toc 8"/>
    <w:basedOn w:val="1"/>
    <w:next w:val="1"/>
    <w:semiHidden/>
    <w:qFormat/>
    <w:uiPriority w:val="0"/>
    <w:pPr>
      <w:ind w:left="2940" w:leftChars="1400"/>
    </w:pPr>
  </w:style>
  <w:style w:type="paragraph" w:styleId="6">
    <w:name w:val="Body Text Indent"/>
    <w:basedOn w:val="1"/>
    <w:next w:val="7"/>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7">
    <w:name w:val="envelope return"/>
    <w:basedOn w:val="1"/>
    <w:unhideWhenUsed/>
    <w:qFormat/>
    <w:uiPriority w:val="99"/>
    <w:pPr>
      <w:snapToGrid w:val="0"/>
    </w:pPr>
    <w:rPr>
      <w:rFonts w:ascii="Arial" w:hAnsi="Arial"/>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1"/>
    <w:qFormat/>
    <w:uiPriority w:val="0"/>
    <w:pPr>
      <w:tabs>
        <w:tab w:val="left" w:pos="8280"/>
      </w:tabs>
      <w:ind w:firstLine="420" w:firstLineChars="200"/>
    </w:pPr>
    <w:rPr>
      <w:rFonts w:ascii="Times New Roman" w:hAnsi="Times New Roman"/>
    </w:rPr>
  </w:style>
  <w:style w:type="paragraph" w:customStyle="1" w:styleId="12">
    <w:name w:val="Table Paragraph"/>
    <w:basedOn w:val="1"/>
    <w:qFormat/>
    <w:uiPriority w:val="1"/>
    <w:pPr>
      <w:autoSpaceDE w:val="0"/>
      <w:autoSpaceDN w:val="0"/>
      <w:adjustRightInd w:val="0"/>
      <w:jc w:val="left"/>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656</Words>
  <Characters>711</Characters>
  <Lines>0</Lines>
  <Paragraphs>0</Paragraphs>
  <TotalTime>1</TotalTime>
  <ScaleCrop>false</ScaleCrop>
  <LinksUpToDate>false</LinksUpToDate>
  <CharactersWithSpaces>715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2024-01-30T02:29:00Z</dcterms:created>
  <dc:creator>acer</dc:creator>
  <cp:lastModifiedBy>cong</cp:lastModifiedBy>
  <dcterms:modified xsi:type="dcterms:W3CDTF">2025-08-21T03:20:31Z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ADE4E31306CC4EF49252D94CEFD18D38_13</vt:lpwstr>
  </property>
  <property fmtid="{D5CDD505-2E9C-101B-9397-08002B2CF9AE}" pid="4" name="KSOTemplateDocerSaveRecord">
    <vt:lpwstr>eyJoZGlkIjoiNzJlNjQxMDk1NWM5YzQ5ZDg3ZjMyOGQ5ODczMjM0MWEiLCJ1c2VySWQiOiIxMzIyOTU1ODAzIn0=</vt:lpwstr>
  </property>
</Properties>
</file>