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12"/>
        <w:rPr>
          <w:rFonts w:hint="eastAsia"/>
          <w:color w:val="auto"/>
          <w:highlight w:val="none"/>
          <w:lang w:val="en-US" w:eastAsia="zh-CN"/>
        </w:rPr>
      </w:pPr>
      <w:r>
        <w:rPr>
          <w:rFonts w:hint="eastAsia" w:hAnsi="宋体" w:cs="宋体"/>
          <w:b/>
          <w:bCs/>
          <w:color w:val="auto"/>
          <w:sz w:val="56"/>
          <w:szCs w:val="56"/>
          <w:highlight w:val="none"/>
          <w:u w:val="none"/>
          <w:lang w:val="en-US" w:eastAsia="zh-CN"/>
        </w:rPr>
        <w:t>地块二十一供热管网劳务分包采购</w:t>
      </w:r>
    </w:p>
    <w:p>
      <w:pPr>
        <w:pStyle w:val="6"/>
        <w:rPr>
          <w:rFonts w:hint="eastAsia"/>
          <w:color w:val="auto"/>
          <w:highlight w:val="none"/>
        </w:rPr>
      </w:pPr>
    </w:p>
    <w:p>
      <w:pPr>
        <w:rPr>
          <w:rFonts w:hint="eastAsia"/>
          <w:color w:val="auto"/>
          <w:highlight w:val="none"/>
        </w:rPr>
      </w:pPr>
    </w:p>
    <w:p>
      <w:pPr>
        <w:spacing w:line="500" w:lineRule="exact"/>
        <w:jc w:val="center"/>
        <w:rPr>
          <w:rFonts w:hint="eastAsia" w:ascii="宋体" w:hAnsi="宋体" w:cs="宋体"/>
          <w:b/>
          <w:color w:val="auto"/>
          <w:sz w:val="52"/>
          <w:szCs w:val="52"/>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spacing w:line="500" w:lineRule="exact"/>
        <w:jc w:val="center"/>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ind w:left="0" w:leftChars="0"/>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jc w:val="center"/>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地块二十一供热管网劳务分包采购公开比选采购公告</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地块二十一供热管网劳务分包采购</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highlight w:val="none"/>
          <w:lang w:val="en-US" w:eastAsia="zh-CN"/>
        </w:rPr>
        <w:t>三、采购范围：</w:t>
      </w:r>
      <w:r>
        <w:rPr>
          <w:rFonts w:hint="eastAsia" w:ascii="宋体" w:hAnsi="宋体" w:cs="宋体"/>
          <w:b w:val="0"/>
          <w:bCs w:val="0"/>
          <w:color w:val="auto"/>
          <w:sz w:val="24"/>
          <w:highlight w:val="none"/>
          <w:lang w:eastAsia="zh-CN"/>
        </w:rPr>
        <w:t>地块二十一供热管网</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费用包括</w:t>
      </w:r>
      <w:r>
        <w:rPr>
          <w:rFonts w:hint="eastAsia" w:ascii="宋体" w:hAnsi="宋体" w:eastAsia="宋体" w:cs="宋体"/>
          <w:color w:val="auto"/>
          <w:sz w:val="24"/>
          <w:highlight w:val="none"/>
        </w:rPr>
        <w:t>劳务工人的工资、保险费、 管理费、利润、税金、风险费、政策性文件规定费用等所有费用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bookmarkStart w:id="2" w:name="OLE_LINK6"/>
      <w:r>
        <w:rPr>
          <w:rFonts w:hint="eastAsia" w:ascii="宋体" w:hAnsi="宋体" w:cs="宋体"/>
          <w:color w:val="auto"/>
          <w:sz w:val="24"/>
          <w:highlight w:val="none"/>
          <w:lang w:val="en-US" w:eastAsia="zh-CN"/>
        </w:rPr>
        <w:t>按照采购人要求</w:t>
      </w:r>
      <w:bookmarkEnd w:id="2"/>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3"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3"/>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4"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4"/>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5"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5"/>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如确认参加此次比选，需在2025年09月08日12时前将确认参加比选回执函（详见附件）发送到邮箱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6" w:name="_Toc26879"/>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7" w:name="_Toc25146"/>
      <w:r>
        <w:rPr>
          <w:rFonts w:hint="eastAsia" w:ascii="宋体" w:hAnsi="宋体" w:cs="宋体"/>
          <w:b/>
          <w:bCs/>
          <w:color w:val="auto"/>
          <w:sz w:val="36"/>
          <w:szCs w:val="36"/>
          <w:highlight w:val="none"/>
          <w:lang w:val="en-US" w:eastAsia="zh-CN"/>
        </w:rPr>
        <w:t>确认参加比选回执函</w:t>
      </w:r>
      <w:bookmarkEnd w:id="7"/>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8" w:name="_Toc28397"/>
      <w:r>
        <w:rPr>
          <w:rFonts w:hint="eastAsia" w:ascii="宋体" w:hAnsi="宋体" w:eastAsia="宋体" w:cs="宋体"/>
          <w:color w:val="auto"/>
          <w:sz w:val="28"/>
          <w:szCs w:val="28"/>
          <w:highlight w:val="none"/>
          <w:lang w:eastAsia="zh-CN"/>
        </w:rPr>
        <w:t>石家庄承宏工程建设有限公司：</w:t>
      </w:r>
      <w:bookmarkEnd w:id="8"/>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地块二十一供热管网劳务分包采购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9"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6"/>
      <w:bookmarkEnd w:id="9"/>
      <w:bookmarkStart w:id="10" w:name="_Toc17889"/>
    </w:p>
    <w:bookmarkEnd w:id="10"/>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1" w:name="_Toc2285"/>
      <w:bookmarkStart w:id="12" w:name="_Toc29085"/>
      <w:r>
        <w:rPr>
          <w:rFonts w:hint="eastAsia" w:ascii="宋体" w:hAnsi="宋体" w:cs="宋体"/>
          <w:b/>
          <w:bCs/>
          <w:color w:val="auto"/>
          <w:sz w:val="24"/>
          <w:highlight w:val="none"/>
          <w:lang w:val="en-US" w:eastAsia="zh-CN"/>
        </w:rPr>
        <w:t>1.对供应商的资格要求</w:t>
      </w:r>
      <w:bookmarkEnd w:id="11"/>
      <w:bookmarkEnd w:id="12"/>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cs="宋体"/>
                <w:b/>
                <w:bCs/>
                <w:color w:val="auto"/>
                <w:sz w:val="24"/>
                <w:highlight w:val="none"/>
                <w:lang w:val="en-US" w:eastAsia="zh-CN"/>
              </w:rPr>
              <w:t>502663.07</w:t>
            </w:r>
            <w:r>
              <w:rPr>
                <w:rFonts w:hint="eastAsia" w:ascii="宋体" w:hAnsi="宋体" w:cs="宋体"/>
                <w:b/>
                <w:bCs/>
                <w:color w:val="auto"/>
                <w:kern w:val="0"/>
                <w:sz w:val="24"/>
                <w:highlight w:val="none"/>
                <w:u w:val="none"/>
                <w:lang w:bidi="ar"/>
              </w:rPr>
              <w:t>元（含税）</w:t>
            </w:r>
          </w:p>
        </w:tc>
      </w:tr>
      <w:tr>
        <w:tblPrEx>
          <w:tblCellMar>
            <w:top w:w="0" w:type="dxa"/>
            <w:left w:w="108" w:type="dxa"/>
            <w:bottom w:w="0" w:type="dxa"/>
            <w:right w:w="108" w:type="dxa"/>
          </w:tblCellMar>
        </w:tblPrEx>
        <w:trPr>
          <w:trHeight w:val="44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3"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3"/>
        </w:numPr>
        <w:bidi w:val="0"/>
        <w:jc w:val="center"/>
        <w:rPr>
          <w:rFonts w:hint="eastAsia"/>
          <w:color w:val="auto"/>
          <w:sz w:val="36"/>
          <w:szCs w:val="36"/>
          <w:highlight w:val="none"/>
        </w:rPr>
      </w:pPr>
      <w:bookmarkStart w:id="14" w:name="_Toc12933"/>
      <w:r>
        <w:rPr>
          <w:rFonts w:hint="eastAsia"/>
          <w:color w:val="auto"/>
          <w:sz w:val="36"/>
          <w:szCs w:val="36"/>
          <w:highlight w:val="none"/>
        </w:rPr>
        <w:t>采购方法</w:t>
      </w:r>
      <w:bookmarkEnd w:id="13"/>
      <w:bookmarkEnd w:id="14"/>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5"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章供应商须知                                                  3.2.3在规定的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5"/>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6"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6"/>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主要施工机具、劳动力使</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bookmarkStart w:id="85" w:name="_GoBack"/>
            <w:bookmarkEnd w:id="85"/>
            <w:r>
              <w:rPr>
                <w:rFonts w:hint="eastAsia" w:asciiTheme="minorEastAsia" w:hAnsiTheme="minorEastAsia" w:eastAsiaTheme="minorEastAsia" w:cstheme="minorEastAsia"/>
                <w:color w:val="auto"/>
                <w:sz w:val="21"/>
                <w:szCs w:val="21"/>
                <w:highlight w:val="none"/>
              </w:rPr>
              <w:t>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7"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7"/>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地块二十一供热管网劳务分包采购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beforeAutospacing="1" w:after="100" w:afterAutospacing="1" w:line="315" w:lineRule="atLeast"/>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autoSpaceDE w:val="0"/>
        <w:autoSpaceDN w:val="0"/>
        <w:bidi w:val="0"/>
        <w:adjustRightInd w:val="0"/>
        <w:spacing w:line="5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r>
        <w:rPr>
          <w:rFonts w:hint="eastAsia" w:ascii="宋体" w:hAnsi="宋体"/>
          <w:color w:val="auto"/>
          <w:kern w:val="0"/>
          <w:sz w:val="24"/>
          <w:highlight w:val="none"/>
          <w:lang w:eastAsia="zh-CN"/>
        </w:rPr>
        <w:t>司</w:t>
      </w:r>
    </w:p>
    <w:p>
      <w:pPr>
        <w:keepNext w:val="0"/>
        <w:keepLines w:val="0"/>
        <w:pageBreakBefore w:val="0"/>
        <w:widowControl/>
        <w:kinsoku/>
        <w:wordWrap/>
        <w:overflowPunct/>
        <w:autoSpaceDE w:val="0"/>
        <w:autoSpaceDN w:val="0"/>
        <w:bidi w:val="0"/>
        <w:adjustRightInd w:val="0"/>
        <w:spacing w:line="5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sz w:val="24"/>
          <w:highlight w:val="none"/>
          <w:u w:val="single"/>
          <w:lang w:eastAsia="zh-CN"/>
        </w:rPr>
        <w:t>地块二十一供热管网劳务分包采购</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sz w:val="24"/>
          <w:highlight w:val="none"/>
          <w:u w:val="single"/>
          <w:lang w:eastAsia="zh-CN"/>
        </w:rPr>
        <w:t>地块二十一供热管网劳务分包采购</w:t>
      </w:r>
      <w:r>
        <w:rPr>
          <w:rFonts w:ascii="宋体" w:hAnsi="宋体"/>
          <w:color w:val="auto"/>
          <w:kern w:val="0"/>
          <w:sz w:val="24"/>
          <w:highlight w:val="none"/>
        </w:rPr>
        <w:t>工作内容。</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widowControl/>
        <w:kinsoku/>
        <w:wordWrap/>
        <w:overflowPunct/>
        <w:bidi w:val="0"/>
        <w:adjustRightInd w:val="0"/>
        <w:snapToGrid w:val="0"/>
        <w:spacing w:line="560" w:lineRule="exact"/>
        <w:jc w:val="left"/>
        <w:textAlignment w:val="auto"/>
        <w:rPr>
          <w:rFonts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rPr>
          <w:rFonts w:hint="eastAsia"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keepNext w:val="0"/>
        <w:keepLines w:val="0"/>
        <w:pageBreakBefore w:val="0"/>
        <w:kinsoku/>
        <w:wordWrap/>
        <w:overflowPunct/>
        <w:topLinePunct/>
        <w:bidi w:val="0"/>
        <w:spacing w:line="56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bidi w:val="0"/>
        <w:adjustRightInd w:val="0"/>
        <w:snapToGrid w:val="0"/>
        <w:spacing w:line="56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bidi w:val="0"/>
        <w:adjustRightInd w:val="0"/>
        <w:snapToGrid w:val="0"/>
        <w:spacing w:line="560" w:lineRule="exact"/>
        <w:textAlignment w:val="auto"/>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8" w:name="_Toc1445"/>
      <w:bookmarkStart w:id="19" w:name="_Toc7387"/>
      <w:bookmarkStart w:id="20" w:name="_Toc21847"/>
      <w:bookmarkStart w:id="21" w:name="_Toc10115"/>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8"/>
      <w:bookmarkEnd w:id="19"/>
      <w:bookmarkEnd w:id="20"/>
      <w:bookmarkEnd w:id="2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2" w:name="_Toc8962"/>
      <w:bookmarkStart w:id="23" w:name="_Toc30767"/>
      <w:bookmarkStart w:id="24" w:name="_Toc2164"/>
      <w:bookmarkStart w:id="25" w:name="_Toc21198"/>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2"/>
      <w:bookmarkEnd w:id="23"/>
      <w:bookmarkEnd w:id="24"/>
      <w:bookmarkEnd w:id="2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6" w:name="_Toc13546"/>
      <w:bookmarkStart w:id="27" w:name="_Toc13359"/>
      <w:bookmarkStart w:id="28" w:name="_Toc19454"/>
      <w:bookmarkStart w:id="29" w:name="_Toc21741"/>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6"/>
      <w:bookmarkEnd w:id="27"/>
      <w:bookmarkEnd w:id="28"/>
      <w:bookmarkEnd w:id="2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0" w:name="_Toc14486"/>
      <w:bookmarkStart w:id="31" w:name="_Toc21480"/>
      <w:bookmarkStart w:id="32" w:name="_Toc4606"/>
      <w:bookmarkStart w:id="33" w:name="_Toc21491"/>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30"/>
      <w:bookmarkEnd w:id="31"/>
      <w:bookmarkEnd w:id="32"/>
      <w:bookmarkEnd w:id="33"/>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4" w:name="_Toc3450"/>
      <w:bookmarkStart w:id="35" w:name="_Toc149"/>
      <w:bookmarkStart w:id="36" w:name="_Toc29609"/>
      <w:bookmarkStart w:id="37" w:name="_Toc676"/>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4"/>
      <w:bookmarkEnd w:id="35"/>
      <w:bookmarkEnd w:id="36"/>
      <w:bookmarkEnd w:id="37"/>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8" w:name="_Toc20831"/>
      <w:bookmarkStart w:id="39" w:name="_Toc5118"/>
      <w:r>
        <w:rPr>
          <w:rFonts w:hint="eastAsia" w:ascii="宋体" w:hAnsi="宋体" w:eastAsia="宋体" w:cs="Times New Roman"/>
          <w:b/>
          <w:bCs w:val="0"/>
          <w:color w:val="auto"/>
          <w:kern w:val="0"/>
          <w:sz w:val="32"/>
          <w:szCs w:val="32"/>
          <w:highlight w:val="none"/>
          <w:lang w:val="en-US" w:eastAsia="zh-CN" w:bidi="ar"/>
        </w:rPr>
        <w:t>1.法定代表人身份证明</w:t>
      </w:r>
      <w:bookmarkEnd w:id="38"/>
      <w:bookmarkEnd w:id="39"/>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40" w:name="_Toc352691662"/>
      <w:bookmarkStart w:id="41" w:name="_Toc27897"/>
      <w:bookmarkStart w:id="42"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40"/>
      <w:bookmarkEnd w:id="41"/>
      <w:bookmarkEnd w:id="42"/>
      <w:r>
        <w:rPr>
          <w:rFonts w:hint="eastAsia" w:ascii="宋体" w:hAnsi="宋体" w:eastAsia="宋体" w:cs="宋体"/>
          <w:bCs/>
          <w:color w:val="auto"/>
          <w:sz w:val="24"/>
          <w:highlight w:val="none"/>
        </w:rPr>
        <w:t>龄</w:t>
      </w:r>
      <w:bookmarkStart w:id="43" w:name="_Toc384308377"/>
      <w:bookmarkStart w:id="44" w:name="_Toc144974858"/>
      <w:bookmarkStart w:id="45" w:name="_Toc152045789"/>
      <w:bookmarkStart w:id="46" w:name="_Toc369531699"/>
      <w:bookmarkStart w:id="47" w:name="_Toc247527829"/>
      <w:bookmarkStart w:id="48" w:name="_Toc15573"/>
      <w:bookmarkStart w:id="49" w:name="_Toc247514248"/>
      <w:bookmarkStart w:id="50" w:name="_Toc300835211"/>
      <w:bookmarkStart w:id="51" w:name="_Toc361508754"/>
      <w:bookmarkStart w:id="52" w:name="_Toc352691663"/>
      <w:bookmarkStart w:id="53" w:name="_Toc152042578"/>
      <w:r>
        <w:rPr>
          <w:rFonts w:hint="eastAsia" w:ascii="宋体" w:hAnsi="宋体" w:eastAsia="宋体" w:cs="宋体"/>
          <w:bCs/>
          <w:color w:val="auto"/>
          <w:sz w:val="24"/>
          <w:highlight w:val="none"/>
        </w:rPr>
        <w:t>：</w:t>
      </w:r>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4" w:name="_Toc16317"/>
      <w:bookmarkStart w:id="55" w:name="_Toc396236625"/>
      <w:bookmarkStart w:id="56" w:name="_Toc2962"/>
      <w:bookmarkStart w:id="57" w:name="_Toc396236151"/>
      <w:bookmarkStart w:id="58" w:name="_Toc18230"/>
      <w:bookmarkStart w:id="59" w:name="_Toc7142"/>
      <w:bookmarkStart w:id="60" w:name="_Toc360630804"/>
      <w:bookmarkStart w:id="61" w:name="_Toc12389"/>
      <w:bookmarkStart w:id="62" w:name="_Toc27295"/>
      <w:bookmarkStart w:id="63" w:name="_Toc13257"/>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4" w:name="_Toc17265"/>
      <w:bookmarkStart w:id="65"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4"/>
      <w:bookmarkEnd w:id="55"/>
      <w:bookmarkEnd w:id="56"/>
      <w:bookmarkEnd w:id="57"/>
      <w:bookmarkEnd w:id="58"/>
      <w:bookmarkEnd w:id="59"/>
      <w:bookmarkEnd w:id="60"/>
      <w:bookmarkEnd w:id="61"/>
      <w:bookmarkEnd w:id="62"/>
      <w:bookmarkEnd w:id="63"/>
      <w:bookmarkEnd w:id="64"/>
      <w:bookmarkEnd w:id="65"/>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地块二十一供热管网劳务分包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6" w:name="_Toc18023"/>
      <w:bookmarkStart w:id="67" w:name="_Toc5105"/>
      <w:bookmarkStart w:id="68" w:name="_Toc30751"/>
      <w:bookmarkStart w:id="69" w:name="_Toc28350"/>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6"/>
      <w:bookmarkEnd w:id="67"/>
      <w:bookmarkEnd w:id="68"/>
      <w:bookmarkEnd w:id="69"/>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0" w:name="_Toc24831"/>
      <w:bookmarkStart w:id="71" w:name="_Toc15030"/>
      <w:bookmarkStart w:id="72" w:name="_Toc2339"/>
      <w:bookmarkStart w:id="73" w:name="_Toc26767"/>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70"/>
      <w:bookmarkEnd w:id="71"/>
      <w:bookmarkEnd w:id="72"/>
      <w:bookmarkEnd w:id="7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注：1.公司近三年指：2022年01月01日至今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4" w:name="_Toc8006"/>
      <w:bookmarkStart w:id="75" w:name="_Toc17330"/>
      <w:bookmarkStart w:id="76" w:name="_Toc3109"/>
      <w:bookmarkStart w:id="77" w:name="_Toc11194"/>
      <w:bookmarkStart w:id="78"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4"/>
      <w:bookmarkEnd w:id="75"/>
      <w:bookmarkEnd w:id="76"/>
      <w:bookmarkEnd w:id="77"/>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地块二十一供热管网劳务分包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如因农民工工资发放、处置不力，导致农民工有不同形式的上访、闹访、集访等事件发生，项目部可立即停止对我公司劳务工程款的支付，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0"/>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9" w:name="_Toc9901"/>
      <w:bookmarkStart w:id="80" w:name="_Toc2867"/>
      <w:bookmarkStart w:id="81" w:name="_Toc23278"/>
      <w:bookmarkStart w:id="82" w:name="_Toc19356"/>
      <w:r>
        <w:rPr>
          <w:rFonts w:hint="eastAsia" w:cs="Times New Roman"/>
          <w:b/>
          <w:bCs w:val="0"/>
          <w:color w:val="auto"/>
          <w:kern w:val="0"/>
          <w:sz w:val="32"/>
          <w:szCs w:val="32"/>
          <w:highlight w:val="none"/>
          <w:lang w:val="en-US" w:eastAsia="zh-CN" w:bidi="ar"/>
        </w:rPr>
        <w:t>十、</w:t>
      </w:r>
      <w:r>
        <w:rPr>
          <w:rFonts w:hint="eastAsia" w:ascii="宋体" w:hAnsi="宋体" w:eastAsia="宋体" w:cs="Times New Roman"/>
          <w:b/>
          <w:bCs w:val="0"/>
          <w:color w:val="auto"/>
          <w:kern w:val="0"/>
          <w:sz w:val="32"/>
          <w:szCs w:val="32"/>
          <w:highlight w:val="none"/>
          <w:lang w:val="en-US" w:eastAsia="zh-CN" w:bidi="ar"/>
        </w:rPr>
        <w:t>劳务清单报价表</w:t>
      </w:r>
      <w:bookmarkEnd w:id="79"/>
      <w:bookmarkEnd w:id="80"/>
      <w:bookmarkEnd w:id="81"/>
      <w:bookmarkEnd w:id="82"/>
    </w:p>
    <w:p>
      <w:pPr>
        <w:pStyle w:val="12"/>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cstheme="minorEastAsia"/>
          <w:color w:val="auto"/>
          <w:kern w:val="0"/>
          <w:sz w:val="24"/>
          <w:highlight w:val="none"/>
          <w:lang w:bidi="ar"/>
        </w:rPr>
      </w:pPr>
      <w:r>
        <w:rPr>
          <w:rFonts w:hint="eastAsia" w:ascii="宋体" w:hAnsi="宋体" w:eastAsia="宋体" w:cs="宋体"/>
          <w:b/>
          <w:bCs/>
          <w:i w:val="0"/>
          <w:iCs w:val="0"/>
          <w:color w:val="auto"/>
          <w:kern w:val="0"/>
          <w:sz w:val="36"/>
          <w:szCs w:val="36"/>
          <w:highlight w:val="none"/>
          <w:u w:val="none"/>
          <w:lang w:val="en-US" w:eastAsia="zh-CN" w:bidi="ar"/>
        </w:rPr>
        <w:t>一级管网劳务清单报价表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10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300"/>
        <w:gridCol w:w="3163"/>
        <w:gridCol w:w="641"/>
        <w:gridCol w:w="1014"/>
        <w:gridCol w:w="1305"/>
        <w:gridCol w:w="1082"/>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blHeader/>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项目名称</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工作内容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含税综合单价（元）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含税综合合价（元）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预制直埋保温管</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型号：DN400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2600</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预制直埋保温管</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型号：DN250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预制直埋保温管</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型号：DN200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预制直埋保温管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型号：DN125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焊接弯头</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型号：DN400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8"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焊接弯头</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型号：DN250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焊接弯头</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型号：DN200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焊接弯头</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型号：DN125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焊接三通</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型号：DN600*600*400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焊接三通</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型号：DN400*400*250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焊接三通</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型号：DN400*400*200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焊接三通</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型号：DN400*400*125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焊接盲板</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型号：DN250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焊接盲板</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型号：DN200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焊接盲板</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型号：DN125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包含但不限于管件焊接、除锈刷油、压力试验及冲洗等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焊接阀门</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型号：DN400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包含但不限于阀门焊接压力试验及冲洗等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放水管安装</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型号：DN100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放气管安装</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型号：DN20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包含但不限于下管、管道对口焊接、压力试验及冲洗等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焊接阀门</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型号：DN100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包含但不限于阀门焊接压力试验及冲洗等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焊接阀门</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型号：DN20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包含但不限于阀门焊接压力试验及冲洗等</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阀门井</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DN400混凝土阀门井，包含井筒砌筑、混凝土浇筑、钢筋绑扎、模板支拆、脚手架搭拆、套管、混凝土盖板制作安装、井盖安装、阀门井相关的全部工作内容（除铸铁井盖甲供外，其余材料乙供）</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挖沟槽土方</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人工清槽</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1140</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回填方</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原土回填</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6115</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回填砂</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回填中砂</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2099.6</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11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    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安全文明施工费</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施工过程中可能出现的外部因素；保证不发生一般及以上安全事故；文明施工达到总包及建设单位要求（包括安全文明施工所需人工及设备）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安全文明施工费=1至24项小计*2.5%</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安全文明施工费=1至24项小计*2.5%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611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  计（小计+安全文明施工费）</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Theme="minorEastAsia" w:hAnsiTheme="minorEastAsia" w:eastAsiaTheme="minorEastAsia" w:cstheme="minorEastAsia"/>
                <w:i w:val="0"/>
                <w:iCs w:val="0"/>
                <w:color w:val="auto"/>
                <w:sz w:val="21"/>
                <w:szCs w:val="21"/>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60" w:lineRule="exact"/>
        <w:ind w:left="0" w:hanging="632" w:hangingChars="300"/>
        <w:textAlignment w:val="auto"/>
        <w:rPr>
          <w:rStyle w:val="35"/>
          <w:rFonts w:hint="eastAsia" w:asciiTheme="minorEastAsia" w:hAnsiTheme="minorEastAsia" w:eastAsiaTheme="minorEastAsia" w:cstheme="minorEastAsia"/>
          <w:color w:val="auto"/>
          <w:sz w:val="21"/>
          <w:szCs w:val="21"/>
          <w:highlight w:val="none"/>
          <w:lang w:val="en-US" w:eastAsia="zh-CN" w:bidi="ar"/>
        </w:rPr>
      </w:pPr>
      <w:r>
        <w:rPr>
          <w:rStyle w:val="35"/>
          <w:rFonts w:hint="eastAsia" w:asciiTheme="minorEastAsia" w:hAnsiTheme="minorEastAsia" w:eastAsiaTheme="minorEastAsia" w:cstheme="minorEastAsia"/>
          <w:color w:val="auto"/>
          <w:sz w:val="21"/>
          <w:szCs w:val="21"/>
          <w:highlight w:val="none"/>
          <w:lang w:val="en-US" w:eastAsia="zh-CN" w:bidi="ar"/>
        </w:rPr>
        <w:t>备注：1、</w:t>
      </w:r>
      <w:r>
        <w:rPr>
          <w:rStyle w:val="36"/>
          <w:rFonts w:hint="eastAsia" w:asciiTheme="minorEastAsia" w:hAnsiTheme="minorEastAsia" w:eastAsiaTheme="minorEastAsia" w:cstheme="minorEastAsia"/>
          <w:color w:val="auto"/>
          <w:sz w:val="21"/>
          <w:szCs w:val="21"/>
          <w:highlight w:val="none"/>
          <w:lang w:val="en-US" w:eastAsia="zh-CN" w:bidi="ar"/>
        </w:rPr>
        <w:t>主材（管材、阀门、弯头、三通、异径管、管帽、补偿器等）甲供，其余材料乙供；</w:t>
      </w:r>
    </w:p>
    <w:p>
      <w:pPr>
        <w:keepNext w:val="0"/>
        <w:keepLines w:val="0"/>
        <w:pageBreakBefore w:val="0"/>
        <w:widowControl w:val="0"/>
        <w:kinsoku/>
        <w:wordWrap/>
        <w:overflowPunct/>
        <w:topLinePunct w:val="0"/>
        <w:autoSpaceDE/>
        <w:autoSpaceDN/>
        <w:bidi w:val="0"/>
        <w:adjustRightInd/>
        <w:snapToGrid/>
        <w:spacing w:line="260" w:lineRule="exact"/>
        <w:ind w:left="659" w:leftChars="314" w:firstLine="0" w:firstLineChars="0"/>
        <w:textAlignment w:val="auto"/>
        <w:rPr>
          <w:rStyle w:val="35"/>
          <w:rFonts w:hint="eastAsia" w:asciiTheme="minorEastAsia" w:hAnsiTheme="minorEastAsia" w:eastAsiaTheme="minorEastAsia" w:cstheme="minorEastAsia"/>
          <w:i w:val="0"/>
          <w:iCs w:val="0"/>
          <w:color w:val="auto"/>
          <w:sz w:val="21"/>
          <w:szCs w:val="21"/>
          <w:highlight w:val="none"/>
          <w:lang w:val="en-US" w:eastAsia="zh-CN" w:bidi="ar"/>
        </w:rPr>
      </w:pPr>
      <w:r>
        <w:rPr>
          <w:rStyle w:val="35"/>
          <w:rFonts w:hint="eastAsia" w:asciiTheme="minorEastAsia" w:hAnsiTheme="minorEastAsia" w:eastAsiaTheme="minorEastAsia" w:cstheme="minorEastAsia"/>
          <w:color w:val="auto"/>
          <w:sz w:val="21"/>
          <w:szCs w:val="21"/>
          <w:highlight w:val="none"/>
          <w:lang w:val="en-US" w:eastAsia="zh-CN" w:bidi="ar"/>
        </w:rPr>
        <w:t>2、管道安装报价含下管用机械；</w:t>
      </w:r>
      <w:r>
        <w:rPr>
          <w:rStyle w:val="35"/>
          <w:rFonts w:hint="eastAsia" w:asciiTheme="minorEastAsia" w:hAnsiTheme="minorEastAsia" w:eastAsiaTheme="minorEastAsia" w:cstheme="minorEastAsia"/>
          <w:color w:val="auto"/>
          <w:sz w:val="21"/>
          <w:szCs w:val="21"/>
          <w:highlight w:val="none"/>
          <w:lang w:val="en-US" w:eastAsia="zh-CN" w:bidi="ar"/>
        </w:rPr>
        <w:br w:type="textWrapping"/>
      </w:r>
      <w:r>
        <w:rPr>
          <w:rStyle w:val="35"/>
          <w:rFonts w:hint="eastAsia" w:asciiTheme="minorEastAsia" w:hAnsiTheme="minorEastAsia" w:eastAsiaTheme="minorEastAsia" w:cstheme="minorEastAsia"/>
          <w:color w:val="auto"/>
          <w:sz w:val="21"/>
          <w:szCs w:val="21"/>
          <w:highlight w:val="none"/>
          <w:lang w:val="en-US" w:eastAsia="zh-CN" w:bidi="ar"/>
        </w:rPr>
        <w:t>3、所有涉及土方的均为人工配合，机械由承宏公司提供；</w:t>
      </w:r>
      <w:r>
        <w:rPr>
          <w:rStyle w:val="35"/>
          <w:rFonts w:hint="eastAsia" w:asciiTheme="minorEastAsia" w:hAnsiTheme="minorEastAsia" w:eastAsiaTheme="minorEastAsia" w:cstheme="minorEastAsia"/>
          <w:color w:val="auto"/>
          <w:sz w:val="21"/>
          <w:szCs w:val="21"/>
          <w:highlight w:val="none"/>
          <w:lang w:val="en-US" w:eastAsia="zh-CN" w:bidi="ar"/>
        </w:rPr>
        <w:br w:type="textWrapping"/>
      </w:r>
      <w:r>
        <w:rPr>
          <w:rStyle w:val="35"/>
          <w:rFonts w:hint="eastAsia" w:asciiTheme="minorEastAsia" w:hAnsiTheme="minorEastAsia" w:eastAsiaTheme="minorEastAsia" w:cstheme="minorEastAsia"/>
          <w:color w:val="auto"/>
          <w:sz w:val="21"/>
          <w:szCs w:val="21"/>
          <w:highlight w:val="none"/>
          <w:lang w:val="en-US" w:eastAsia="zh-CN" w:bidi="ar"/>
        </w:rPr>
        <w:t>4、安全文明施工费包含安全防护用品、人工苫盖、清扫等；</w:t>
      </w:r>
      <w:r>
        <w:rPr>
          <w:rStyle w:val="35"/>
          <w:rFonts w:hint="eastAsia" w:asciiTheme="minorEastAsia" w:hAnsiTheme="minorEastAsia" w:eastAsiaTheme="minorEastAsia" w:cstheme="minorEastAsia"/>
          <w:color w:val="auto"/>
          <w:sz w:val="21"/>
          <w:szCs w:val="21"/>
          <w:highlight w:val="none"/>
          <w:lang w:val="en-US" w:eastAsia="zh-CN" w:bidi="ar"/>
        </w:rPr>
        <w:br w:type="textWrapping"/>
      </w:r>
      <w:r>
        <w:rPr>
          <w:rStyle w:val="36"/>
          <w:rFonts w:hint="eastAsia" w:asciiTheme="minorEastAsia" w:hAnsiTheme="minorEastAsia" w:eastAsiaTheme="minorEastAsia" w:cstheme="minorEastAsia"/>
          <w:color w:val="auto"/>
          <w:sz w:val="21"/>
          <w:szCs w:val="21"/>
          <w:highlight w:val="none"/>
          <w:lang w:val="en-US" w:eastAsia="zh-CN" w:bidi="ar"/>
        </w:rPr>
        <w:t>5、</w:t>
      </w:r>
      <w:r>
        <w:rPr>
          <w:rStyle w:val="35"/>
          <w:rFonts w:hint="eastAsia" w:asciiTheme="minorEastAsia" w:hAnsiTheme="minorEastAsia" w:eastAsiaTheme="minorEastAsia" w:cstheme="minorEastAsia"/>
          <w:color w:val="auto"/>
          <w:sz w:val="21"/>
          <w:szCs w:val="21"/>
          <w:highlight w:val="none"/>
          <w:lang w:val="en-US" w:eastAsia="zh-CN" w:bidi="ar"/>
        </w:rPr>
        <w:t>各项目按图纸要求进行焊口检测，检测合格率要求达到95%以上，如达不到，按返</w:t>
      </w:r>
      <w:r>
        <w:rPr>
          <w:rStyle w:val="35"/>
          <w:rFonts w:hint="eastAsia" w:asciiTheme="minorEastAsia" w:hAnsiTheme="minorEastAsia" w:eastAsiaTheme="minorEastAsia" w:cstheme="minorEastAsia"/>
          <w:i w:val="0"/>
          <w:iCs w:val="0"/>
          <w:color w:val="auto"/>
          <w:sz w:val="21"/>
          <w:szCs w:val="21"/>
          <w:highlight w:val="none"/>
          <w:lang w:val="en-US" w:eastAsia="zh-CN" w:bidi="ar"/>
        </w:rPr>
        <w:t>修</w:t>
      </w:r>
    </w:p>
    <w:p>
      <w:pPr>
        <w:keepNext w:val="0"/>
        <w:keepLines w:val="0"/>
        <w:pageBreakBefore w:val="0"/>
        <w:widowControl w:val="0"/>
        <w:kinsoku/>
        <w:wordWrap/>
        <w:overflowPunct/>
        <w:topLinePunct w:val="0"/>
        <w:autoSpaceDE/>
        <w:autoSpaceDN/>
        <w:bidi w:val="0"/>
        <w:adjustRightInd/>
        <w:snapToGrid/>
        <w:spacing w:line="260" w:lineRule="exact"/>
        <w:ind w:left="0" w:hanging="632" w:hangingChars="300"/>
        <w:textAlignment w:val="auto"/>
        <w:rPr>
          <w:rStyle w:val="35"/>
          <w:rFonts w:hint="eastAsia" w:asciiTheme="minorEastAsia" w:hAnsiTheme="minorEastAsia" w:eastAsiaTheme="minorEastAsia" w:cstheme="minorEastAsia"/>
          <w:color w:val="auto"/>
          <w:sz w:val="21"/>
          <w:szCs w:val="21"/>
          <w:highlight w:val="none"/>
          <w:lang w:val="en-US" w:eastAsia="zh-CN" w:bidi="ar"/>
        </w:rPr>
      </w:pPr>
      <w:r>
        <w:rPr>
          <w:rStyle w:val="35"/>
          <w:rFonts w:hint="eastAsia" w:asciiTheme="minorEastAsia" w:hAnsiTheme="minorEastAsia" w:eastAsiaTheme="minorEastAsia" w:cstheme="minorEastAsia"/>
          <w:i w:val="0"/>
          <w:iCs w:val="0"/>
          <w:color w:val="auto"/>
          <w:sz w:val="21"/>
          <w:szCs w:val="21"/>
          <w:highlight w:val="none"/>
          <w:lang w:val="en-US" w:eastAsia="zh-CN" w:bidi="ar"/>
        </w:rPr>
        <w:t>口60元/</w:t>
      </w:r>
      <w:r>
        <w:rPr>
          <w:rStyle w:val="35"/>
          <w:rFonts w:hint="eastAsia" w:asciiTheme="minorEastAsia" w:hAnsiTheme="minorEastAsia" w:eastAsiaTheme="minorEastAsia" w:cstheme="minorEastAsia"/>
          <w:color w:val="auto"/>
          <w:sz w:val="21"/>
          <w:szCs w:val="21"/>
          <w:highlight w:val="none"/>
          <w:lang w:val="en-US" w:eastAsia="zh-CN" w:bidi="ar"/>
        </w:rPr>
        <w:t>片处罚，并且二次检测费用由劳务承担；合格率低于90%的劳务队伍予以清退；</w:t>
      </w:r>
      <w:r>
        <w:rPr>
          <w:rStyle w:val="35"/>
          <w:rFonts w:hint="eastAsia" w:asciiTheme="minorEastAsia" w:hAnsiTheme="minorEastAsia" w:eastAsiaTheme="minorEastAsia" w:cstheme="minorEastAsia"/>
          <w:color w:val="auto"/>
          <w:sz w:val="21"/>
          <w:szCs w:val="21"/>
          <w:highlight w:val="none"/>
          <w:lang w:val="en-US" w:eastAsia="zh-CN" w:bidi="ar"/>
        </w:rPr>
        <w:br w:type="textWrapping"/>
      </w:r>
      <w:r>
        <w:rPr>
          <w:rStyle w:val="35"/>
          <w:rFonts w:hint="eastAsia" w:asciiTheme="minorEastAsia" w:hAnsiTheme="minorEastAsia" w:eastAsiaTheme="minorEastAsia" w:cstheme="minorEastAsia"/>
          <w:color w:val="auto"/>
          <w:sz w:val="21"/>
          <w:szCs w:val="21"/>
          <w:highlight w:val="none"/>
          <w:lang w:val="en-US" w:eastAsia="zh-CN" w:bidi="ar"/>
        </w:rPr>
        <w:t>6、报价最多保留两位小数。</w:t>
      </w: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工期：</w:t>
      </w:r>
      <w:r>
        <w:rPr>
          <w:rStyle w:val="37"/>
          <w:color w:val="auto"/>
          <w:highlight w:val="none"/>
          <w:lang w:val="en-US" w:eastAsia="zh-CN" w:bidi="ar"/>
        </w:rPr>
        <w:t xml:space="preserve">             </w:t>
      </w:r>
    </w:p>
    <w:p>
      <w:pPr>
        <w:pStyle w:val="12"/>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bookmarkEnd w:id="78"/>
    <w:p>
      <w:pPr>
        <w:pStyle w:val="6"/>
        <w:numPr>
          <w:ilvl w:val="0"/>
          <w:numId w:val="4"/>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附表一 </w:t>
      </w:r>
      <w:r>
        <w:rPr>
          <w:rFonts w:hint="eastAsia" w:ascii="宋体" w:hAnsi="宋体" w:eastAsia="宋体" w:cs="宋体"/>
          <w:color w:val="auto"/>
          <w:sz w:val="24"/>
          <w:szCs w:val="24"/>
          <w:highlight w:val="none"/>
          <w:lang w:val="en-US" w:eastAsia="zh-CN"/>
        </w:rPr>
        <w:t>安全文明施工物资设备清单</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附表三 </w:t>
      </w:r>
      <w:r>
        <w:rPr>
          <w:rFonts w:hint="eastAsia" w:ascii="宋体" w:hAnsi="宋体" w:eastAsia="宋体" w:cs="宋体"/>
          <w:color w:val="auto"/>
          <w:sz w:val="24"/>
          <w:szCs w:val="24"/>
          <w:highlight w:val="none"/>
        </w:rPr>
        <w:t>劳动力计划表</w:t>
      </w: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pStyle w:val="2"/>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p>
    <w:p>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安全文明施工物资设备清单</w:t>
      </w:r>
    </w:p>
    <w:p>
      <w:pPr>
        <w:pStyle w:val="2"/>
        <w:rPr>
          <w:rFonts w:hint="eastAsia"/>
          <w:color w:val="auto"/>
          <w:highlight w:val="none"/>
          <w:lang w:val="en-US" w:eastAsia="zh-CN"/>
        </w:rPr>
      </w:pPr>
    </w:p>
    <w:tbl>
      <w:tblPr>
        <w:tblStyle w:val="22"/>
        <w:tblW w:w="8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3007"/>
        <w:gridCol w:w="1500"/>
        <w:gridCol w:w="1121"/>
        <w:gridCol w:w="127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物资设备名称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水泵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防护栏杆（或围挡）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警示灯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警戒带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急救箱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灭火器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电焊手套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焊接面罩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安全绳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全身式安全带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安全帽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反光工作服（马甲）</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雨鞋、雨衣</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备注：1.安全文明施工费包含此表中所列物资设备费用，此表为必填项，未填响应文件按无效处理。</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2.劳务施工期间严格按照此表配备物资设备，现场随时检查。</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3.此表可根据情况扩展修改。</w:t>
      </w:r>
    </w:p>
    <w:p>
      <w:pPr>
        <w:rPr>
          <w:rFonts w:asciiTheme="minorEastAsia" w:hAnsiTheme="minorEastAsia" w:cstheme="minorEastAsia"/>
          <w:color w:val="auto"/>
          <w:kern w:val="0"/>
          <w:sz w:val="24"/>
          <w:highlight w:val="none"/>
          <w:lang w:bidi="ar"/>
        </w:rPr>
      </w:pPr>
    </w:p>
    <w:p>
      <w:pPr>
        <w:rPr>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C027B"/>
    <w:rsid w:val="01CD47B6"/>
    <w:rsid w:val="01E46384"/>
    <w:rsid w:val="021466B3"/>
    <w:rsid w:val="02482F74"/>
    <w:rsid w:val="02691984"/>
    <w:rsid w:val="0295277A"/>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D62941"/>
    <w:rsid w:val="04FF037E"/>
    <w:rsid w:val="052B546B"/>
    <w:rsid w:val="05570B45"/>
    <w:rsid w:val="058017E4"/>
    <w:rsid w:val="05CC0260"/>
    <w:rsid w:val="05F041C0"/>
    <w:rsid w:val="064F47F2"/>
    <w:rsid w:val="06511219"/>
    <w:rsid w:val="06662AB3"/>
    <w:rsid w:val="06A76E47"/>
    <w:rsid w:val="06C25EF7"/>
    <w:rsid w:val="06EA798E"/>
    <w:rsid w:val="070224EE"/>
    <w:rsid w:val="070843B6"/>
    <w:rsid w:val="07A008A3"/>
    <w:rsid w:val="07A75E87"/>
    <w:rsid w:val="07AF3996"/>
    <w:rsid w:val="07D26493"/>
    <w:rsid w:val="080D5407"/>
    <w:rsid w:val="083E2F6B"/>
    <w:rsid w:val="085C75B8"/>
    <w:rsid w:val="08844F66"/>
    <w:rsid w:val="08A331FF"/>
    <w:rsid w:val="08B17BE1"/>
    <w:rsid w:val="08B32181"/>
    <w:rsid w:val="08B97B9F"/>
    <w:rsid w:val="08C87A1F"/>
    <w:rsid w:val="08D12DD6"/>
    <w:rsid w:val="08D46E24"/>
    <w:rsid w:val="08E70CEF"/>
    <w:rsid w:val="08F33881"/>
    <w:rsid w:val="08FD6892"/>
    <w:rsid w:val="091044EC"/>
    <w:rsid w:val="095F13EB"/>
    <w:rsid w:val="097114C8"/>
    <w:rsid w:val="09B74B30"/>
    <w:rsid w:val="09CF1C32"/>
    <w:rsid w:val="09F8206C"/>
    <w:rsid w:val="0A46459A"/>
    <w:rsid w:val="0A9771DA"/>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1644B7"/>
    <w:rsid w:val="0D6830E6"/>
    <w:rsid w:val="0D8F1A4E"/>
    <w:rsid w:val="0DB671A8"/>
    <w:rsid w:val="0DD42A3B"/>
    <w:rsid w:val="0DD76319"/>
    <w:rsid w:val="0E1053AA"/>
    <w:rsid w:val="0E1244F4"/>
    <w:rsid w:val="0E195CD7"/>
    <w:rsid w:val="0E245572"/>
    <w:rsid w:val="0E255E68"/>
    <w:rsid w:val="0E6D7D87"/>
    <w:rsid w:val="0E7A447D"/>
    <w:rsid w:val="0E8B20F7"/>
    <w:rsid w:val="0EA63619"/>
    <w:rsid w:val="0ECD26A8"/>
    <w:rsid w:val="0F0C5B71"/>
    <w:rsid w:val="0F11138C"/>
    <w:rsid w:val="0F1C55DE"/>
    <w:rsid w:val="0F3C2183"/>
    <w:rsid w:val="0F4D38FA"/>
    <w:rsid w:val="0F683238"/>
    <w:rsid w:val="0F751406"/>
    <w:rsid w:val="0F7C43EE"/>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40E5CC7"/>
    <w:rsid w:val="146503D1"/>
    <w:rsid w:val="1469194C"/>
    <w:rsid w:val="14AE6D61"/>
    <w:rsid w:val="151439D2"/>
    <w:rsid w:val="15282BA2"/>
    <w:rsid w:val="15491DB4"/>
    <w:rsid w:val="154C06FA"/>
    <w:rsid w:val="15891FD5"/>
    <w:rsid w:val="15CA1404"/>
    <w:rsid w:val="15D46CBD"/>
    <w:rsid w:val="15E80F18"/>
    <w:rsid w:val="15F27E2C"/>
    <w:rsid w:val="160A3C74"/>
    <w:rsid w:val="162815F2"/>
    <w:rsid w:val="1698748D"/>
    <w:rsid w:val="16D3294B"/>
    <w:rsid w:val="17530D90"/>
    <w:rsid w:val="176063AF"/>
    <w:rsid w:val="17AA2ACD"/>
    <w:rsid w:val="17D664FB"/>
    <w:rsid w:val="17DA603F"/>
    <w:rsid w:val="1803792E"/>
    <w:rsid w:val="18253800"/>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9D5C4E"/>
    <w:rsid w:val="1EAC6A29"/>
    <w:rsid w:val="1EED4BA2"/>
    <w:rsid w:val="1EEE2B9E"/>
    <w:rsid w:val="1F3527EB"/>
    <w:rsid w:val="1F61797E"/>
    <w:rsid w:val="1F6327D4"/>
    <w:rsid w:val="1F856646"/>
    <w:rsid w:val="1FBD4650"/>
    <w:rsid w:val="20791647"/>
    <w:rsid w:val="20966927"/>
    <w:rsid w:val="20FF79BF"/>
    <w:rsid w:val="212B632B"/>
    <w:rsid w:val="216F1AEC"/>
    <w:rsid w:val="218605B1"/>
    <w:rsid w:val="21910F4E"/>
    <w:rsid w:val="219F2875"/>
    <w:rsid w:val="21B75E11"/>
    <w:rsid w:val="21D2790B"/>
    <w:rsid w:val="22317971"/>
    <w:rsid w:val="22510244"/>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734A4E"/>
    <w:rsid w:val="268B0CC8"/>
    <w:rsid w:val="269022F8"/>
    <w:rsid w:val="26FD2EB0"/>
    <w:rsid w:val="27076141"/>
    <w:rsid w:val="27135B8A"/>
    <w:rsid w:val="27533317"/>
    <w:rsid w:val="276D0DCF"/>
    <w:rsid w:val="2775496D"/>
    <w:rsid w:val="27855585"/>
    <w:rsid w:val="27F703DA"/>
    <w:rsid w:val="28042BB9"/>
    <w:rsid w:val="280F4EAC"/>
    <w:rsid w:val="286936B4"/>
    <w:rsid w:val="286C6B36"/>
    <w:rsid w:val="28707ECA"/>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0D41"/>
    <w:rsid w:val="2C694D7E"/>
    <w:rsid w:val="2C6B0C17"/>
    <w:rsid w:val="2C9A4365"/>
    <w:rsid w:val="2CC41C4B"/>
    <w:rsid w:val="2CF926E4"/>
    <w:rsid w:val="2D0D47CD"/>
    <w:rsid w:val="2D102BF9"/>
    <w:rsid w:val="2D3C76F4"/>
    <w:rsid w:val="2D562DE4"/>
    <w:rsid w:val="2DAF2092"/>
    <w:rsid w:val="2DBA2F55"/>
    <w:rsid w:val="2E8B665B"/>
    <w:rsid w:val="2EBE11F1"/>
    <w:rsid w:val="2EC63817"/>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B95ADF"/>
    <w:rsid w:val="31E57A28"/>
    <w:rsid w:val="32010D08"/>
    <w:rsid w:val="321C62E8"/>
    <w:rsid w:val="329F7084"/>
    <w:rsid w:val="32CD234D"/>
    <w:rsid w:val="330508B6"/>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7B01B9"/>
    <w:rsid w:val="3A84498A"/>
    <w:rsid w:val="3A9453AE"/>
    <w:rsid w:val="3B6F42AD"/>
    <w:rsid w:val="3B7C7A57"/>
    <w:rsid w:val="3B826922"/>
    <w:rsid w:val="3B861270"/>
    <w:rsid w:val="3B8F3959"/>
    <w:rsid w:val="3BB261EF"/>
    <w:rsid w:val="3BD15BD6"/>
    <w:rsid w:val="3C0435A9"/>
    <w:rsid w:val="3C436364"/>
    <w:rsid w:val="3C4A598C"/>
    <w:rsid w:val="3C4E2A76"/>
    <w:rsid w:val="3C9B2663"/>
    <w:rsid w:val="3CA05C88"/>
    <w:rsid w:val="3CC16B3B"/>
    <w:rsid w:val="3CD411CD"/>
    <w:rsid w:val="3CF278A5"/>
    <w:rsid w:val="3D5F318D"/>
    <w:rsid w:val="3D78251B"/>
    <w:rsid w:val="3D78424E"/>
    <w:rsid w:val="3D7B31B9"/>
    <w:rsid w:val="3DB92910"/>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43981"/>
    <w:rsid w:val="3F6D4AB2"/>
    <w:rsid w:val="3F8F2D64"/>
    <w:rsid w:val="3FAC772F"/>
    <w:rsid w:val="3FD1041F"/>
    <w:rsid w:val="4003670D"/>
    <w:rsid w:val="4007741B"/>
    <w:rsid w:val="4073162B"/>
    <w:rsid w:val="40B6335A"/>
    <w:rsid w:val="40CD665F"/>
    <w:rsid w:val="41030FA8"/>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E642DB"/>
    <w:rsid w:val="430371A9"/>
    <w:rsid w:val="430F4DE6"/>
    <w:rsid w:val="431007DA"/>
    <w:rsid w:val="43154FCB"/>
    <w:rsid w:val="4336151A"/>
    <w:rsid w:val="43915B61"/>
    <w:rsid w:val="439416B6"/>
    <w:rsid w:val="43C747A4"/>
    <w:rsid w:val="440C3942"/>
    <w:rsid w:val="44872505"/>
    <w:rsid w:val="44990651"/>
    <w:rsid w:val="44A07152"/>
    <w:rsid w:val="451653FF"/>
    <w:rsid w:val="45770626"/>
    <w:rsid w:val="459933EC"/>
    <w:rsid w:val="45D941B9"/>
    <w:rsid w:val="45DC1F0A"/>
    <w:rsid w:val="45E16C49"/>
    <w:rsid w:val="4612658A"/>
    <w:rsid w:val="4678706D"/>
    <w:rsid w:val="468C4E2B"/>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D807B4"/>
    <w:rsid w:val="490B10E2"/>
    <w:rsid w:val="491645BB"/>
    <w:rsid w:val="491C63D6"/>
    <w:rsid w:val="4939136A"/>
    <w:rsid w:val="495917D4"/>
    <w:rsid w:val="495E3FFB"/>
    <w:rsid w:val="49642028"/>
    <w:rsid w:val="49777A9F"/>
    <w:rsid w:val="497C2C57"/>
    <w:rsid w:val="49831106"/>
    <w:rsid w:val="499F771B"/>
    <w:rsid w:val="49EC224C"/>
    <w:rsid w:val="4A054E7C"/>
    <w:rsid w:val="4A16118F"/>
    <w:rsid w:val="4A3C059B"/>
    <w:rsid w:val="4A8D6A8D"/>
    <w:rsid w:val="4A9C24DA"/>
    <w:rsid w:val="4A9D27AC"/>
    <w:rsid w:val="4AB52BE8"/>
    <w:rsid w:val="4AF24FBC"/>
    <w:rsid w:val="4B67770B"/>
    <w:rsid w:val="4BBB3347"/>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F146DD"/>
    <w:rsid w:val="4E093005"/>
    <w:rsid w:val="4E16288F"/>
    <w:rsid w:val="4E173672"/>
    <w:rsid w:val="4E51725E"/>
    <w:rsid w:val="4E584EC0"/>
    <w:rsid w:val="4EDD2A65"/>
    <w:rsid w:val="4EFA0F67"/>
    <w:rsid w:val="4F0C0C9A"/>
    <w:rsid w:val="4F145222"/>
    <w:rsid w:val="4F422DFE"/>
    <w:rsid w:val="4F78060E"/>
    <w:rsid w:val="4F804B45"/>
    <w:rsid w:val="4F872BAD"/>
    <w:rsid w:val="4F9C7349"/>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2B6180"/>
    <w:rsid w:val="5153495F"/>
    <w:rsid w:val="517224D8"/>
    <w:rsid w:val="517843C5"/>
    <w:rsid w:val="518A3654"/>
    <w:rsid w:val="51CA3667"/>
    <w:rsid w:val="522C3700"/>
    <w:rsid w:val="52355520"/>
    <w:rsid w:val="526C4D2E"/>
    <w:rsid w:val="52A4575E"/>
    <w:rsid w:val="53062BA0"/>
    <w:rsid w:val="530974A8"/>
    <w:rsid w:val="53365718"/>
    <w:rsid w:val="53566988"/>
    <w:rsid w:val="53A073DA"/>
    <w:rsid w:val="53AD5DF4"/>
    <w:rsid w:val="53B2143C"/>
    <w:rsid w:val="53C97369"/>
    <w:rsid w:val="53E9751D"/>
    <w:rsid w:val="54120B01"/>
    <w:rsid w:val="542B5596"/>
    <w:rsid w:val="54336CC9"/>
    <w:rsid w:val="543A5C5E"/>
    <w:rsid w:val="54C40F6E"/>
    <w:rsid w:val="54CA42CA"/>
    <w:rsid w:val="54CC3E9E"/>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FD4968"/>
    <w:rsid w:val="57037FEE"/>
    <w:rsid w:val="570D33DF"/>
    <w:rsid w:val="571E7ECD"/>
    <w:rsid w:val="573B423B"/>
    <w:rsid w:val="57A723A1"/>
    <w:rsid w:val="57DF7E2D"/>
    <w:rsid w:val="57E00F16"/>
    <w:rsid w:val="57ED184C"/>
    <w:rsid w:val="58093EE5"/>
    <w:rsid w:val="58164AB8"/>
    <w:rsid w:val="581B0B64"/>
    <w:rsid w:val="588B41C8"/>
    <w:rsid w:val="58CA32E2"/>
    <w:rsid w:val="58D35D0B"/>
    <w:rsid w:val="58E158AF"/>
    <w:rsid w:val="59002A9B"/>
    <w:rsid w:val="592D018B"/>
    <w:rsid w:val="597908A1"/>
    <w:rsid w:val="59AA3BD8"/>
    <w:rsid w:val="59B134D1"/>
    <w:rsid w:val="59B83A6B"/>
    <w:rsid w:val="59B91A1F"/>
    <w:rsid w:val="5A056A12"/>
    <w:rsid w:val="5A6A76C2"/>
    <w:rsid w:val="5A7A29FB"/>
    <w:rsid w:val="5AB22A91"/>
    <w:rsid w:val="5AED3131"/>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A38F0"/>
    <w:rsid w:val="5D8D66BC"/>
    <w:rsid w:val="5D996B15"/>
    <w:rsid w:val="5DBA12C4"/>
    <w:rsid w:val="5DCF0112"/>
    <w:rsid w:val="5DF5021A"/>
    <w:rsid w:val="5E1E3EA6"/>
    <w:rsid w:val="5E236880"/>
    <w:rsid w:val="5E456EC8"/>
    <w:rsid w:val="5E8674C8"/>
    <w:rsid w:val="5EEB6E67"/>
    <w:rsid w:val="5F9A066A"/>
    <w:rsid w:val="5FB222AF"/>
    <w:rsid w:val="5FB55088"/>
    <w:rsid w:val="5FFB3D15"/>
    <w:rsid w:val="601A5F60"/>
    <w:rsid w:val="603A393A"/>
    <w:rsid w:val="607D5A8D"/>
    <w:rsid w:val="60896B0A"/>
    <w:rsid w:val="60A76A75"/>
    <w:rsid w:val="60AF76D8"/>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D0602"/>
    <w:rsid w:val="640F3F41"/>
    <w:rsid w:val="6473560F"/>
    <w:rsid w:val="6477675E"/>
    <w:rsid w:val="647F6D8A"/>
    <w:rsid w:val="64CD7C81"/>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2516A"/>
    <w:rsid w:val="66786189"/>
    <w:rsid w:val="669663C9"/>
    <w:rsid w:val="672D101A"/>
    <w:rsid w:val="67DC172E"/>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7B5002"/>
    <w:rsid w:val="69935748"/>
    <w:rsid w:val="699E676F"/>
    <w:rsid w:val="69A47B44"/>
    <w:rsid w:val="69D9075E"/>
    <w:rsid w:val="69DA541B"/>
    <w:rsid w:val="69F85062"/>
    <w:rsid w:val="69FA5CAA"/>
    <w:rsid w:val="6A007DB9"/>
    <w:rsid w:val="6A356EA0"/>
    <w:rsid w:val="6A96645F"/>
    <w:rsid w:val="6B1653A3"/>
    <w:rsid w:val="6B1A4490"/>
    <w:rsid w:val="6B1B6740"/>
    <w:rsid w:val="6B4B5552"/>
    <w:rsid w:val="6B5D15E2"/>
    <w:rsid w:val="6B9A16B0"/>
    <w:rsid w:val="6C8350C7"/>
    <w:rsid w:val="6CCA0B17"/>
    <w:rsid w:val="6CCF1FC0"/>
    <w:rsid w:val="6CD45B59"/>
    <w:rsid w:val="6CE65D8B"/>
    <w:rsid w:val="6D4E1C4A"/>
    <w:rsid w:val="6D773F82"/>
    <w:rsid w:val="6DA91DA3"/>
    <w:rsid w:val="6DBB6C45"/>
    <w:rsid w:val="6DBD676D"/>
    <w:rsid w:val="6DD50C2C"/>
    <w:rsid w:val="6E19238C"/>
    <w:rsid w:val="6E3A4E45"/>
    <w:rsid w:val="6E56579E"/>
    <w:rsid w:val="6E9F2B3A"/>
    <w:rsid w:val="6EE43495"/>
    <w:rsid w:val="6EEC54E0"/>
    <w:rsid w:val="6EFA14C2"/>
    <w:rsid w:val="6F1641C5"/>
    <w:rsid w:val="6F2E4235"/>
    <w:rsid w:val="6F446652"/>
    <w:rsid w:val="6F6C2D80"/>
    <w:rsid w:val="6F8B1697"/>
    <w:rsid w:val="6FA91B70"/>
    <w:rsid w:val="6FCF5424"/>
    <w:rsid w:val="6FD90CAD"/>
    <w:rsid w:val="6FD961A1"/>
    <w:rsid w:val="6FE158E0"/>
    <w:rsid w:val="70004737"/>
    <w:rsid w:val="700B0B10"/>
    <w:rsid w:val="701F0719"/>
    <w:rsid w:val="70497EB8"/>
    <w:rsid w:val="70754519"/>
    <w:rsid w:val="708740C7"/>
    <w:rsid w:val="70A46F5A"/>
    <w:rsid w:val="70BF5743"/>
    <w:rsid w:val="711A1BD8"/>
    <w:rsid w:val="714D64DA"/>
    <w:rsid w:val="71A60683"/>
    <w:rsid w:val="71D602F7"/>
    <w:rsid w:val="721F25E6"/>
    <w:rsid w:val="72225F5B"/>
    <w:rsid w:val="726310A6"/>
    <w:rsid w:val="727B601C"/>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654DDC"/>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63AFD"/>
    <w:rsid w:val="7D8652D5"/>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4</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2025-09-05T06:45:15Z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