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pPr>
        <w:pStyle w:val="2"/>
        <w:rPr>
          <w:rFonts w:hint="eastAsia"/>
          <w:color w:val="auto"/>
          <w:highlight w:val="none"/>
        </w:rPr>
      </w:pPr>
    </w:p>
    <w:p>
      <w:pPr>
        <w:pStyle w:val="12"/>
        <w:rPr>
          <w:rFonts w:hint="eastAsia"/>
          <w:color w:val="auto"/>
          <w:highlight w:val="none"/>
        </w:rPr>
      </w:pPr>
    </w:p>
    <w:p>
      <w:pPr>
        <w:pStyle w:val="6"/>
        <w:jc w:val="center"/>
        <w:rPr>
          <w:rFonts w:hint="eastAsia"/>
          <w:color w:val="auto"/>
          <w:sz w:val="22"/>
          <w:szCs w:val="22"/>
          <w:highlight w:val="none"/>
        </w:rPr>
      </w:pPr>
      <w:r>
        <w:rPr>
          <w:rFonts w:hint="eastAsia" w:cs="宋体"/>
          <w:b/>
          <w:bCs/>
          <w:color w:val="auto"/>
          <w:sz w:val="52"/>
          <w:szCs w:val="52"/>
          <w:highlight w:val="none"/>
          <w:u w:val="none"/>
          <w:lang w:val="en-US" w:eastAsia="zh-CN"/>
        </w:rPr>
        <w:t>某项目自强路供热管网劳务分包</w:t>
      </w: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hint="eastAsia" w:ascii="宋体" w:hAnsi="宋体" w:cs="宋体"/>
          <w:b/>
          <w:bCs/>
          <w:color w:val="auto"/>
          <w:kern w:val="0"/>
          <w:sz w:val="24"/>
          <w:highlight w:val="none"/>
        </w:rPr>
      </w:pPr>
    </w:p>
    <w:p>
      <w:pPr>
        <w:pStyle w:val="17"/>
        <w:rPr>
          <w:rFonts w:hint="eastAsia" w:ascii="宋体" w:hAnsi="宋体" w:cs="宋体"/>
          <w:b/>
          <w:bCs/>
          <w:color w:val="auto"/>
          <w:kern w:val="0"/>
          <w:sz w:val="24"/>
          <w:highlight w:val="none"/>
        </w:rPr>
      </w:pPr>
    </w:p>
    <w:p>
      <w:pPr>
        <w:spacing w:line="500" w:lineRule="exact"/>
        <w:jc w:val="center"/>
        <w:rPr>
          <w:rFonts w:hint="eastAsia" w:ascii="宋体" w:hAnsi="宋体" w:cs="宋体"/>
          <w:b/>
          <w:bCs/>
          <w:color w:val="auto"/>
          <w:sz w:val="28"/>
          <w:szCs w:val="28"/>
          <w:highlight w:val="none"/>
          <w:lang w:eastAsia="zh-CN"/>
        </w:rPr>
      </w:pPr>
    </w:p>
    <w:p>
      <w:pPr>
        <w:spacing w:line="500" w:lineRule="exact"/>
        <w:jc w:val="center"/>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pPr>
        <w:pStyle w:val="19"/>
        <w:rPr>
          <w:rFonts w:hint="eastAsia"/>
          <w:color w:val="auto"/>
          <w:highlight w:val="none"/>
        </w:rPr>
      </w:pPr>
    </w:p>
    <w:p>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pPr>
        <w:pStyle w:val="6"/>
        <w:rPr>
          <w:rFonts w:hint="eastAsia" w:cs="宋体"/>
          <w:color w:val="auto"/>
          <w:sz w:val="44"/>
          <w:szCs w:val="44"/>
          <w:highlight w:val="none"/>
        </w:rPr>
      </w:pP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rPr>
          <w:color w:val="auto"/>
          <w:highlight w:val="none"/>
        </w:rPr>
      </w:pPr>
    </w:p>
    <w:p>
      <w:pPr>
        <w:pStyle w:val="6"/>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5"/>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pPr>
        <w:pStyle w:val="6"/>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r>
        <w:rPr>
          <w:rFonts w:hint="eastAsia" w:ascii="宋体" w:hAnsi="宋体" w:cs="宋体"/>
          <w:b/>
          <w:bCs/>
          <w:color w:val="auto"/>
          <w:sz w:val="28"/>
          <w:szCs w:val="28"/>
          <w:highlight w:val="none"/>
          <w:u w:val="none"/>
          <w:lang w:eastAsia="zh-CN"/>
        </w:rPr>
        <w:t>某项目自强路供热管网劳务分包公开比选采购公告</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某项目自强路供热管网劳务分包</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采购范围：</w:t>
      </w:r>
      <w:r>
        <w:rPr>
          <w:rFonts w:hint="eastAsia" w:ascii="宋体" w:hAnsi="宋体" w:cs="宋体"/>
          <w:b w:val="0"/>
          <w:bCs w:val="0"/>
          <w:color w:val="auto"/>
          <w:sz w:val="24"/>
          <w:highlight w:val="none"/>
          <w:lang w:eastAsia="zh-CN"/>
        </w:rPr>
        <w:t>某项目自强路供热管网</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r>
        <w:rPr>
          <w:rFonts w:hint="eastAsia" w:ascii="宋体" w:hAnsi="宋体" w:cs="宋体"/>
          <w:color w:val="auto"/>
          <w:sz w:val="24"/>
          <w:highlight w:val="none"/>
          <w:lang w:val="en-US" w:eastAsia="zh-CN"/>
        </w:rPr>
        <w:t xml:space="preserve">通知开工之日起至2025年11月05日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2"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2"/>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3"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3"/>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4"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4"/>
      <w:r>
        <w:rPr>
          <w:rFonts w:hint="eastAsia" w:ascii="宋体" w:hAnsi="宋体" w:eastAsia="宋体" w:cs="宋体"/>
          <w:i w:val="0"/>
          <w:iCs w:val="0"/>
          <w:caps w:val="0"/>
          <w:color w:val="auto"/>
          <w:spacing w:val="0"/>
          <w:sz w:val="24"/>
          <w:szCs w:val="24"/>
          <w:highlight w:val="none"/>
          <w:shd w:val="clear" w:fill="FFFFFF"/>
          <w:lang w:val="en-US" w:eastAsia="zh-CN"/>
        </w:rPr>
        <w:t>查询）；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如确认参加此次比选，需在2025年09月11日11时前将确认参加比选回执函（详见附件）发送到邮箱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w:t>
      </w:r>
      <w:r>
        <w:rPr>
          <w:rFonts w:hint="eastAsia" w:ascii="宋体" w:hAnsi="宋体" w:eastAsia="宋体" w:cs="宋体"/>
          <w:b/>
          <w:bCs/>
          <w:color w:val="auto"/>
          <w:sz w:val="24"/>
          <w:szCs w:val="24"/>
          <w:highlight w:val="none"/>
          <w:lang w:val="en-US" w:eastAsia="zh-CN"/>
        </w:rPr>
        <w:t>定时间内回执的供应商响应文件我方将不予以收取。</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八、响应文件</w:t>
      </w:r>
      <w:r>
        <w:rPr>
          <w:rFonts w:hint="eastAsia" w:ascii="宋体" w:hAnsi="宋体" w:eastAsia="宋体" w:cs="宋体"/>
          <w:b/>
          <w:bCs/>
          <w:color w:val="auto"/>
          <w:sz w:val="24"/>
          <w:highlight w:val="none"/>
          <w:lang w:val="en-US" w:eastAsia="zh-CN"/>
        </w:rPr>
        <w:t>的递交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日9 时30 分（北京时间）</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2"/>
        <w:ind w:firstLine="480"/>
        <w:rPr>
          <w:rFonts w:hint="default"/>
          <w:color w:val="auto"/>
          <w:highlight w:val="none"/>
          <w:lang w:val="en-US"/>
        </w:rPr>
      </w:pPr>
      <w:bookmarkStart w:id="5" w:name="_Toc26879"/>
    </w:p>
    <w:p>
      <w:pPr>
        <w:pStyle w:val="17"/>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附件：确认参加比选回执函</w:t>
      </w:r>
    </w:p>
    <w:p>
      <w:pPr>
        <w:pStyle w:val="6"/>
        <w:bidi w:val="0"/>
        <w:jc w:val="center"/>
        <w:rPr>
          <w:rFonts w:hint="eastAsia" w:ascii="宋体" w:hAnsi="宋体" w:cs="宋体"/>
          <w:b/>
          <w:bCs/>
          <w:color w:val="auto"/>
          <w:sz w:val="36"/>
          <w:szCs w:val="36"/>
          <w:highlight w:val="none"/>
          <w:lang w:val="en-US" w:eastAsia="zh-CN"/>
        </w:rPr>
      </w:pPr>
    </w:p>
    <w:p>
      <w:pPr>
        <w:pStyle w:val="6"/>
        <w:bidi w:val="0"/>
        <w:jc w:val="center"/>
        <w:rPr>
          <w:rFonts w:hint="eastAsia" w:ascii="宋体" w:hAnsi="宋体" w:cs="宋体"/>
          <w:b/>
          <w:bCs/>
          <w:color w:val="auto"/>
          <w:sz w:val="36"/>
          <w:szCs w:val="36"/>
          <w:highlight w:val="none"/>
          <w:lang w:val="en-US" w:eastAsia="zh-CN"/>
        </w:rPr>
      </w:pPr>
      <w:bookmarkStart w:id="6" w:name="_Toc25146"/>
      <w:r>
        <w:rPr>
          <w:rFonts w:hint="eastAsia" w:ascii="宋体" w:hAnsi="宋体" w:cs="宋体"/>
          <w:b/>
          <w:bCs/>
          <w:color w:val="auto"/>
          <w:sz w:val="36"/>
          <w:szCs w:val="36"/>
          <w:highlight w:val="none"/>
          <w:lang w:val="en-US" w:eastAsia="zh-CN"/>
        </w:rPr>
        <w:t>确认参加比选回执函</w:t>
      </w:r>
      <w:bookmarkEnd w:id="6"/>
    </w:p>
    <w:p>
      <w:pPr>
        <w:rPr>
          <w:rFonts w:hint="eastAsia"/>
          <w:color w:val="auto"/>
          <w:highlight w:val="none"/>
        </w:rPr>
      </w:pPr>
    </w:p>
    <w:p>
      <w:pPr>
        <w:pStyle w:val="6"/>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7" w:name="_Toc28397"/>
      <w:r>
        <w:rPr>
          <w:rFonts w:hint="eastAsia" w:ascii="宋体" w:hAnsi="宋体" w:eastAsia="宋体" w:cs="宋体"/>
          <w:color w:val="auto"/>
          <w:sz w:val="28"/>
          <w:szCs w:val="28"/>
          <w:highlight w:val="none"/>
          <w:lang w:eastAsia="zh-CN"/>
        </w:rPr>
        <w:t>石家庄承宏工程建设有限公司：</w:t>
      </w:r>
      <w:bookmarkEnd w:id="7"/>
    </w:p>
    <w:p>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某项目自强路供热管网劳务分包</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rPr>
          <w:rFonts w:hint="eastAsia"/>
          <w:color w:val="auto"/>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rPr>
          <w:rFonts w:hint="eastAsia"/>
          <w:color w:val="auto"/>
          <w:highlight w:val="none"/>
        </w:rPr>
      </w:pPr>
    </w:p>
    <w:p>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pPr>
        <w:pStyle w:val="12"/>
        <w:pageBreakBefore w:val="0"/>
        <w:kinsoku/>
        <w:wordWrap/>
        <w:overflowPunct/>
        <w:autoSpaceDE/>
        <w:autoSpaceDN/>
        <w:bidi w:val="0"/>
        <w:spacing w:line="560" w:lineRule="exact"/>
        <w:textAlignment w:val="auto"/>
        <w:rPr>
          <w:color w:val="auto"/>
          <w:highlight w:val="none"/>
        </w:rPr>
      </w:pPr>
    </w:p>
    <w:p>
      <w:pPr>
        <w:pStyle w:val="12"/>
        <w:ind w:firstLine="480"/>
        <w:rPr>
          <w:rFonts w:hint="default"/>
          <w:color w:val="auto"/>
          <w:highlight w:val="none"/>
          <w:lang w:val="en-US"/>
        </w:rPr>
      </w:pPr>
    </w:p>
    <w:p>
      <w:pPr>
        <w:rPr>
          <w:rFonts w:hint="default"/>
          <w:color w:val="auto"/>
          <w:highlight w:val="none"/>
          <w:lang w:val="en-US"/>
        </w:rPr>
      </w:pPr>
    </w:p>
    <w:p>
      <w:pPr>
        <w:rPr>
          <w:rFonts w:hint="default"/>
          <w:color w:val="auto"/>
          <w:highlight w:val="none"/>
          <w:lang w:val="en-US"/>
        </w:rPr>
      </w:pPr>
    </w:p>
    <w:p>
      <w:pPr>
        <w:rPr>
          <w:rFonts w:hint="default" w:eastAsia="宋体"/>
          <w:color w:val="auto"/>
          <w:highlight w:val="none"/>
          <w:lang w:val="en-US" w:eastAsia="zh-CN"/>
        </w:rPr>
      </w:pPr>
      <w:r>
        <w:rPr>
          <w:rFonts w:hint="eastAsia"/>
          <w:color w:val="auto"/>
          <w:highlight w:val="none"/>
          <w:lang w:val="en-US" w:eastAsia="zh-CN"/>
        </w:rPr>
        <w:t xml:space="preserve">                                      </w:t>
      </w:r>
    </w:p>
    <w:p>
      <w:pPr>
        <w:pStyle w:val="6"/>
        <w:bidi w:val="0"/>
        <w:jc w:val="center"/>
        <w:rPr>
          <w:rFonts w:hint="eastAsia"/>
          <w:color w:val="auto"/>
          <w:sz w:val="36"/>
          <w:szCs w:val="36"/>
          <w:highlight w:val="none"/>
        </w:rPr>
      </w:pPr>
      <w:bookmarkStart w:id="8"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5"/>
      <w:bookmarkEnd w:id="8"/>
      <w:bookmarkStart w:id="9" w:name="_Toc17889"/>
    </w:p>
    <w:bookmarkEnd w:id="9"/>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0" w:name="_Toc2285"/>
      <w:bookmarkStart w:id="11" w:name="_Toc29085"/>
      <w:r>
        <w:rPr>
          <w:rFonts w:hint="eastAsia" w:ascii="宋体" w:hAnsi="宋体" w:cs="宋体"/>
          <w:b/>
          <w:bCs/>
          <w:color w:val="auto"/>
          <w:sz w:val="24"/>
          <w:highlight w:val="none"/>
          <w:lang w:val="en-US" w:eastAsia="zh-CN"/>
        </w:rPr>
        <w:t>1.对供应商的资格要求</w:t>
      </w:r>
      <w:bookmarkEnd w:id="10"/>
      <w:bookmarkEnd w:id="11"/>
    </w:p>
    <w:p>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497"/>
        <w:gridCol w:w="1707"/>
        <w:gridCol w:w="4218"/>
      </w:tblGrid>
      <w:tr>
        <w:tblPrEx>
          <w:tblCellMar>
            <w:top w:w="0" w:type="dxa"/>
            <w:left w:w="108" w:type="dxa"/>
            <w:bottom w:w="0" w:type="dxa"/>
            <w:right w:w="108" w:type="dxa"/>
          </w:tblCellMar>
        </w:tblPrEx>
        <w:trPr>
          <w:trHeight w:val="356"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440" w:hRule="atLeast"/>
        </w:trPr>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40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eastAsia="宋体"/>
                <w:color w:val="auto"/>
                <w:highlight w:val="none"/>
                <w:lang w:val="en-US" w:eastAsia="zh-CN"/>
              </w:rPr>
            </w:pPr>
            <w:r>
              <w:rPr>
                <w:rFonts w:hint="eastAsia" w:ascii="宋体" w:hAnsi="宋体" w:cs="宋体"/>
                <w:b/>
                <w:bCs/>
                <w:color w:val="auto"/>
                <w:kern w:val="0"/>
                <w:sz w:val="24"/>
                <w:highlight w:val="none"/>
                <w:lang w:bidi="ar"/>
              </w:rPr>
              <w:t>最高限价</w:t>
            </w:r>
            <w:r>
              <w:rPr>
                <w:rFonts w:hint="eastAsia" w:ascii="宋体" w:hAnsi="宋体" w:cs="宋体"/>
                <w:b/>
                <w:bCs/>
                <w:color w:val="auto"/>
                <w:kern w:val="0"/>
                <w:sz w:val="24"/>
                <w:highlight w:val="none"/>
                <w:lang w:eastAsia="zh-CN" w:bidi="ar"/>
              </w:rPr>
              <w:t>：</w:t>
            </w:r>
            <w:r>
              <w:rPr>
                <w:rFonts w:hint="eastAsia" w:ascii="宋体" w:hAnsi="宋体" w:eastAsia="宋体" w:cs="宋体"/>
                <w:b/>
                <w:bCs/>
                <w:color w:val="auto"/>
                <w:sz w:val="24"/>
                <w:szCs w:val="24"/>
                <w:highlight w:val="none"/>
                <w:lang w:val="en-US" w:eastAsia="zh-CN"/>
              </w:rPr>
              <w:t>926155.74</w:t>
            </w:r>
            <w:r>
              <w:rPr>
                <w:rFonts w:hint="eastAsia" w:ascii="宋体" w:hAnsi="宋体" w:eastAsia="宋体" w:cs="宋体"/>
                <w:b/>
                <w:bCs/>
                <w:color w:val="auto"/>
                <w:sz w:val="24"/>
                <w:szCs w:val="24"/>
                <w:highlight w:val="none"/>
              </w:rPr>
              <w:t>元</w:t>
            </w:r>
            <w:r>
              <w:rPr>
                <w:rFonts w:hint="eastAsia" w:ascii="宋体" w:hAnsi="宋体" w:cs="宋体"/>
                <w:b/>
                <w:bCs/>
                <w:color w:val="auto"/>
                <w:sz w:val="24"/>
                <w:szCs w:val="24"/>
                <w:highlight w:val="none"/>
                <w:lang w:eastAsia="zh-CN"/>
              </w:rPr>
              <w:t>（</w:t>
            </w:r>
            <w:r>
              <w:rPr>
                <w:rFonts w:hint="eastAsia"/>
                <w:b/>
                <w:bCs/>
                <w:color w:val="auto"/>
                <w:sz w:val="24"/>
                <w:szCs w:val="24"/>
                <w:highlight w:val="none"/>
                <w:lang w:val="en-US" w:eastAsia="zh-CN"/>
              </w:rPr>
              <w:t>不含税</w:t>
            </w:r>
            <w:r>
              <w:rPr>
                <w:rFonts w:hint="eastAsia" w:ascii="宋体" w:hAnsi="宋体" w:cs="宋体"/>
                <w:b/>
                <w:bCs/>
                <w:color w:val="auto"/>
                <w:sz w:val="24"/>
                <w:szCs w:val="24"/>
                <w:highlight w:val="none"/>
                <w:lang w:eastAsia="zh-CN"/>
              </w:rPr>
              <w:t>）</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tblPrEx>
          <w:tblCellMar>
            <w:top w:w="0" w:type="dxa"/>
            <w:left w:w="108" w:type="dxa"/>
            <w:bottom w:w="0" w:type="dxa"/>
            <w:right w:w="108" w:type="dxa"/>
          </w:tblCellMar>
        </w:tblPrEx>
        <w:trPr>
          <w:trHeight w:val="656"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tblPrEx>
          <w:tblCellMar>
            <w:top w:w="0" w:type="dxa"/>
            <w:left w:w="108" w:type="dxa"/>
            <w:bottom w:w="0" w:type="dxa"/>
            <w:right w:w="108" w:type="dxa"/>
          </w:tblCellMar>
        </w:tblPrEx>
        <w:trPr>
          <w:trHeight w:val="198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70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extAlignment w:val="top"/>
              <w:rPr>
                <w:color w:val="auto"/>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包括总限价和分项限价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2"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pPr>
        <w:rPr>
          <w:rFonts w:hint="eastAsia"/>
          <w:color w:val="auto"/>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6"/>
        <w:numPr>
          <w:ilvl w:val="0"/>
          <w:numId w:val="2"/>
        </w:numPr>
        <w:bidi w:val="0"/>
        <w:jc w:val="center"/>
        <w:rPr>
          <w:rFonts w:hint="eastAsia"/>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4"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p>
          <w:p>
            <w:pPr>
              <w:rPr>
                <w:rFonts w:hint="eastAsia"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val="en-US" w:eastAsia="zh-CN"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 xml:space="preserve">章供应商须知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 xml:space="preserve">截止时间前，响应单位可以修改或撤回已递交的响应文件，但应以书面形式通知比选单位：比选单位收到书面通知后，向响应单位出具签收凭证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.2.5响应单位对比选采购文件有异议，可在比选采购文件规定的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截止时间前提出，比选单位应在1日内答复</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4"/>
    </w:tbl>
    <w:p>
      <w:pPr>
        <w:numPr>
          <w:ilvl w:val="0"/>
          <w:numId w:val="0"/>
        </w:num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bidi w:val="0"/>
        <w:jc w:val="center"/>
        <w:rPr>
          <w:rFonts w:hint="eastAsia"/>
          <w:color w:val="auto"/>
          <w:sz w:val="36"/>
          <w:szCs w:val="36"/>
          <w:highlight w:val="none"/>
        </w:rPr>
      </w:pPr>
      <w:bookmarkStart w:id="15"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5"/>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r>
              <w:rPr>
                <w:rFonts w:hint="eastAsia" w:ascii="宋体" w:hAnsi="宋体" w:cs="宋体"/>
                <w:color w:val="auto"/>
                <w:kern w:val="0"/>
                <w:sz w:val="21"/>
                <w:szCs w:val="21"/>
                <w:highlight w:val="none"/>
                <w:lang w:val="en-US" w:eastAsia="zh-CN" w:bidi="ar"/>
              </w:rPr>
              <w:t>及签字盖章</w:t>
            </w:r>
          </w:p>
        </w:tc>
        <w:tc>
          <w:tcPr>
            <w:tcW w:w="4598" w:type="dxa"/>
            <w:tcBorders>
              <w:top w:val="single" w:color="auto" w:sz="4" w:space="0"/>
              <w:left w:val="single" w:color="000000" w:sz="8" w:space="0"/>
              <w:bottom w:val="single" w:color="auto" w:sz="4" w:space="0"/>
              <w:right w:val="single" w:color="000000" w:sz="8"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不含税报价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主要施工机具、劳动力使用计划（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08</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pPr>
        <w:pStyle w:val="12"/>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highlight w:val="none"/>
        </w:rPr>
      </w:pPr>
    </w:p>
    <w:p>
      <w:pPr>
        <w:rPr>
          <w:rFonts w:hint="eastAsia"/>
          <w:color w:val="auto"/>
          <w:sz w:val="36"/>
          <w:szCs w:val="36"/>
          <w:highlight w:val="none"/>
        </w:rPr>
      </w:pPr>
    </w:p>
    <w:p>
      <w:pPr>
        <w:pStyle w:val="12"/>
        <w:rPr>
          <w:rFonts w:hint="eastAsia"/>
          <w:color w:val="auto"/>
          <w:highlight w:val="none"/>
        </w:rPr>
      </w:pPr>
    </w:p>
    <w:p>
      <w:pPr>
        <w:pStyle w:val="6"/>
        <w:bidi w:val="0"/>
        <w:jc w:val="center"/>
        <w:rPr>
          <w:rFonts w:hint="eastAsia"/>
          <w:color w:val="auto"/>
          <w:sz w:val="36"/>
          <w:szCs w:val="36"/>
          <w:highlight w:val="none"/>
        </w:rPr>
      </w:pPr>
      <w:bookmarkStart w:id="16"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响应文件</w:t>
      </w:r>
      <w:r>
        <w:rPr>
          <w:rFonts w:hint="eastAsia"/>
          <w:color w:val="auto"/>
          <w:sz w:val="36"/>
          <w:szCs w:val="36"/>
          <w:highlight w:val="none"/>
        </w:rPr>
        <w:t>格式</w:t>
      </w:r>
      <w:bookmarkEnd w:id="16"/>
    </w:p>
    <w:p>
      <w:pPr>
        <w:rPr>
          <w:rFonts w:hint="eastAsia"/>
          <w:color w:val="auto"/>
          <w:sz w:val="24"/>
          <w:szCs w:val="32"/>
          <w:highlight w:val="none"/>
        </w:rPr>
      </w:pPr>
    </w:p>
    <w:p>
      <w:pPr>
        <w:widowControl/>
        <w:autoSpaceDE w:val="0"/>
        <w:autoSpaceDN w:val="0"/>
        <w:adjustRightInd w:val="0"/>
        <w:spacing w:line="360" w:lineRule="auto"/>
        <w:jc w:val="right"/>
        <w:rPr>
          <w:rFonts w:ascii="宋体" w:hAnsi="宋体"/>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160"/>
          <w:szCs w:val="160"/>
          <w:highlight w:val="none"/>
          <w:lang w:val="en-US"/>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u w:val="none"/>
          <w:lang w:val="en-US" w:eastAsia="zh-CN"/>
        </w:rPr>
        <w:t>某项目自强路供热管网劳务分包</w:t>
      </w:r>
    </w:p>
    <w:p>
      <w:pPr>
        <w:rPr>
          <w:b/>
          <w:bCs/>
          <w:color w:val="auto"/>
          <w:sz w:val="72"/>
          <w:szCs w:val="72"/>
          <w:highlight w:val="none"/>
        </w:rPr>
      </w:pPr>
    </w:p>
    <w:p>
      <w:pPr>
        <w:pStyle w:val="12"/>
        <w:rPr>
          <w:b/>
          <w:bCs/>
          <w:color w:val="auto"/>
          <w:sz w:val="72"/>
          <w:szCs w:val="72"/>
          <w:highlight w:val="none"/>
        </w:rPr>
      </w:pPr>
    </w:p>
    <w:p>
      <w:pPr>
        <w:pStyle w:val="2"/>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2"/>
        <w:rPr>
          <w:color w:val="auto"/>
          <w:highlight w:val="none"/>
        </w:rPr>
      </w:pPr>
    </w:p>
    <w:p>
      <w:pPr>
        <w:rPr>
          <w:color w:val="auto"/>
          <w:highlight w:val="none"/>
        </w:rPr>
      </w:pPr>
    </w:p>
    <w:p>
      <w:pPr>
        <w:pStyle w:val="12"/>
        <w:rPr>
          <w:color w:val="auto"/>
          <w:highlight w:val="none"/>
        </w:rPr>
      </w:pPr>
    </w:p>
    <w:p>
      <w:pPr>
        <w:pStyle w:val="12"/>
        <w:rPr>
          <w:color w:val="auto"/>
          <w:highlight w:val="none"/>
        </w:rPr>
      </w:pPr>
    </w:p>
    <w:p>
      <w:pPr>
        <w:rPr>
          <w:color w:val="auto"/>
          <w:highlight w:val="none"/>
        </w:rPr>
      </w:pPr>
    </w:p>
    <w:p>
      <w:pPr>
        <w:pStyle w:val="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rFonts w:hint="eastAsia"/>
          <w:b/>
          <w:bCs/>
          <w:color w:val="auto"/>
          <w:sz w:val="36"/>
          <w:szCs w:val="36"/>
          <w:highlight w:val="none"/>
        </w:rPr>
      </w:pPr>
    </w:p>
    <w:p>
      <w:pPr>
        <w:rPr>
          <w:rFonts w:hint="eastAsia"/>
          <w:color w:val="auto"/>
          <w:highlight w:val="none"/>
        </w:rPr>
      </w:pP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keepNext w:val="0"/>
        <w:keepLines w:val="0"/>
        <w:pageBreakBefore w:val="0"/>
        <w:widowControl/>
        <w:kinsoku/>
        <w:wordWrap/>
        <w:overflowPunct/>
        <w:topLinePunct w:val="0"/>
        <w:bidi w:val="0"/>
        <w:snapToGrid/>
        <w:spacing w:before="100" w:beforeAutospacing="1" w:after="100" w:afterAutospacing="1" w:line="420" w:lineRule="exact"/>
        <w:jc w:val="center"/>
        <w:textAlignment w:val="auto"/>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pPr>
        <w:keepNext w:val="0"/>
        <w:keepLines w:val="0"/>
        <w:pageBreakBefore w:val="0"/>
        <w:widowControl/>
        <w:kinsoku/>
        <w:wordWrap/>
        <w:overflowPunct/>
        <w:topLinePunct w:val="0"/>
        <w:autoSpaceDE w:val="0"/>
        <w:autoSpaceDN w:val="0"/>
        <w:bidi w:val="0"/>
        <w:adjustRightInd w:val="0"/>
        <w:snapToGrid/>
        <w:spacing w:line="66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p>
    <w:p>
      <w:pPr>
        <w:keepNext w:val="0"/>
        <w:keepLines w:val="0"/>
        <w:pageBreakBefore w:val="0"/>
        <w:widowControl/>
        <w:kinsoku/>
        <w:wordWrap/>
        <w:overflowPunct/>
        <w:topLinePunct w:val="0"/>
        <w:autoSpaceDE w:val="0"/>
        <w:autoSpaceDN w:val="0"/>
        <w:bidi w:val="0"/>
        <w:adjustRightInd w:val="0"/>
        <w:spacing w:line="66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某项目自强路供热管网劳务分包</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topLinePunct w:val="0"/>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某项目自强路供热管网劳务分包</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pPr>
        <w:keepNext w:val="0"/>
        <w:keepLines w:val="0"/>
        <w:pageBreakBefore w:val="0"/>
        <w:widowControl/>
        <w:kinsoku/>
        <w:wordWrap/>
        <w:overflowPunct/>
        <w:topLinePunct w:val="0"/>
        <w:autoSpaceDE/>
        <w:autoSpaceDN/>
        <w:bidi w:val="0"/>
        <w:adjustRightInd w:val="0"/>
        <w:snapToGrid w:val="0"/>
        <w:spacing w:line="660" w:lineRule="exact"/>
        <w:ind w:left="810" w:leftChars="342" w:right="28" w:hanging="92" w:hangingChars="38"/>
        <w:jc w:val="left"/>
        <w:textAlignment w:val="auto"/>
        <w:rPr>
          <w:rFonts w:ascii="宋体" w:hAnsi="宋体"/>
          <w:color w:val="auto"/>
          <w:kern w:val="0"/>
          <w:sz w:val="24"/>
          <w:highlight w:val="none"/>
        </w:rPr>
      </w:pPr>
      <w:r>
        <w:rPr>
          <w:rFonts w:hint="eastAsia" w:ascii="宋体" w:hAnsi="宋体"/>
          <w:b/>
          <w:bCs/>
          <w:color w:val="auto"/>
          <w:kern w:val="0"/>
          <w:sz w:val="24"/>
          <w:highlight w:val="none"/>
          <w:lang w:val="en-US" w:eastAsia="zh-CN"/>
        </w:rPr>
        <w:t>投标报价为不含税报价。</w:t>
      </w: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pPr>
        <w:keepNext w:val="0"/>
        <w:keepLines w:val="0"/>
        <w:pageBreakBefore w:val="0"/>
        <w:widowControl/>
        <w:kinsoku/>
        <w:wordWrap/>
        <w:overflowPunct/>
        <w:topLinePunct w:val="0"/>
        <w:autoSpaceDE/>
        <w:autoSpaceDN/>
        <w:bidi w:val="0"/>
        <w:adjustRightInd w:val="0"/>
        <w:snapToGrid w:val="0"/>
        <w:spacing w:line="660" w:lineRule="exact"/>
        <w:ind w:left="809" w:leftChars="342" w:right="28" w:hanging="91" w:hangingChars="38"/>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66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66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autoSpaceDE/>
        <w:autoSpaceDN/>
        <w:bidi w:val="0"/>
        <w:adjustRightInd w:val="0"/>
        <w:snapToGrid w:val="0"/>
        <w:spacing w:line="6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pPr>
        <w:keepNext w:val="0"/>
        <w:keepLines w:val="0"/>
        <w:pageBreakBefore w:val="0"/>
        <w:kinsoku/>
        <w:wordWrap/>
        <w:overflowPunct/>
        <w:topLinePunct/>
        <w:autoSpaceDE/>
        <w:autoSpaceDN/>
        <w:bidi w:val="0"/>
        <w:spacing w:line="660" w:lineRule="exact"/>
        <w:ind w:right="-307" w:rightChars="-146" w:firstLine="3360" w:firstLineChars="1400"/>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 xml:space="preserve">     </w:t>
      </w:r>
    </w:p>
    <w:p>
      <w:pPr>
        <w:keepNext w:val="0"/>
        <w:keepLines w:val="0"/>
        <w:pageBreakBefore w:val="0"/>
        <w:kinsoku/>
        <w:wordWrap/>
        <w:overflowPunct/>
        <w:topLinePunct/>
        <w:autoSpaceDE/>
        <w:autoSpaceDN/>
        <w:bidi w:val="0"/>
        <w:spacing w:line="600" w:lineRule="exact"/>
        <w:ind w:right="-307" w:rightChars="-146" w:firstLine="3360" w:firstLineChars="1400"/>
        <w:textAlignment w:val="auto"/>
        <w:rPr>
          <w:rFonts w:hint="eastAsia" w:ascii="宋体" w:hAnsi="宋体"/>
          <w:color w:val="auto"/>
          <w:kern w:val="0"/>
          <w:sz w:val="24"/>
          <w:highlight w:val="none"/>
          <w:lang w:val="en-US" w:eastAsia="zh-CN"/>
        </w:rPr>
      </w:pPr>
    </w:p>
    <w:p>
      <w:pPr>
        <w:keepNext w:val="0"/>
        <w:keepLines w:val="0"/>
        <w:pageBreakBefore w:val="0"/>
        <w:kinsoku/>
        <w:wordWrap/>
        <w:overflowPunct/>
        <w:topLinePunct/>
        <w:autoSpaceDE/>
        <w:autoSpaceDN/>
        <w:bidi w:val="0"/>
        <w:spacing w:line="600" w:lineRule="exact"/>
        <w:ind w:right="-307" w:rightChars="-146" w:firstLine="3840" w:firstLineChars="16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keepNext w:val="0"/>
        <w:keepLines w:val="0"/>
        <w:pageBreakBefore w:val="0"/>
        <w:widowControl/>
        <w:kinsoku/>
        <w:wordWrap/>
        <w:overflowPunct/>
        <w:autoSpaceDE/>
        <w:autoSpaceDN/>
        <w:bidi w:val="0"/>
        <w:adjustRightInd w:val="0"/>
        <w:snapToGrid w:val="0"/>
        <w:spacing w:line="60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keepNext w:val="0"/>
        <w:keepLines w:val="0"/>
        <w:pageBreakBefore w:val="0"/>
        <w:widowControl/>
        <w:kinsoku/>
        <w:wordWrap/>
        <w:overflowPunct/>
        <w:autoSpaceDE/>
        <w:autoSpaceDN/>
        <w:bidi w:val="0"/>
        <w:adjustRightInd w:val="0"/>
        <w:snapToGrid w:val="0"/>
        <w:spacing w:line="600" w:lineRule="exact"/>
        <w:textAlignment w:val="auto"/>
        <w:rPr>
          <w:color w:val="auto"/>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6"/>
        <w:numPr>
          <w:ilvl w:val="0"/>
          <w:numId w:val="0"/>
        </w:numPr>
        <w:jc w:val="center"/>
        <w:rPr>
          <w:rFonts w:hint="eastAsia" w:cs="Times New Roman"/>
          <w:b/>
          <w:bCs w:val="0"/>
          <w:color w:val="auto"/>
          <w:kern w:val="0"/>
          <w:sz w:val="32"/>
          <w:szCs w:val="32"/>
          <w:highlight w:val="none"/>
          <w:lang w:val="en-US" w:eastAsia="zh-CN" w:bidi="ar"/>
        </w:rPr>
      </w:pPr>
      <w:bookmarkStart w:id="17" w:name="_Toc10115"/>
      <w:bookmarkStart w:id="18" w:name="_Toc7387"/>
      <w:bookmarkStart w:id="19" w:name="_Toc1445"/>
      <w:bookmarkStart w:id="20" w:name="_Toc21847"/>
    </w:p>
    <w:p>
      <w:pPr>
        <w:rPr>
          <w:rFonts w:hint="eastAsia" w:cs="Times New Roman"/>
          <w:b/>
          <w:bCs w:val="0"/>
          <w:color w:val="auto"/>
          <w:kern w:val="0"/>
          <w:sz w:val="32"/>
          <w:szCs w:val="32"/>
          <w:highlight w:val="none"/>
          <w:lang w:val="en-US" w:eastAsia="zh-CN" w:bidi="ar"/>
        </w:rPr>
      </w:pPr>
    </w:p>
    <w:p>
      <w:pPr>
        <w:pStyle w:val="2"/>
        <w:rPr>
          <w:rFonts w:hint="eastAsia"/>
          <w:color w:val="auto"/>
          <w:highlight w:val="none"/>
          <w:lang w:val="en-US" w:eastAsia="zh-CN"/>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7"/>
      <w:bookmarkEnd w:id="18"/>
      <w:bookmarkEnd w:id="19"/>
      <w:bookmarkEnd w:id="2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1" w:name="_Toc8962"/>
      <w:bookmarkStart w:id="22" w:name="_Toc21198"/>
      <w:bookmarkStart w:id="23" w:name="_Toc2164"/>
      <w:bookmarkStart w:id="24" w:name="_Toc30767"/>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1"/>
      <w:bookmarkEnd w:id="22"/>
      <w:bookmarkEnd w:id="23"/>
      <w:bookmarkEnd w:id="2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5" w:name="_Toc19454"/>
      <w:bookmarkStart w:id="26" w:name="_Toc21741"/>
      <w:bookmarkStart w:id="27" w:name="_Toc13546"/>
      <w:bookmarkStart w:id="28" w:name="_Toc13359"/>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5"/>
      <w:bookmarkEnd w:id="26"/>
      <w:bookmarkEnd w:id="27"/>
      <w:bookmarkEnd w:id="2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9" w:name="_Toc14486"/>
      <w:bookmarkStart w:id="30" w:name="_Toc21491"/>
      <w:bookmarkStart w:id="31" w:name="_Toc4606"/>
      <w:bookmarkStart w:id="32" w:name="_Toc21480"/>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29"/>
      <w:bookmarkEnd w:id="30"/>
      <w:bookmarkEnd w:id="31"/>
      <w:bookmarkEnd w:id="3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3" w:name="_Toc149"/>
      <w:bookmarkStart w:id="34" w:name="_Toc29609"/>
      <w:bookmarkStart w:id="35" w:name="_Toc676"/>
      <w:bookmarkStart w:id="36" w:name="_Toc3450"/>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3"/>
      <w:bookmarkEnd w:id="34"/>
      <w:bookmarkEnd w:id="35"/>
      <w:bookmarkEnd w:id="36"/>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7" w:name="_Toc5118"/>
      <w:bookmarkStart w:id="38" w:name="_Toc20831"/>
      <w:r>
        <w:rPr>
          <w:rFonts w:hint="eastAsia" w:ascii="宋体" w:hAnsi="宋体" w:eastAsia="宋体" w:cs="Times New Roman"/>
          <w:b/>
          <w:bCs w:val="0"/>
          <w:color w:val="auto"/>
          <w:kern w:val="0"/>
          <w:sz w:val="32"/>
          <w:szCs w:val="32"/>
          <w:highlight w:val="none"/>
          <w:lang w:val="en-US" w:eastAsia="zh-CN" w:bidi="ar"/>
        </w:rPr>
        <w:t>1.法定代表人身份证明</w:t>
      </w:r>
      <w:bookmarkEnd w:id="37"/>
      <w:bookmarkEnd w:id="38"/>
    </w:p>
    <w:p>
      <w:pPr>
        <w:rPr>
          <w:rFonts w:ascii="宋体" w:hAnsi="宋体" w:eastAsia="宋体" w:cs="宋体"/>
          <w:color w:val="auto"/>
          <w:highlight w:val="none"/>
        </w:rPr>
      </w:pPr>
    </w:p>
    <w:p>
      <w:pPr>
        <w:rPr>
          <w:rFonts w:ascii="宋体" w:hAnsi="宋体" w:eastAsia="宋体" w:cs="宋体"/>
          <w:color w:val="auto"/>
          <w:highlight w:val="none"/>
        </w:rPr>
      </w:pP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39" w:name="_Toc27897"/>
      <w:bookmarkStart w:id="40" w:name="_Toc369531698"/>
      <w:bookmarkStart w:id="41" w:name="_Toc35269166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39"/>
      <w:bookmarkEnd w:id="40"/>
      <w:bookmarkEnd w:id="41"/>
      <w:r>
        <w:rPr>
          <w:rFonts w:hint="eastAsia" w:ascii="宋体" w:hAnsi="宋体" w:eastAsia="宋体" w:cs="宋体"/>
          <w:bCs/>
          <w:color w:val="auto"/>
          <w:sz w:val="24"/>
          <w:highlight w:val="none"/>
        </w:rPr>
        <w:t>龄</w:t>
      </w:r>
      <w:bookmarkStart w:id="42" w:name="_Toc300835211"/>
      <w:bookmarkStart w:id="43" w:name="_Toc152042578"/>
      <w:bookmarkStart w:id="44" w:name="_Toc144974858"/>
      <w:bookmarkStart w:id="45" w:name="_Toc152045789"/>
      <w:bookmarkStart w:id="46" w:name="_Toc247514248"/>
      <w:bookmarkStart w:id="47" w:name="_Toc15573"/>
      <w:bookmarkStart w:id="48" w:name="_Toc247527829"/>
      <w:bookmarkStart w:id="49" w:name="_Toc352691663"/>
      <w:bookmarkStart w:id="50" w:name="_Toc369531699"/>
      <w:bookmarkStart w:id="51" w:name="_Toc384308377"/>
      <w:bookmarkStart w:id="52" w:name="_Toc361508754"/>
      <w:r>
        <w:rPr>
          <w:rFonts w:hint="eastAsia" w:ascii="宋体" w:hAnsi="宋体" w:eastAsia="宋体" w:cs="宋体"/>
          <w:bCs/>
          <w:color w:val="auto"/>
          <w:sz w:val="24"/>
          <w:highlight w:val="none"/>
        </w:rPr>
        <w:t>：</w:t>
      </w:r>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ascii="宋体" w:hAnsi="宋体" w:eastAsia="宋体" w:cs="宋体"/>
          <w:bCs/>
          <w:color w:val="auto"/>
          <w:sz w:val="24"/>
          <w:highlight w:val="none"/>
        </w:rPr>
      </w:pP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ascii="宋体" w:hAnsi="宋体" w:eastAsia="宋体" w:cs="宋体"/>
          <w:bCs/>
          <w:color w:val="auto"/>
          <w:sz w:val="24"/>
          <w:highlight w:val="none"/>
        </w:rPr>
      </w:pPr>
    </w:p>
    <w:p>
      <w:pPr>
        <w:pStyle w:val="12"/>
        <w:spacing w:line="600" w:lineRule="exact"/>
        <w:ind w:firstLine="360" w:firstLineChars="150"/>
        <w:rPr>
          <w:rFonts w:ascii="宋体" w:hAnsi="宋体" w:eastAsia="宋体" w:cs="宋体"/>
          <w:bCs/>
          <w:color w:val="auto"/>
          <w:sz w:val="24"/>
          <w:highlight w:val="none"/>
        </w:rPr>
      </w:pPr>
    </w:p>
    <w:p>
      <w:pPr>
        <w:rPr>
          <w:color w:val="auto"/>
          <w:sz w:val="24"/>
          <w:highlight w:val="none"/>
        </w:rPr>
      </w:pPr>
    </w:p>
    <w:p>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ascii="宋体" w:hAnsi="宋体" w:eastAsia="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eastAsia="宋体" w:cs="宋体"/>
          <w:color w:val="auto"/>
          <w:sz w:val="28"/>
          <w:szCs w:val="28"/>
          <w:highlight w:val="none"/>
        </w:rPr>
      </w:pPr>
    </w:p>
    <w:p>
      <w:pPr>
        <w:pStyle w:val="12"/>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eastAsia="宋体" w:cs="宋体"/>
          <w:b/>
          <w:bCs/>
          <w:color w:val="auto"/>
          <w:kern w:val="0"/>
          <w:sz w:val="28"/>
          <w:szCs w:val="28"/>
          <w:highlight w:val="none"/>
          <w:lang w:val="zh-CN" w:bidi="ar"/>
        </w:rPr>
      </w:pPr>
      <w:bookmarkStart w:id="53" w:name="_Toc16317"/>
      <w:bookmarkStart w:id="54" w:name="_Toc18230"/>
      <w:bookmarkStart w:id="55" w:name="_Toc396236625"/>
      <w:bookmarkStart w:id="56" w:name="_Toc7142"/>
      <w:bookmarkStart w:id="57" w:name="_Toc396236151"/>
      <w:bookmarkStart w:id="58" w:name="_Toc360630804"/>
      <w:bookmarkStart w:id="59" w:name="_Toc12389"/>
      <w:bookmarkStart w:id="60" w:name="_Toc2962"/>
      <w:bookmarkStart w:id="61" w:name="_Toc27295"/>
      <w:bookmarkStart w:id="62" w:name="_Toc13257"/>
    </w:p>
    <w:p>
      <w:pPr>
        <w:pStyle w:val="6"/>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3" w:name="_Toc1346"/>
      <w:bookmarkStart w:id="64" w:name="_Toc17265"/>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3"/>
      <w:bookmarkEnd w:id="54"/>
      <w:bookmarkEnd w:id="55"/>
      <w:bookmarkEnd w:id="56"/>
      <w:bookmarkEnd w:id="57"/>
      <w:bookmarkEnd w:id="58"/>
      <w:bookmarkEnd w:id="59"/>
      <w:bookmarkEnd w:id="60"/>
      <w:bookmarkEnd w:id="61"/>
      <w:bookmarkEnd w:id="62"/>
      <w:bookmarkEnd w:id="63"/>
      <w:bookmarkEnd w:id="64"/>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某项目自强路供热管网劳务分包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szCs w:val="24"/>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szCs w:val="24"/>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szCs w:val="24"/>
          <w:highlight w:val="none"/>
          <w:u w:val="single"/>
        </w:rPr>
      </w:pPr>
      <w:r>
        <w:rPr>
          <w:rFonts w:hint="eastAsia" w:asciiTheme="minorEastAsia" w:hAnsiTheme="minorEastAsia" w:cstheme="minorEastAsia"/>
          <w:bCs/>
          <w:color w:val="auto"/>
          <w:szCs w:val="24"/>
          <w:highlight w:val="none"/>
        </w:rPr>
        <w:t>联系方式：</w:t>
      </w:r>
      <w:r>
        <w:rPr>
          <w:rFonts w:hint="eastAsia" w:asciiTheme="minorEastAsia" w:hAnsiTheme="minorEastAsia" w:cstheme="minorEastAsia"/>
          <w:bCs/>
          <w:color w:val="auto"/>
          <w:szCs w:val="24"/>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5" w:name="_Toc30751"/>
      <w:bookmarkStart w:id="66" w:name="_Toc5105"/>
      <w:bookmarkStart w:id="67" w:name="_Toc28350"/>
      <w:bookmarkStart w:id="68" w:name="_Toc18023"/>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5"/>
      <w:bookmarkEnd w:id="66"/>
      <w:bookmarkEnd w:id="67"/>
      <w:bookmarkEnd w:id="68"/>
    </w:p>
    <w:p>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9" w:name="_Toc15030"/>
      <w:bookmarkStart w:id="70" w:name="_Toc24831"/>
      <w:bookmarkStart w:id="71" w:name="_Toc26767"/>
      <w:bookmarkStart w:id="72" w:name="_Toc2339"/>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69"/>
      <w:bookmarkEnd w:id="70"/>
      <w:bookmarkEnd w:id="71"/>
      <w:bookmarkEnd w:id="7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w:t>
      </w:r>
      <w:r>
        <w:rPr>
          <w:rFonts w:hint="eastAsia" w:ascii="宋体" w:hAnsi="宋体"/>
          <w:color w:val="auto"/>
          <w:highlight w:val="none"/>
          <w:lang w:val="en-US" w:eastAsia="zh-CN"/>
        </w:rPr>
        <w:t>08</w:t>
      </w:r>
      <w:r>
        <w:rPr>
          <w:rFonts w:hint="eastAsia" w:ascii="宋体" w:hAnsi="宋体"/>
          <w:color w:val="auto"/>
          <w:highlight w:val="none"/>
        </w:rPr>
        <w:t>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pStyle w:val="12"/>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3" w:name="_Toc3109"/>
      <w:bookmarkStart w:id="74" w:name="_Toc17330"/>
      <w:bookmarkStart w:id="75" w:name="_Toc11194"/>
      <w:bookmarkStart w:id="76" w:name="_Toc8006"/>
      <w:bookmarkStart w:id="77"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3"/>
      <w:bookmarkEnd w:id="74"/>
      <w:bookmarkEnd w:id="75"/>
      <w:bookmarkEnd w:id="76"/>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pPr>
        <w:spacing w:line="380" w:lineRule="exact"/>
        <w:jc w:val="center"/>
        <w:rPr>
          <w:rFonts w:ascii="宋体" w:hAnsi="宋体" w:eastAsia="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某项目自强路供热管网劳务分包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eastAsia="宋体"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如因农民工工资发放、处置不力，导致农民工不同形式的上访、闹访、集访等事件发生，由此造成的一切不良后果和损失由我公司(或个人)承担。</w:t>
      </w:r>
    </w:p>
    <w:p>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hint="eastAsia" w:asciiTheme="minorEastAsia" w:hAnsiTheme="minorEastAsia" w:cstheme="minorEastAsia"/>
          <w:color w:val="auto"/>
          <w:kern w:val="0"/>
          <w:sz w:val="24"/>
          <w:highlight w:val="none"/>
          <w:lang w:bidi="ar"/>
        </w:rPr>
      </w:pPr>
    </w:p>
    <w:p>
      <w:pPr>
        <w:rPr>
          <w:color w:val="auto"/>
          <w:highlight w:val="none"/>
        </w:rPr>
      </w:pPr>
    </w:p>
    <w:p>
      <w:pPr>
        <w:pStyle w:val="6"/>
        <w:pageBreakBefore w:val="0"/>
        <w:widowControl w:val="0"/>
        <w:numPr>
          <w:ilvl w:val="0"/>
          <w:numId w:val="3"/>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8" w:name="_Toc9901"/>
      <w:bookmarkStart w:id="79" w:name="_Toc19356"/>
      <w:bookmarkStart w:id="80" w:name="_Toc2867"/>
      <w:bookmarkStart w:id="81" w:name="_Toc23278"/>
      <w:r>
        <w:rPr>
          <w:rFonts w:hint="eastAsia" w:ascii="宋体" w:hAnsi="宋体" w:eastAsia="宋体" w:cs="Times New Roman"/>
          <w:b/>
          <w:bCs w:val="0"/>
          <w:color w:val="auto"/>
          <w:kern w:val="0"/>
          <w:sz w:val="32"/>
          <w:szCs w:val="32"/>
          <w:highlight w:val="none"/>
          <w:lang w:val="en-US" w:eastAsia="zh-CN" w:bidi="ar"/>
        </w:rPr>
        <w:t>劳务清单报价表</w:t>
      </w:r>
      <w:bookmarkEnd w:id="78"/>
      <w:bookmarkEnd w:id="79"/>
      <w:bookmarkEnd w:id="80"/>
      <w:bookmarkEnd w:id="81"/>
    </w:p>
    <w:p>
      <w:pPr>
        <w:widowControl w:val="0"/>
        <w:numPr>
          <w:ilvl w:val="0"/>
          <w:numId w:val="0"/>
        </w:numPr>
        <w:jc w:val="both"/>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sz w:val="24"/>
          <w:szCs w:val="24"/>
          <w:highlight w:val="none"/>
          <w:lang w:val="en-US" w:eastAsia="zh-CN"/>
        </w:rPr>
      </w:pPr>
      <w:r>
        <w:rPr>
          <w:rFonts w:hint="eastAsia" w:ascii="Calibri" w:hAnsi="Calibri" w:cs="Times New Roman"/>
          <w:b/>
          <w:bCs/>
          <w:color w:val="auto"/>
          <w:kern w:val="2"/>
          <w:sz w:val="24"/>
          <w:szCs w:val="24"/>
          <w:highlight w:val="none"/>
          <w:lang w:val="en-US" w:eastAsia="zh-CN" w:bidi="ar-SA"/>
        </w:rPr>
        <w:t>一</w:t>
      </w:r>
      <w:r>
        <w:rPr>
          <w:rFonts w:hint="eastAsia" w:ascii="Calibri" w:hAnsi="Calibri" w:eastAsia="宋体" w:cs="Times New Roman"/>
          <w:b/>
          <w:bCs/>
          <w:color w:val="auto"/>
          <w:kern w:val="2"/>
          <w:sz w:val="24"/>
          <w:szCs w:val="24"/>
          <w:highlight w:val="none"/>
          <w:lang w:val="en-US" w:eastAsia="zh-CN" w:bidi="ar-SA"/>
        </w:rPr>
        <w:t>、劳务报价说明</w:t>
      </w:r>
      <w:r>
        <w:rPr>
          <w:rFonts w:hint="eastAsia" w:ascii="Calibri" w:hAnsi="Calibri" w:cs="Times New Roman"/>
          <w:b/>
          <w:bCs/>
          <w:color w:val="auto"/>
          <w:kern w:val="2"/>
          <w:sz w:val="24"/>
          <w:szCs w:val="24"/>
          <w:highlight w:val="none"/>
          <w:lang w:val="en-US" w:eastAsia="zh-CN" w:bidi="ar-SA"/>
        </w:rPr>
        <w:t>，</w:t>
      </w:r>
      <w:r>
        <w:rPr>
          <w:rFonts w:hint="eastAsia"/>
          <w:b/>
          <w:bCs/>
          <w:color w:val="auto"/>
          <w:sz w:val="24"/>
          <w:szCs w:val="24"/>
          <w:highlight w:val="none"/>
          <w:lang w:val="en-US" w:eastAsia="zh-CN"/>
        </w:rPr>
        <w:t>本次报价包含以下内容：</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1、</w:t>
      </w:r>
      <w:r>
        <w:rPr>
          <w:rFonts w:hint="eastAsia" w:ascii="Calibri" w:hAnsi="Calibri" w:eastAsia="宋体" w:cs="Times New Roman"/>
          <w:b w:val="0"/>
          <w:bCs w:val="0"/>
          <w:color w:val="auto"/>
          <w:kern w:val="2"/>
          <w:sz w:val="24"/>
          <w:szCs w:val="24"/>
          <w:highlight w:val="none"/>
          <w:lang w:val="en-US" w:eastAsia="zh-CN" w:bidi="ar-SA"/>
        </w:rPr>
        <w:t>本次报价包含安全文明施工费。安全文明施工费包含灭火器、土工布、降尘抑尘措施、雾炮车、道路冲洗、围挡、临时通行时用的铺路钢板、警示标志、标牌、焊烟收集器及个人防护用品等；本次报价包含可能的协调费、处罚（包含但不限于安全处罚和环保处罚等）、电费（包含发电机）、住宿费、工人保险费、管材到场卸车、倒运、退货等涉及人工机械费用等一系列费用；</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2、</w:t>
      </w:r>
      <w:r>
        <w:rPr>
          <w:rFonts w:hint="eastAsia" w:ascii="Calibri" w:hAnsi="Calibri" w:eastAsia="宋体" w:cs="Times New Roman"/>
          <w:b w:val="0"/>
          <w:bCs w:val="0"/>
          <w:color w:val="auto"/>
          <w:kern w:val="2"/>
          <w:sz w:val="24"/>
          <w:szCs w:val="24"/>
          <w:highlight w:val="none"/>
          <w:lang w:val="en-US" w:eastAsia="zh-CN" w:bidi="ar-SA"/>
        </w:rPr>
        <w:t>本次报价时单项报价包含工具、辅材等；</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3、</w:t>
      </w:r>
      <w:r>
        <w:rPr>
          <w:rFonts w:hint="eastAsia" w:ascii="Calibri" w:hAnsi="Calibri" w:eastAsia="宋体" w:cs="Times New Roman"/>
          <w:b w:val="0"/>
          <w:bCs w:val="0"/>
          <w:color w:val="auto"/>
          <w:kern w:val="2"/>
          <w:sz w:val="24"/>
          <w:szCs w:val="24"/>
          <w:highlight w:val="none"/>
          <w:lang w:val="en-US" w:eastAsia="zh-CN" w:bidi="ar-SA"/>
        </w:rPr>
        <w:t>室外直埋管道安装含下管机械、对口、焊接、冲洗试压；</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4、</w:t>
      </w:r>
      <w:r>
        <w:rPr>
          <w:rFonts w:hint="eastAsia" w:ascii="Calibri" w:hAnsi="Calibri" w:eastAsia="宋体" w:cs="Times New Roman"/>
          <w:b w:val="0"/>
          <w:bCs w:val="0"/>
          <w:color w:val="auto"/>
          <w:kern w:val="2"/>
          <w:sz w:val="24"/>
          <w:szCs w:val="24"/>
          <w:highlight w:val="none"/>
          <w:lang w:val="en-US" w:eastAsia="zh-CN" w:bidi="ar-SA"/>
        </w:rPr>
        <w:t>管材、管件、阀门、补偿器、支架用型钢和钢管由甲方提供；基础钢筋、混凝土、砌块（砖）、模板、预埋钢板、沥青混凝土、便道砖等所需材料由劳务单位提供；</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5、</w:t>
      </w:r>
      <w:r>
        <w:rPr>
          <w:rFonts w:hint="eastAsia" w:ascii="Calibri" w:hAnsi="Calibri" w:eastAsia="宋体" w:cs="Times New Roman"/>
          <w:b w:val="0"/>
          <w:bCs w:val="0"/>
          <w:color w:val="auto"/>
          <w:kern w:val="2"/>
          <w:sz w:val="24"/>
          <w:szCs w:val="24"/>
          <w:highlight w:val="none"/>
          <w:lang w:val="en-US" w:eastAsia="zh-CN" w:bidi="ar-SA"/>
        </w:rPr>
        <w:t>室外阀门井井室保修二年；</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6、</w:t>
      </w:r>
      <w:r>
        <w:rPr>
          <w:rFonts w:hint="eastAsia" w:ascii="Calibri" w:hAnsi="Calibri" w:eastAsia="宋体" w:cs="Times New Roman"/>
          <w:b w:val="0"/>
          <w:bCs w:val="0"/>
          <w:color w:val="auto"/>
          <w:kern w:val="2"/>
          <w:sz w:val="24"/>
          <w:szCs w:val="24"/>
          <w:highlight w:val="none"/>
          <w:lang w:val="en-US" w:eastAsia="zh-CN" w:bidi="ar-SA"/>
        </w:rPr>
        <w:t>报价中不含保温补口；</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7、</w:t>
      </w:r>
      <w:r>
        <w:rPr>
          <w:rFonts w:hint="eastAsia" w:ascii="Calibri" w:hAnsi="Calibri" w:eastAsia="宋体" w:cs="Times New Roman"/>
          <w:b w:val="0"/>
          <w:bCs w:val="0"/>
          <w:color w:val="auto"/>
          <w:kern w:val="2"/>
          <w:sz w:val="24"/>
          <w:szCs w:val="24"/>
          <w:highlight w:val="none"/>
          <w:lang w:val="en-US" w:eastAsia="zh-CN" w:bidi="ar-SA"/>
        </w:rPr>
        <w:t>本次报价为固定单价，工程量据实结算；</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8、</w:t>
      </w:r>
      <w:r>
        <w:rPr>
          <w:rFonts w:hint="eastAsia" w:ascii="Calibri" w:hAnsi="Calibri" w:eastAsia="宋体" w:cs="Times New Roman"/>
          <w:b w:val="0"/>
          <w:bCs w:val="0"/>
          <w:color w:val="auto"/>
          <w:kern w:val="2"/>
          <w:sz w:val="24"/>
          <w:szCs w:val="24"/>
          <w:highlight w:val="none"/>
          <w:lang w:val="en-US" w:eastAsia="zh-CN" w:bidi="ar-SA"/>
        </w:rPr>
        <w:t>如无特殊情况，领取的材料超过实际用量未退回的，按照甲方采买价格从劳务费中扣除；</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9、</w:t>
      </w:r>
      <w:r>
        <w:rPr>
          <w:rFonts w:hint="eastAsia" w:ascii="Calibri" w:hAnsi="Calibri" w:eastAsia="宋体" w:cs="Times New Roman"/>
          <w:b w:val="0"/>
          <w:bCs w:val="0"/>
          <w:color w:val="auto"/>
          <w:kern w:val="2"/>
          <w:sz w:val="24"/>
          <w:szCs w:val="24"/>
          <w:highlight w:val="none"/>
          <w:lang w:val="en-US" w:eastAsia="zh-CN" w:bidi="ar-SA"/>
        </w:rPr>
        <w:t>施工过程中涉及其他专业管线要做好保护措施，如损坏按管线管理单位要求进行恢复或赔偿，所涉及费用由乙方承担；</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cs="Times New Roman"/>
          <w:b w:val="0"/>
          <w:bCs w:val="0"/>
          <w:color w:val="auto"/>
          <w:kern w:val="2"/>
          <w:sz w:val="24"/>
          <w:szCs w:val="24"/>
          <w:highlight w:val="none"/>
          <w:lang w:val="en-US" w:eastAsia="zh-CN" w:bidi="ar-SA"/>
        </w:rPr>
        <w:t>10、</w:t>
      </w:r>
      <w:r>
        <w:rPr>
          <w:rFonts w:hint="eastAsia" w:ascii="Calibri" w:hAnsi="Calibri" w:eastAsia="宋体" w:cs="Times New Roman"/>
          <w:b w:val="0"/>
          <w:bCs w:val="0"/>
          <w:color w:val="auto"/>
          <w:kern w:val="2"/>
          <w:sz w:val="24"/>
          <w:szCs w:val="24"/>
          <w:highlight w:val="none"/>
          <w:lang w:val="en-US" w:eastAsia="zh-CN" w:bidi="ar-SA"/>
        </w:rPr>
        <w:t>按图纸要求进行焊口检测，首次检测合格率要求达到95%以上，如达不到，按返修口60元/片处罚，并且二次检测费用由劳务承担；合格率低于90%的劳务队伍予以清退。</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Calibri" w:hAnsi="Calibri" w:eastAsia="宋体" w:cs="Times New Roman"/>
          <w:b/>
          <w:bCs/>
          <w:color w:val="auto"/>
          <w:kern w:val="2"/>
          <w:sz w:val="24"/>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Calibri" w:hAnsi="Calibri" w:eastAsia="宋体" w:cs="Times New Roman"/>
          <w:b/>
          <w:bCs/>
          <w:color w:val="auto"/>
          <w:kern w:val="2"/>
          <w:sz w:val="24"/>
          <w:szCs w:val="24"/>
          <w:highlight w:val="none"/>
          <w:lang w:val="en-US" w:eastAsia="zh-CN" w:bidi="ar-SA"/>
        </w:rPr>
      </w:pPr>
    </w:p>
    <w:p>
      <w:pPr>
        <w:rPr>
          <w:rFonts w:hint="eastAsia" w:ascii="Calibri" w:hAnsi="Calibri" w:eastAsia="宋体" w:cs="Times New Roman"/>
          <w:b/>
          <w:bCs/>
          <w:color w:val="auto"/>
          <w:kern w:val="2"/>
          <w:sz w:val="24"/>
          <w:szCs w:val="24"/>
          <w:highlight w:val="none"/>
          <w:lang w:val="en-US" w:eastAsia="zh-CN" w:bidi="ar-SA"/>
        </w:rPr>
      </w:pPr>
    </w:p>
    <w:p>
      <w:pPr>
        <w:pStyle w:val="2"/>
        <w:rPr>
          <w:rFonts w:hint="eastAsia"/>
          <w:color w:val="auto"/>
          <w:highlight w:val="none"/>
          <w:lang w:val="en-US" w:eastAsia="zh-CN"/>
        </w:rPr>
      </w:pPr>
    </w:p>
    <w:p>
      <w:pPr>
        <w:numPr>
          <w:ilvl w:val="0"/>
          <w:numId w:val="4"/>
        </w:numPr>
        <w:rPr>
          <w:rFonts w:hint="eastAsia" w:ascii="Calibri" w:hAnsi="Calibri" w:eastAsia="宋体" w:cs="Times New Roman"/>
          <w:b/>
          <w:bCs/>
          <w:color w:val="auto"/>
          <w:kern w:val="2"/>
          <w:sz w:val="24"/>
          <w:szCs w:val="24"/>
          <w:highlight w:val="none"/>
          <w:lang w:val="en-US" w:eastAsia="zh-CN" w:bidi="ar-SA"/>
        </w:rPr>
      </w:pPr>
      <w:r>
        <w:rPr>
          <w:rFonts w:hint="eastAsia" w:ascii="Calibri" w:hAnsi="Calibri" w:eastAsia="宋体" w:cs="Times New Roman"/>
          <w:b/>
          <w:bCs/>
          <w:color w:val="auto"/>
          <w:kern w:val="2"/>
          <w:sz w:val="24"/>
          <w:szCs w:val="24"/>
          <w:highlight w:val="none"/>
          <w:lang w:val="en-US" w:eastAsia="zh-CN" w:bidi="ar-SA"/>
        </w:rPr>
        <w:t>劳务清单报价表</w:t>
      </w:r>
      <w:bookmarkStart w:id="82" w:name="OLE_LINK4"/>
    </w:p>
    <w:p>
      <w:pPr>
        <w:pStyle w:val="2"/>
        <w:numPr>
          <w:ilvl w:val="0"/>
          <w:numId w:val="0"/>
        </w:numPr>
        <w:jc w:val="center"/>
        <w:rPr>
          <w:rFonts w:hint="default"/>
          <w:color w:val="auto"/>
          <w:highlight w:val="none"/>
          <w:lang w:val="en-US" w:eastAsia="zh-CN"/>
        </w:rPr>
      </w:pPr>
      <w:r>
        <w:rPr>
          <w:rFonts w:hint="eastAsia" w:ascii="宋体" w:hAnsi="宋体" w:cs="宋体"/>
          <w:b/>
          <w:bCs/>
          <w:i w:val="0"/>
          <w:iCs w:val="0"/>
          <w:color w:val="auto"/>
          <w:kern w:val="0"/>
          <w:sz w:val="36"/>
          <w:szCs w:val="36"/>
          <w:highlight w:val="none"/>
          <w:u w:val="none"/>
          <w:lang w:val="en-US" w:eastAsia="zh-CN" w:bidi="ar"/>
        </w:rPr>
        <w:t>某项目自强路供热管网</w:t>
      </w:r>
      <w:r>
        <w:rPr>
          <w:rFonts w:hint="eastAsia" w:ascii="宋体" w:hAnsi="宋体" w:eastAsia="宋体" w:cs="宋体"/>
          <w:b/>
          <w:bCs/>
          <w:i w:val="0"/>
          <w:iCs w:val="0"/>
          <w:color w:val="auto"/>
          <w:kern w:val="0"/>
          <w:sz w:val="36"/>
          <w:szCs w:val="36"/>
          <w:highlight w:val="none"/>
          <w:u w:val="none"/>
          <w:lang w:val="en-US" w:eastAsia="zh-CN" w:bidi="ar"/>
        </w:rPr>
        <w:t>劳务清单报价表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heme="minorEastAsia" w:hAnsiTheme="minorEastAsia" w:cstheme="minorEastAsia"/>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响应单位名称：</w:t>
      </w:r>
    </w:p>
    <w:p>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color w:val="auto"/>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联系人：                                      电话： </w:t>
      </w:r>
    </w:p>
    <w:tbl>
      <w:tblPr>
        <w:tblStyle w:val="22"/>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1154"/>
        <w:gridCol w:w="2728"/>
        <w:gridCol w:w="597"/>
        <w:gridCol w:w="916"/>
        <w:gridCol w:w="1241"/>
        <w:gridCol w:w="1337"/>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blHeader/>
        </w:trPr>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不含税综合单价（元）</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不含税综合合价（元）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直埋保温管安装</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包含但不限于下管、管道对口焊接、压力试验及冲洗等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直埋保温管安装</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包含但不限于下管、管道对口焊接、压力试验及冲洗等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直埋保温管安装</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包含但不限于下管、管道对口焊接、压力试验及冲洗等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直埋保温管安装</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包含但不限于下管、管道对口焊接、压力试验及冲洗等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直埋保温管安装</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包含但不限于下管、管道对口焊接、压力试验及冲洗等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焊接三通</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型号：DN1000*DN1000*DN600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焊接三通</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型号：DN600*DN600*DN250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焊接三通</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型号：DN600*DN600*DN200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焊接三通</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型号：DN600*DN600*DN125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焊接三通</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型号：DN500*DN500*DN250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焊接弯头</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焊接弯头</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焊接弯头</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焊接弯头</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焊接弯头</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型号：DN125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焊接阀门</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包含但不限于阀门焊接压力试验及冲洗等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焊接阀门</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包含但不限于阀门焊接压力试验及冲洗等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放水管安装</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包含但不限于下管、管道对口焊接、压力试验及冲洗等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焊接弯头</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包含但不限于管件焊接、除锈刷油、压力试验及冲洗等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混凝土阀门井</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DN600阀门井，包含砌筑、混凝土浇筑、钢筋绑扎、模板支拆、脚手架搭拆、套管、混凝土盖板制作安装、井盖安装、阀门井相关的全部工作内容（除铸铁井盖甲供外，其余材料乙供）</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挖沟槽</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包含但不限于管沟开挖、人工清槽等</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3601.2</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包含但不限于中砂回填</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1301.75</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包含但不限于原土回填</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1620.54</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1895.1</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包含但不限于切缝、铣刨、拆除面层及基层</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1800.6</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水泥混凝土路面恢复</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包含但不限于路面及基层恢复</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1800.6</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    计</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2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施工过程中可能出现的外部因素；保证不发生一般及以上安全事故；文明施工达到总包及建设单位要求（包括安全文明施工所需人工及设备）</w:t>
            </w:r>
            <w:r>
              <w:rPr>
                <w:rFonts w:hint="eastAsia" w:ascii="宋体" w:hAnsi="宋体" w:eastAsia="宋体" w:cs="宋体"/>
                <w:i w:val="0"/>
                <w:iCs w:val="0"/>
                <w:color w:val="000000"/>
                <w:kern w:val="0"/>
                <w:sz w:val="20"/>
                <w:szCs w:val="20"/>
                <w:u w:val="none"/>
                <w:lang w:val="en-US" w:eastAsia="zh-CN" w:bidi="ar"/>
              </w:rPr>
              <w:br w:type="textWrapping"/>
            </w:r>
            <w:r>
              <w:rPr>
                <w:rStyle w:val="39"/>
                <w:lang w:val="en-US" w:eastAsia="zh-CN" w:bidi="ar"/>
              </w:rPr>
              <w:t>安全文明施工费=1至26项小计×5%</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安全文明施工费=1至26项小计×5%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  计（小计+安全文明施工费）</w:t>
            </w:r>
          </w:p>
        </w:tc>
        <w:tc>
          <w:tcPr>
            <w:tcW w:w="12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r>
    </w:tbl>
    <w:p>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 w:hAnsi="??" w:eastAsia="??" w:cs="??"/>
          <w:b/>
          <w:bCs/>
          <w:i w:val="0"/>
          <w:iCs w:val="0"/>
          <w:color w:val="auto"/>
          <w:kern w:val="0"/>
          <w:sz w:val="24"/>
          <w:szCs w:val="24"/>
          <w:highlight w:val="none"/>
          <w:u w:val="none"/>
          <w:lang w:val="en-US" w:eastAsia="zh-CN" w:bidi="ar"/>
        </w:rPr>
      </w:pPr>
    </w:p>
    <w:p>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Style w:val="37"/>
          <w:color w:val="auto"/>
          <w:highlight w:val="none"/>
          <w:lang w:val="en-US" w:eastAsia="zh-CN" w:bidi="ar"/>
        </w:rPr>
      </w:pPr>
      <w:r>
        <w:rPr>
          <w:rFonts w:hint="default" w:ascii="??" w:hAnsi="??" w:eastAsia="??" w:cs="??"/>
          <w:b/>
          <w:bCs/>
          <w:i w:val="0"/>
          <w:iCs w:val="0"/>
          <w:color w:val="auto"/>
          <w:kern w:val="0"/>
          <w:sz w:val="24"/>
          <w:szCs w:val="24"/>
          <w:highlight w:val="none"/>
          <w:u w:val="none"/>
          <w:lang w:val="en-US" w:eastAsia="zh-CN" w:bidi="ar"/>
        </w:rPr>
        <w:t>税率（专票）：</w:t>
      </w:r>
      <w:r>
        <w:rPr>
          <w:rStyle w:val="37"/>
          <w:color w:val="auto"/>
          <w:highlight w:val="none"/>
          <w:lang w:val="en-US" w:eastAsia="zh-CN" w:bidi="ar"/>
        </w:rPr>
        <w:t xml:space="preserve">           </w:t>
      </w:r>
      <w:r>
        <w:rPr>
          <w:rFonts w:hint="default" w:ascii="??" w:hAnsi="??" w:eastAsia="??" w:cs="??"/>
          <w:b/>
          <w:bCs/>
          <w:i w:val="0"/>
          <w:iCs w:val="0"/>
          <w:color w:val="auto"/>
          <w:kern w:val="0"/>
          <w:sz w:val="24"/>
          <w:szCs w:val="24"/>
          <w:highlight w:val="none"/>
          <w:u w:val="none"/>
          <w:lang w:val="en-US" w:eastAsia="zh-CN" w:bidi="ar"/>
        </w:rPr>
        <w:t xml:space="preserve">                </w:t>
      </w:r>
    </w:p>
    <w:p>
      <w:pPr>
        <w:rPr>
          <w:color w:val="auto"/>
          <w:highlight w:val="none"/>
        </w:rPr>
      </w:pP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响应单位：（盖章）</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法定代表人：（签字或印鉴）</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lang w:val="en-US" w:eastAsia="zh-CN"/>
        </w:rPr>
      </w:pPr>
      <w:r>
        <w:rPr>
          <w:rFonts w:hint="eastAsia" w:asciiTheme="minorEastAsia" w:hAnsiTheme="minorEastAsia" w:cstheme="minorEastAsia"/>
          <w:color w:val="auto"/>
          <w:kern w:val="0"/>
          <w:sz w:val="24"/>
          <w:highlight w:val="none"/>
          <w:lang w:bidi="ar"/>
        </w:rPr>
        <w:t xml:space="preserve">                                           </w:t>
      </w: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  年   月  日</w:t>
      </w:r>
      <w:bookmarkStart w:id="85" w:name="_GoBack"/>
      <w:bookmarkEnd w:id="85"/>
    </w:p>
    <w:p>
      <w:pPr>
        <w:rPr>
          <w:rFonts w:hint="default"/>
          <w:color w:val="auto"/>
          <w:highlight w:val="none"/>
          <w:lang w:val="en-US" w:eastAsia="zh-CN"/>
        </w:rPr>
      </w:pPr>
    </w:p>
    <w:bookmarkEnd w:id="77"/>
    <w:bookmarkEnd w:id="82"/>
    <w:p>
      <w:pPr>
        <w:pStyle w:val="6"/>
        <w:numPr>
          <w:ilvl w:val="0"/>
          <w:numId w:val="5"/>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附表</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劳动力计划表</w:t>
      </w:r>
    </w:p>
    <w:p>
      <w:pPr>
        <w:tabs>
          <w:tab w:val="left" w:pos="720"/>
        </w:tabs>
        <w:spacing w:line="440" w:lineRule="exact"/>
        <w:ind w:firstLine="360" w:firstLineChars="150"/>
        <w:rPr>
          <w:rFonts w:hint="eastAsia" w:ascii="宋体" w:hAnsi="宋体" w:eastAsia="宋体" w:cs="宋体"/>
          <w:color w:val="auto"/>
          <w:sz w:val="24"/>
          <w:szCs w:val="24"/>
          <w:highlight w:val="none"/>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color w:val="auto"/>
          <w:highlight w:val="none"/>
        </w:rPr>
      </w:pPr>
    </w:p>
    <w:p>
      <w:pPr>
        <w:rPr>
          <w:rFonts w:asciiTheme="minorEastAsia" w:hAnsiTheme="minorEastAsia" w:cstheme="minorEastAsia"/>
          <w:color w:val="auto"/>
          <w:kern w:val="0"/>
          <w:sz w:val="24"/>
          <w:highlight w:val="none"/>
          <w:lang w:bidi="ar"/>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spacing w:line="440" w:lineRule="exact"/>
        <w:rPr>
          <w:rFonts w:hint="eastAsia" w:ascii="宋体" w:hAnsi="宋体"/>
          <w:color w:val="auto"/>
          <w:sz w:val="20"/>
          <w:highlight w:val="none"/>
        </w:rPr>
      </w:pPr>
    </w:p>
    <w:p>
      <w:pPr>
        <w:spacing w:line="440" w:lineRule="exact"/>
        <w:rPr>
          <w:rFonts w:hint="eastAsia" w:ascii="宋体" w:hAnsi="宋体"/>
          <w:color w:val="auto"/>
          <w:sz w:val="20"/>
          <w:highlight w:val="none"/>
        </w:rPr>
      </w:pPr>
    </w:p>
    <w:p>
      <w:pPr>
        <w:pStyle w:val="2"/>
        <w:rPr>
          <w:rFonts w:hint="eastAsia" w:ascii="宋体" w:hAnsi="宋体"/>
          <w:color w:val="auto"/>
          <w:sz w:val="20"/>
          <w:highlight w:val="none"/>
        </w:rPr>
      </w:pPr>
    </w:p>
    <w:p>
      <w:pPr>
        <w:rPr>
          <w:rFonts w:hint="eastAsia" w:ascii="宋体" w:hAnsi="宋体"/>
          <w:color w:val="auto"/>
          <w:sz w:val="20"/>
          <w:highlight w:val="none"/>
        </w:rPr>
      </w:pPr>
    </w:p>
    <w:p>
      <w:pPr>
        <w:pStyle w:val="2"/>
        <w:rPr>
          <w:rFonts w:hint="eastAsia"/>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：劳动力计划表</w:t>
      </w:r>
    </w:p>
    <w:p>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pStyle w:val="13"/>
        <w:rPr>
          <w:rFonts w:hint="eastAsia"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pPr>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pPr>
        <w:pStyle w:val="2"/>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7213"/>
    <w:multiLevelType w:val="singleLevel"/>
    <w:tmpl w:val="A7097213"/>
    <w:lvl w:ilvl="0" w:tentative="0">
      <w:start w:val="10"/>
      <w:numFmt w:val="chineseCounting"/>
      <w:suff w:val="nothing"/>
      <w:lvlText w:val="%1、"/>
      <w:lvlJc w:val="left"/>
      <w:rPr>
        <w:rFonts w:hint="eastAsia"/>
      </w:rPr>
    </w:lvl>
  </w:abstractNum>
  <w:abstractNum w:abstractNumId="1">
    <w:nsid w:val="C50DA0FB"/>
    <w:multiLevelType w:val="singleLevel"/>
    <w:tmpl w:val="C50DA0FB"/>
    <w:lvl w:ilvl="0" w:tentative="0">
      <w:start w:val="3"/>
      <w:numFmt w:val="chineseCounting"/>
      <w:suff w:val="space"/>
      <w:lvlText w:val="第%1章"/>
      <w:lvlJc w:val="left"/>
      <w:rPr>
        <w:rFonts w:hint="eastAsia"/>
      </w:rPr>
    </w:lvl>
  </w:abstractNum>
  <w:abstractNum w:abstractNumId="2">
    <w:nsid w:val="CAB9412E"/>
    <w:multiLevelType w:val="singleLevel"/>
    <w:tmpl w:val="CAB9412E"/>
    <w:lvl w:ilvl="0" w:tentative="0">
      <w:start w:val="2"/>
      <w:numFmt w:val="chineseCounting"/>
      <w:suff w:val="nothing"/>
      <w:lvlText w:val="%1、"/>
      <w:lvlJc w:val="left"/>
      <w:rPr>
        <w:rFonts w:hint="eastAsia"/>
      </w:rPr>
    </w:lvl>
  </w:abstractNum>
  <w:abstractNum w:abstractNumId="3">
    <w:nsid w:val="D4385211"/>
    <w:multiLevelType w:val="singleLevel"/>
    <w:tmpl w:val="D4385211"/>
    <w:lvl w:ilvl="0" w:tentative="0">
      <w:start w:val="11"/>
      <w:numFmt w:val="chineseCounting"/>
      <w:suff w:val="nothing"/>
      <w:lvlText w:val="%1、"/>
      <w:lvlJc w:val="left"/>
      <w:rPr>
        <w:rFonts w:hint="eastAsia"/>
      </w:rPr>
    </w:lvl>
  </w:abstractNum>
  <w:abstractNum w:abstractNumId="4">
    <w:nsid w:val="ED7556D4"/>
    <w:multiLevelType w:val="singleLevel"/>
    <w:tmpl w:val="ED7556D4"/>
    <w:lvl w:ilvl="0" w:tentative="0">
      <w:start w:val="1"/>
      <w:numFmt w:val="decimal"/>
      <w:suff w:val="nothing"/>
      <w:lvlText w:val="（%1）"/>
      <w:lvlJc w:val="left"/>
      <w:pPr>
        <w:ind w:left="81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C0DA9"/>
    <w:rsid w:val="0067722F"/>
    <w:rsid w:val="00691557"/>
    <w:rsid w:val="006F0AC8"/>
    <w:rsid w:val="00D560C5"/>
    <w:rsid w:val="00F431B9"/>
    <w:rsid w:val="0111775B"/>
    <w:rsid w:val="013F09F4"/>
    <w:rsid w:val="0156177E"/>
    <w:rsid w:val="015C66DF"/>
    <w:rsid w:val="01B26739"/>
    <w:rsid w:val="01B728AD"/>
    <w:rsid w:val="01BC027B"/>
    <w:rsid w:val="01CD47B6"/>
    <w:rsid w:val="01E46384"/>
    <w:rsid w:val="02080A95"/>
    <w:rsid w:val="021466B3"/>
    <w:rsid w:val="02482F74"/>
    <w:rsid w:val="02691984"/>
    <w:rsid w:val="0295277A"/>
    <w:rsid w:val="029E49AB"/>
    <w:rsid w:val="02A705E4"/>
    <w:rsid w:val="02C0565D"/>
    <w:rsid w:val="02DE0761"/>
    <w:rsid w:val="02E36786"/>
    <w:rsid w:val="02E378B3"/>
    <w:rsid w:val="02F519F3"/>
    <w:rsid w:val="03024860"/>
    <w:rsid w:val="031418F0"/>
    <w:rsid w:val="032471B5"/>
    <w:rsid w:val="0330707F"/>
    <w:rsid w:val="03403BCC"/>
    <w:rsid w:val="03773FC1"/>
    <w:rsid w:val="03806F86"/>
    <w:rsid w:val="038D1289"/>
    <w:rsid w:val="03B64756"/>
    <w:rsid w:val="03B66504"/>
    <w:rsid w:val="03E24CA9"/>
    <w:rsid w:val="04041965"/>
    <w:rsid w:val="0430275A"/>
    <w:rsid w:val="046E69E5"/>
    <w:rsid w:val="04D62941"/>
    <w:rsid w:val="04FF037E"/>
    <w:rsid w:val="05147CF7"/>
    <w:rsid w:val="052B546B"/>
    <w:rsid w:val="05570B45"/>
    <w:rsid w:val="058017E4"/>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70CEF"/>
    <w:rsid w:val="08F33881"/>
    <w:rsid w:val="08F60544"/>
    <w:rsid w:val="08FD6892"/>
    <w:rsid w:val="091044EC"/>
    <w:rsid w:val="095F13EB"/>
    <w:rsid w:val="097114C8"/>
    <w:rsid w:val="09B74B30"/>
    <w:rsid w:val="09CF1C32"/>
    <w:rsid w:val="09F8206C"/>
    <w:rsid w:val="0A46459A"/>
    <w:rsid w:val="0A956623"/>
    <w:rsid w:val="0A9771DA"/>
    <w:rsid w:val="0AC9453B"/>
    <w:rsid w:val="0ACF61B8"/>
    <w:rsid w:val="0AD100BF"/>
    <w:rsid w:val="0AD211C7"/>
    <w:rsid w:val="0AF40659"/>
    <w:rsid w:val="0B09160F"/>
    <w:rsid w:val="0B341C70"/>
    <w:rsid w:val="0B3A6748"/>
    <w:rsid w:val="0B4437B1"/>
    <w:rsid w:val="0B4D7ACC"/>
    <w:rsid w:val="0B7E21AE"/>
    <w:rsid w:val="0B910ED9"/>
    <w:rsid w:val="0BDD06D2"/>
    <w:rsid w:val="0C0F0E5D"/>
    <w:rsid w:val="0C450D6C"/>
    <w:rsid w:val="0C4F5B11"/>
    <w:rsid w:val="0C873BC0"/>
    <w:rsid w:val="0C8C24D4"/>
    <w:rsid w:val="0CA75FE9"/>
    <w:rsid w:val="0CF043C9"/>
    <w:rsid w:val="0CF07C3A"/>
    <w:rsid w:val="0CFD1FA3"/>
    <w:rsid w:val="0D083455"/>
    <w:rsid w:val="0D1644B7"/>
    <w:rsid w:val="0D471861"/>
    <w:rsid w:val="0D5015D5"/>
    <w:rsid w:val="0D6830E6"/>
    <w:rsid w:val="0D8F1A4E"/>
    <w:rsid w:val="0DB671A8"/>
    <w:rsid w:val="0DD42A3B"/>
    <w:rsid w:val="0DD76319"/>
    <w:rsid w:val="0E1053AA"/>
    <w:rsid w:val="0E1244F4"/>
    <w:rsid w:val="0E195CD7"/>
    <w:rsid w:val="0E245572"/>
    <w:rsid w:val="0E255E68"/>
    <w:rsid w:val="0E3D753A"/>
    <w:rsid w:val="0E6D7D87"/>
    <w:rsid w:val="0E6F29F0"/>
    <w:rsid w:val="0E775F34"/>
    <w:rsid w:val="0E7A447D"/>
    <w:rsid w:val="0E8B20F7"/>
    <w:rsid w:val="0EA63619"/>
    <w:rsid w:val="0ECD26A8"/>
    <w:rsid w:val="0F0C5B71"/>
    <w:rsid w:val="0F11138C"/>
    <w:rsid w:val="0F1C55DE"/>
    <w:rsid w:val="0F3C2183"/>
    <w:rsid w:val="0F4D38FA"/>
    <w:rsid w:val="0F683238"/>
    <w:rsid w:val="0F751406"/>
    <w:rsid w:val="0FB334F2"/>
    <w:rsid w:val="0FCA25C0"/>
    <w:rsid w:val="10122F15"/>
    <w:rsid w:val="103847A1"/>
    <w:rsid w:val="10484EAB"/>
    <w:rsid w:val="10530920"/>
    <w:rsid w:val="105B2B60"/>
    <w:rsid w:val="10EE41A2"/>
    <w:rsid w:val="10F6674B"/>
    <w:rsid w:val="110765D4"/>
    <w:rsid w:val="115647A1"/>
    <w:rsid w:val="11817B91"/>
    <w:rsid w:val="123D251C"/>
    <w:rsid w:val="12945BE2"/>
    <w:rsid w:val="12997D3C"/>
    <w:rsid w:val="12B229AE"/>
    <w:rsid w:val="12E50BB3"/>
    <w:rsid w:val="12F933E4"/>
    <w:rsid w:val="12FB03D7"/>
    <w:rsid w:val="130A45A0"/>
    <w:rsid w:val="134A0072"/>
    <w:rsid w:val="13542D2B"/>
    <w:rsid w:val="13602D13"/>
    <w:rsid w:val="137950CF"/>
    <w:rsid w:val="137F7DA4"/>
    <w:rsid w:val="13A1233D"/>
    <w:rsid w:val="13B42F5A"/>
    <w:rsid w:val="13B60AF5"/>
    <w:rsid w:val="13C73778"/>
    <w:rsid w:val="13D20CDB"/>
    <w:rsid w:val="13D247DC"/>
    <w:rsid w:val="13D529D6"/>
    <w:rsid w:val="13EE6172"/>
    <w:rsid w:val="140E5CC7"/>
    <w:rsid w:val="141A6B7F"/>
    <w:rsid w:val="142005F7"/>
    <w:rsid w:val="146503D1"/>
    <w:rsid w:val="1469194C"/>
    <w:rsid w:val="14AE6D61"/>
    <w:rsid w:val="14C117D0"/>
    <w:rsid w:val="151439D2"/>
    <w:rsid w:val="15270110"/>
    <w:rsid w:val="15282BA2"/>
    <w:rsid w:val="15491DB4"/>
    <w:rsid w:val="154C06FA"/>
    <w:rsid w:val="155A5452"/>
    <w:rsid w:val="15891FD5"/>
    <w:rsid w:val="159C29DB"/>
    <w:rsid w:val="15CA1404"/>
    <w:rsid w:val="15D46CBD"/>
    <w:rsid w:val="15E80F18"/>
    <w:rsid w:val="15F27E2C"/>
    <w:rsid w:val="160A3C74"/>
    <w:rsid w:val="16251E95"/>
    <w:rsid w:val="162815F2"/>
    <w:rsid w:val="1698748D"/>
    <w:rsid w:val="16D3294B"/>
    <w:rsid w:val="170A7F92"/>
    <w:rsid w:val="17530D90"/>
    <w:rsid w:val="176063AF"/>
    <w:rsid w:val="17AA2ACD"/>
    <w:rsid w:val="17D664FB"/>
    <w:rsid w:val="17DA603F"/>
    <w:rsid w:val="18021C3D"/>
    <w:rsid w:val="1803792E"/>
    <w:rsid w:val="18253800"/>
    <w:rsid w:val="18270E13"/>
    <w:rsid w:val="182A12BF"/>
    <w:rsid w:val="18510A99"/>
    <w:rsid w:val="18566E61"/>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5B4814"/>
    <w:rsid w:val="1B7C32A7"/>
    <w:rsid w:val="1B8C7FC0"/>
    <w:rsid w:val="1BA95B3C"/>
    <w:rsid w:val="1BB224AF"/>
    <w:rsid w:val="1BB7608B"/>
    <w:rsid w:val="1BB90559"/>
    <w:rsid w:val="1BC11D23"/>
    <w:rsid w:val="1BD50803"/>
    <w:rsid w:val="1BDD1C2D"/>
    <w:rsid w:val="1BDE68FA"/>
    <w:rsid w:val="1BE96D59"/>
    <w:rsid w:val="1C143DF4"/>
    <w:rsid w:val="1C1768B0"/>
    <w:rsid w:val="1C204A0A"/>
    <w:rsid w:val="1C28484D"/>
    <w:rsid w:val="1C457F29"/>
    <w:rsid w:val="1C712174"/>
    <w:rsid w:val="1C780D06"/>
    <w:rsid w:val="1C8E5517"/>
    <w:rsid w:val="1C9167E2"/>
    <w:rsid w:val="1CEE01FD"/>
    <w:rsid w:val="1CFD2E14"/>
    <w:rsid w:val="1D247268"/>
    <w:rsid w:val="1D317BC8"/>
    <w:rsid w:val="1D6C0601"/>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61797E"/>
    <w:rsid w:val="1F6327D4"/>
    <w:rsid w:val="1F856646"/>
    <w:rsid w:val="1FBD4650"/>
    <w:rsid w:val="202E0905"/>
    <w:rsid w:val="20791647"/>
    <w:rsid w:val="20937CAB"/>
    <w:rsid w:val="20966927"/>
    <w:rsid w:val="20FF79BF"/>
    <w:rsid w:val="212B632B"/>
    <w:rsid w:val="21696A82"/>
    <w:rsid w:val="216F1AEC"/>
    <w:rsid w:val="218605B1"/>
    <w:rsid w:val="21910F4E"/>
    <w:rsid w:val="219F2875"/>
    <w:rsid w:val="21B75E11"/>
    <w:rsid w:val="21D2790B"/>
    <w:rsid w:val="22317971"/>
    <w:rsid w:val="224A36E4"/>
    <w:rsid w:val="2254540E"/>
    <w:rsid w:val="225C20C9"/>
    <w:rsid w:val="225C23A6"/>
    <w:rsid w:val="22BE5BE2"/>
    <w:rsid w:val="22CA17DD"/>
    <w:rsid w:val="22F814A8"/>
    <w:rsid w:val="231A075E"/>
    <w:rsid w:val="234B5903"/>
    <w:rsid w:val="234D0AD8"/>
    <w:rsid w:val="23560464"/>
    <w:rsid w:val="236A7E67"/>
    <w:rsid w:val="241F1A4B"/>
    <w:rsid w:val="2423778D"/>
    <w:rsid w:val="24241FC4"/>
    <w:rsid w:val="242B0311"/>
    <w:rsid w:val="242C36E1"/>
    <w:rsid w:val="24325B9D"/>
    <w:rsid w:val="243341C2"/>
    <w:rsid w:val="247973AD"/>
    <w:rsid w:val="24A616FA"/>
    <w:rsid w:val="24AD0375"/>
    <w:rsid w:val="24B7766B"/>
    <w:rsid w:val="24CB4246"/>
    <w:rsid w:val="25010274"/>
    <w:rsid w:val="253A2CC2"/>
    <w:rsid w:val="254A5A35"/>
    <w:rsid w:val="254C5FD3"/>
    <w:rsid w:val="255E767B"/>
    <w:rsid w:val="255F3441"/>
    <w:rsid w:val="256C658B"/>
    <w:rsid w:val="25787A64"/>
    <w:rsid w:val="258F63EA"/>
    <w:rsid w:val="25995468"/>
    <w:rsid w:val="262A3F60"/>
    <w:rsid w:val="263830D3"/>
    <w:rsid w:val="266E17DC"/>
    <w:rsid w:val="26734A4E"/>
    <w:rsid w:val="268B0CC8"/>
    <w:rsid w:val="269022F8"/>
    <w:rsid w:val="26FD2EB0"/>
    <w:rsid w:val="27076141"/>
    <w:rsid w:val="27135B8A"/>
    <w:rsid w:val="276D0DCF"/>
    <w:rsid w:val="2775496D"/>
    <w:rsid w:val="27DD52FC"/>
    <w:rsid w:val="27F703DA"/>
    <w:rsid w:val="28042BB9"/>
    <w:rsid w:val="280F4EAC"/>
    <w:rsid w:val="286936B4"/>
    <w:rsid w:val="286C6B36"/>
    <w:rsid w:val="28707ECA"/>
    <w:rsid w:val="289E6721"/>
    <w:rsid w:val="28C3509B"/>
    <w:rsid w:val="2907532F"/>
    <w:rsid w:val="2910157E"/>
    <w:rsid w:val="29524CA4"/>
    <w:rsid w:val="297B3226"/>
    <w:rsid w:val="299A0D32"/>
    <w:rsid w:val="29CE6DDD"/>
    <w:rsid w:val="29EB065A"/>
    <w:rsid w:val="2A0D122A"/>
    <w:rsid w:val="2A2658E2"/>
    <w:rsid w:val="2A7C30BA"/>
    <w:rsid w:val="2A984BE7"/>
    <w:rsid w:val="2A9F7442"/>
    <w:rsid w:val="2AAD7565"/>
    <w:rsid w:val="2AC855F1"/>
    <w:rsid w:val="2B163DD2"/>
    <w:rsid w:val="2B3774E1"/>
    <w:rsid w:val="2B544B16"/>
    <w:rsid w:val="2B7D36D1"/>
    <w:rsid w:val="2BB331A5"/>
    <w:rsid w:val="2BB84C5F"/>
    <w:rsid w:val="2BC17E69"/>
    <w:rsid w:val="2BDF12FE"/>
    <w:rsid w:val="2BEB051C"/>
    <w:rsid w:val="2BF57260"/>
    <w:rsid w:val="2C1347E4"/>
    <w:rsid w:val="2C366F11"/>
    <w:rsid w:val="2C694D7E"/>
    <w:rsid w:val="2C6B0C17"/>
    <w:rsid w:val="2C9A4365"/>
    <w:rsid w:val="2CC41C4B"/>
    <w:rsid w:val="2CF926E4"/>
    <w:rsid w:val="2D0D47CD"/>
    <w:rsid w:val="2D102BF9"/>
    <w:rsid w:val="2D3C76F4"/>
    <w:rsid w:val="2D4D636B"/>
    <w:rsid w:val="2D562DE4"/>
    <w:rsid w:val="2D6B2EB5"/>
    <w:rsid w:val="2DAF2092"/>
    <w:rsid w:val="2DBA2F55"/>
    <w:rsid w:val="2E8B665B"/>
    <w:rsid w:val="2EBE11F1"/>
    <w:rsid w:val="2EC63817"/>
    <w:rsid w:val="2F087514"/>
    <w:rsid w:val="2FAD4C39"/>
    <w:rsid w:val="2FBA2EA3"/>
    <w:rsid w:val="2FD9050F"/>
    <w:rsid w:val="2FE43DD4"/>
    <w:rsid w:val="300643B7"/>
    <w:rsid w:val="30240B15"/>
    <w:rsid w:val="303D0613"/>
    <w:rsid w:val="30403DE9"/>
    <w:rsid w:val="30622AB9"/>
    <w:rsid w:val="3096356A"/>
    <w:rsid w:val="30A746DC"/>
    <w:rsid w:val="30AA1882"/>
    <w:rsid w:val="30EF0850"/>
    <w:rsid w:val="3112086C"/>
    <w:rsid w:val="31152C49"/>
    <w:rsid w:val="31181622"/>
    <w:rsid w:val="3122326C"/>
    <w:rsid w:val="314477EF"/>
    <w:rsid w:val="31504BCA"/>
    <w:rsid w:val="3179279B"/>
    <w:rsid w:val="31794157"/>
    <w:rsid w:val="31A274B0"/>
    <w:rsid w:val="31B330A9"/>
    <w:rsid w:val="31E10868"/>
    <w:rsid w:val="31E57A28"/>
    <w:rsid w:val="32010D08"/>
    <w:rsid w:val="321C62E8"/>
    <w:rsid w:val="324B7C11"/>
    <w:rsid w:val="329F7084"/>
    <w:rsid w:val="32CD234D"/>
    <w:rsid w:val="330508B6"/>
    <w:rsid w:val="33313F35"/>
    <w:rsid w:val="338E62D4"/>
    <w:rsid w:val="33B40CA0"/>
    <w:rsid w:val="33D44600"/>
    <w:rsid w:val="345E3BBB"/>
    <w:rsid w:val="34894ACA"/>
    <w:rsid w:val="34BC04BE"/>
    <w:rsid w:val="34C0625E"/>
    <w:rsid w:val="34C757E7"/>
    <w:rsid w:val="35004C9D"/>
    <w:rsid w:val="35212D70"/>
    <w:rsid w:val="35287674"/>
    <w:rsid w:val="354547DD"/>
    <w:rsid w:val="354C6C98"/>
    <w:rsid w:val="355318B8"/>
    <w:rsid w:val="35582D0C"/>
    <w:rsid w:val="357C7C52"/>
    <w:rsid w:val="359E527F"/>
    <w:rsid w:val="35CC1E73"/>
    <w:rsid w:val="35D20537"/>
    <w:rsid w:val="35E55632"/>
    <w:rsid w:val="35EC2E63"/>
    <w:rsid w:val="35F24ED4"/>
    <w:rsid w:val="35F50137"/>
    <w:rsid w:val="3639735A"/>
    <w:rsid w:val="36574772"/>
    <w:rsid w:val="36986A0F"/>
    <w:rsid w:val="36E81282"/>
    <w:rsid w:val="370D2DA5"/>
    <w:rsid w:val="37421592"/>
    <w:rsid w:val="374750E9"/>
    <w:rsid w:val="374B6987"/>
    <w:rsid w:val="37BA1D5F"/>
    <w:rsid w:val="37C65CB3"/>
    <w:rsid w:val="386C12AB"/>
    <w:rsid w:val="386D5CDF"/>
    <w:rsid w:val="387C6CD3"/>
    <w:rsid w:val="389F3A34"/>
    <w:rsid w:val="38BD3C39"/>
    <w:rsid w:val="38CC1E7E"/>
    <w:rsid w:val="38E10C17"/>
    <w:rsid w:val="39017F3E"/>
    <w:rsid w:val="39072947"/>
    <w:rsid w:val="390F0E67"/>
    <w:rsid w:val="39351138"/>
    <w:rsid w:val="394F514D"/>
    <w:rsid w:val="3961076D"/>
    <w:rsid w:val="39671A73"/>
    <w:rsid w:val="398A6F78"/>
    <w:rsid w:val="398B6DCA"/>
    <w:rsid w:val="3A3C6F5F"/>
    <w:rsid w:val="3A5B15D7"/>
    <w:rsid w:val="3A7B01B9"/>
    <w:rsid w:val="3A84498A"/>
    <w:rsid w:val="3A9453AE"/>
    <w:rsid w:val="3AAB1519"/>
    <w:rsid w:val="3B6F42AD"/>
    <w:rsid w:val="3B7C7A57"/>
    <w:rsid w:val="3B826922"/>
    <w:rsid w:val="3B861270"/>
    <w:rsid w:val="3B8F3959"/>
    <w:rsid w:val="3BB261EF"/>
    <w:rsid w:val="3BD15BD6"/>
    <w:rsid w:val="3C0435A9"/>
    <w:rsid w:val="3C436364"/>
    <w:rsid w:val="3C4A598C"/>
    <w:rsid w:val="3C4E2A76"/>
    <w:rsid w:val="3C9B2663"/>
    <w:rsid w:val="3CA05C88"/>
    <w:rsid w:val="3CBB3E05"/>
    <w:rsid w:val="3CC16B3B"/>
    <w:rsid w:val="3CD411CD"/>
    <w:rsid w:val="3CF278A5"/>
    <w:rsid w:val="3D5F318D"/>
    <w:rsid w:val="3D78251B"/>
    <w:rsid w:val="3D78424E"/>
    <w:rsid w:val="3D7B31B9"/>
    <w:rsid w:val="3DAB605B"/>
    <w:rsid w:val="3DBB7565"/>
    <w:rsid w:val="3DEC244C"/>
    <w:rsid w:val="3DF12AE1"/>
    <w:rsid w:val="3DFD2430"/>
    <w:rsid w:val="3E2D0960"/>
    <w:rsid w:val="3E363620"/>
    <w:rsid w:val="3E4D3213"/>
    <w:rsid w:val="3E5B4F95"/>
    <w:rsid w:val="3E5E55D0"/>
    <w:rsid w:val="3E9C53E0"/>
    <w:rsid w:val="3EA70EC3"/>
    <w:rsid w:val="3EA7714D"/>
    <w:rsid w:val="3EB74FA4"/>
    <w:rsid w:val="3EC7634F"/>
    <w:rsid w:val="3ED00783"/>
    <w:rsid w:val="3F1F2850"/>
    <w:rsid w:val="3F351CC9"/>
    <w:rsid w:val="3F550D6D"/>
    <w:rsid w:val="3F551E8B"/>
    <w:rsid w:val="3F6D4AB2"/>
    <w:rsid w:val="3F8F2D64"/>
    <w:rsid w:val="3FAC772F"/>
    <w:rsid w:val="3FD1041F"/>
    <w:rsid w:val="4007741B"/>
    <w:rsid w:val="4073162B"/>
    <w:rsid w:val="40B6335A"/>
    <w:rsid w:val="40CD665F"/>
    <w:rsid w:val="40E6441E"/>
    <w:rsid w:val="410A5FE5"/>
    <w:rsid w:val="413C6EDE"/>
    <w:rsid w:val="41826939"/>
    <w:rsid w:val="41AF160B"/>
    <w:rsid w:val="41B21C94"/>
    <w:rsid w:val="41CC2DBB"/>
    <w:rsid w:val="41D103D1"/>
    <w:rsid w:val="41F73D11"/>
    <w:rsid w:val="420D168A"/>
    <w:rsid w:val="420E33D3"/>
    <w:rsid w:val="422B296C"/>
    <w:rsid w:val="42484C2D"/>
    <w:rsid w:val="42784ADD"/>
    <w:rsid w:val="427B1921"/>
    <w:rsid w:val="42825BCB"/>
    <w:rsid w:val="42894479"/>
    <w:rsid w:val="42B46C05"/>
    <w:rsid w:val="42B570F5"/>
    <w:rsid w:val="42B63FD3"/>
    <w:rsid w:val="42D07401"/>
    <w:rsid w:val="42E642DB"/>
    <w:rsid w:val="42EA5C76"/>
    <w:rsid w:val="430371A9"/>
    <w:rsid w:val="430F4DE6"/>
    <w:rsid w:val="431007DA"/>
    <w:rsid w:val="43154FCB"/>
    <w:rsid w:val="431E1010"/>
    <w:rsid w:val="4336151A"/>
    <w:rsid w:val="433E0542"/>
    <w:rsid w:val="43914424"/>
    <w:rsid w:val="43915B61"/>
    <w:rsid w:val="439416B6"/>
    <w:rsid w:val="43C747A4"/>
    <w:rsid w:val="440C3942"/>
    <w:rsid w:val="44846F85"/>
    <w:rsid w:val="44872505"/>
    <w:rsid w:val="448A6BE4"/>
    <w:rsid w:val="449530D2"/>
    <w:rsid w:val="44990651"/>
    <w:rsid w:val="44A07152"/>
    <w:rsid w:val="44A63BE2"/>
    <w:rsid w:val="44DA6BF5"/>
    <w:rsid w:val="451653FF"/>
    <w:rsid w:val="45770626"/>
    <w:rsid w:val="459933EC"/>
    <w:rsid w:val="45D941B9"/>
    <w:rsid w:val="45DC1F0A"/>
    <w:rsid w:val="45E16C49"/>
    <w:rsid w:val="4612658A"/>
    <w:rsid w:val="4678706D"/>
    <w:rsid w:val="468C4E2B"/>
    <w:rsid w:val="46E607E6"/>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A84140"/>
    <w:rsid w:val="48D807B4"/>
    <w:rsid w:val="48EE3046"/>
    <w:rsid w:val="490B10E2"/>
    <w:rsid w:val="491645BB"/>
    <w:rsid w:val="491C63D6"/>
    <w:rsid w:val="4939136A"/>
    <w:rsid w:val="495917D4"/>
    <w:rsid w:val="495E3FFB"/>
    <w:rsid w:val="49642028"/>
    <w:rsid w:val="49777A9F"/>
    <w:rsid w:val="497C2C57"/>
    <w:rsid w:val="49831106"/>
    <w:rsid w:val="49902279"/>
    <w:rsid w:val="499F771B"/>
    <w:rsid w:val="49C6176B"/>
    <w:rsid w:val="49D83949"/>
    <w:rsid w:val="49EC224C"/>
    <w:rsid w:val="4A054E7C"/>
    <w:rsid w:val="4A16118F"/>
    <w:rsid w:val="4A6B1B30"/>
    <w:rsid w:val="4A7D3714"/>
    <w:rsid w:val="4A8D6A8D"/>
    <w:rsid w:val="4A9C24DA"/>
    <w:rsid w:val="4A9D27AC"/>
    <w:rsid w:val="4AB52BE8"/>
    <w:rsid w:val="4AF24FBC"/>
    <w:rsid w:val="4B67770B"/>
    <w:rsid w:val="4BBB3347"/>
    <w:rsid w:val="4BE442BB"/>
    <w:rsid w:val="4BEB29DC"/>
    <w:rsid w:val="4BED32E8"/>
    <w:rsid w:val="4C004579"/>
    <w:rsid w:val="4C060A66"/>
    <w:rsid w:val="4C210A00"/>
    <w:rsid w:val="4C343A36"/>
    <w:rsid w:val="4C357174"/>
    <w:rsid w:val="4C371E51"/>
    <w:rsid w:val="4C5F0208"/>
    <w:rsid w:val="4C6563D3"/>
    <w:rsid w:val="4C742B44"/>
    <w:rsid w:val="4C817665"/>
    <w:rsid w:val="4C871E9E"/>
    <w:rsid w:val="4CA86510"/>
    <w:rsid w:val="4CBE13D1"/>
    <w:rsid w:val="4CD8104F"/>
    <w:rsid w:val="4CDC7DAC"/>
    <w:rsid w:val="4CDD5E7C"/>
    <w:rsid w:val="4CE47F09"/>
    <w:rsid w:val="4CEF1D26"/>
    <w:rsid w:val="4CF640AF"/>
    <w:rsid w:val="4D2573D1"/>
    <w:rsid w:val="4D625E90"/>
    <w:rsid w:val="4D6B16DA"/>
    <w:rsid w:val="4D7C5CCF"/>
    <w:rsid w:val="4DAE4F0E"/>
    <w:rsid w:val="4DB4421B"/>
    <w:rsid w:val="4DDE26C9"/>
    <w:rsid w:val="4DDE330B"/>
    <w:rsid w:val="4DE60EA8"/>
    <w:rsid w:val="4DF146DD"/>
    <w:rsid w:val="4E093005"/>
    <w:rsid w:val="4E16288F"/>
    <w:rsid w:val="4E173672"/>
    <w:rsid w:val="4E51725E"/>
    <w:rsid w:val="4E584EC0"/>
    <w:rsid w:val="4EDD2A65"/>
    <w:rsid w:val="4EFA0F67"/>
    <w:rsid w:val="4F0C0C9A"/>
    <w:rsid w:val="4F145222"/>
    <w:rsid w:val="4F422DFE"/>
    <w:rsid w:val="4F482ED9"/>
    <w:rsid w:val="4F78060E"/>
    <w:rsid w:val="4F804B45"/>
    <w:rsid w:val="4F872BAD"/>
    <w:rsid w:val="4FA642AC"/>
    <w:rsid w:val="4FA91569"/>
    <w:rsid w:val="4FB529A6"/>
    <w:rsid w:val="4FDE35F9"/>
    <w:rsid w:val="4FE614EB"/>
    <w:rsid w:val="500D6A78"/>
    <w:rsid w:val="501628B4"/>
    <w:rsid w:val="50320027"/>
    <w:rsid w:val="503A5697"/>
    <w:rsid w:val="504058BC"/>
    <w:rsid w:val="50827466"/>
    <w:rsid w:val="509067D8"/>
    <w:rsid w:val="5099042C"/>
    <w:rsid w:val="50A82C45"/>
    <w:rsid w:val="50C27555"/>
    <w:rsid w:val="50D40202"/>
    <w:rsid w:val="50D457E8"/>
    <w:rsid w:val="510B66E9"/>
    <w:rsid w:val="511F7801"/>
    <w:rsid w:val="512B6180"/>
    <w:rsid w:val="513C3921"/>
    <w:rsid w:val="5153495F"/>
    <w:rsid w:val="517843C5"/>
    <w:rsid w:val="518A3654"/>
    <w:rsid w:val="51920FB2"/>
    <w:rsid w:val="51CA3667"/>
    <w:rsid w:val="521756B0"/>
    <w:rsid w:val="522C3700"/>
    <w:rsid w:val="52355520"/>
    <w:rsid w:val="526C4D2E"/>
    <w:rsid w:val="52825302"/>
    <w:rsid w:val="52A4575E"/>
    <w:rsid w:val="53062BA0"/>
    <w:rsid w:val="530974A8"/>
    <w:rsid w:val="53365718"/>
    <w:rsid w:val="533D567A"/>
    <w:rsid w:val="53566988"/>
    <w:rsid w:val="537C6C0F"/>
    <w:rsid w:val="53855395"/>
    <w:rsid w:val="53A073DA"/>
    <w:rsid w:val="53AD5DF4"/>
    <w:rsid w:val="53B2143C"/>
    <w:rsid w:val="53C97369"/>
    <w:rsid w:val="53E9751D"/>
    <w:rsid w:val="54120B01"/>
    <w:rsid w:val="542B5596"/>
    <w:rsid w:val="54336CC9"/>
    <w:rsid w:val="543A5C5E"/>
    <w:rsid w:val="5474338B"/>
    <w:rsid w:val="54C40F6E"/>
    <w:rsid w:val="54CA42CA"/>
    <w:rsid w:val="54CC3E9E"/>
    <w:rsid w:val="54D20FCD"/>
    <w:rsid w:val="55434CEA"/>
    <w:rsid w:val="555B736E"/>
    <w:rsid w:val="55933427"/>
    <w:rsid w:val="5596368D"/>
    <w:rsid w:val="559A389F"/>
    <w:rsid w:val="55A26B8A"/>
    <w:rsid w:val="55C53202"/>
    <w:rsid w:val="55D50A77"/>
    <w:rsid w:val="55DB13C7"/>
    <w:rsid w:val="55E83909"/>
    <w:rsid w:val="56124180"/>
    <w:rsid w:val="56222B52"/>
    <w:rsid w:val="56294ABC"/>
    <w:rsid w:val="564A7D70"/>
    <w:rsid w:val="564C2CBF"/>
    <w:rsid w:val="56656F6C"/>
    <w:rsid w:val="56737851"/>
    <w:rsid w:val="567614FF"/>
    <w:rsid w:val="56B13549"/>
    <w:rsid w:val="56CD51AC"/>
    <w:rsid w:val="56FD4968"/>
    <w:rsid w:val="57037FEE"/>
    <w:rsid w:val="570D33DF"/>
    <w:rsid w:val="571E7ECD"/>
    <w:rsid w:val="573B423B"/>
    <w:rsid w:val="576D3A72"/>
    <w:rsid w:val="578F73C4"/>
    <w:rsid w:val="57A723A1"/>
    <w:rsid w:val="57DF7E2D"/>
    <w:rsid w:val="57E00F16"/>
    <w:rsid w:val="57ED184C"/>
    <w:rsid w:val="58093EE5"/>
    <w:rsid w:val="58164AB8"/>
    <w:rsid w:val="581B0B64"/>
    <w:rsid w:val="588B08C0"/>
    <w:rsid w:val="588B41C8"/>
    <w:rsid w:val="58A00299"/>
    <w:rsid w:val="58CA32E2"/>
    <w:rsid w:val="58D35D0B"/>
    <w:rsid w:val="58E158AF"/>
    <w:rsid w:val="59002A9B"/>
    <w:rsid w:val="592D018B"/>
    <w:rsid w:val="5936669E"/>
    <w:rsid w:val="597908A1"/>
    <w:rsid w:val="59A7588E"/>
    <w:rsid w:val="59AA3BD8"/>
    <w:rsid w:val="59B134D1"/>
    <w:rsid w:val="59B83A6B"/>
    <w:rsid w:val="59B91A1F"/>
    <w:rsid w:val="5A003AEC"/>
    <w:rsid w:val="5A056A12"/>
    <w:rsid w:val="5A120D2F"/>
    <w:rsid w:val="5A6A76C2"/>
    <w:rsid w:val="5A7A29FB"/>
    <w:rsid w:val="5AE22C36"/>
    <w:rsid w:val="5AED3131"/>
    <w:rsid w:val="5AF37D1A"/>
    <w:rsid w:val="5B163B06"/>
    <w:rsid w:val="5B3E4C84"/>
    <w:rsid w:val="5B665563"/>
    <w:rsid w:val="5B8B2F47"/>
    <w:rsid w:val="5BBF34B1"/>
    <w:rsid w:val="5BC43956"/>
    <w:rsid w:val="5C237623"/>
    <w:rsid w:val="5C67588F"/>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EF14B6E"/>
    <w:rsid w:val="5F852FE0"/>
    <w:rsid w:val="5F9A066A"/>
    <w:rsid w:val="5FAB1252"/>
    <w:rsid w:val="5FB222AF"/>
    <w:rsid w:val="5FB55088"/>
    <w:rsid w:val="5FFB3D15"/>
    <w:rsid w:val="601A5F60"/>
    <w:rsid w:val="603A393A"/>
    <w:rsid w:val="6054573B"/>
    <w:rsid w:val="607D5A8D"/>
    <w:rsid w:val="60896B0A"/>
    <w:rsid w:val="60A76A75"/>
    <w:rsid w:val="60AF76D8"/>
    <w:rsid w:val="61274E59"/>
    <w:rsid w:val="612C12BA"/>
    <w:rsid w:val="6142298B"/>
    <w:rsid w:val="61607FC8"/>
    <w:rsid w:val="617B357D"/>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5E73B73"/>
    <w:rsid w:val="66212AB1"/>
    <w:rsid w:val="666920D7"/>
    <w:rsid w:val="667106B8"/>
    <w:rsid w:val="6672516A"/>
    <w:rsid w:val="66786189"/>
    <w:rsid w:val="669663C9"/>
    <w:rsid w:val="67201934"/>
    <w:rsid w:val="672D101A"/>
    <w:rsid w:val="674B6826"/>
    <w:rsid w:val="67D200D0"/>
    <w:rsid w:val="67DC172E"/>
    <w:rsid w:val="67E422E6"/>
    <w:rsid w:val="67F10937"/>
    <w:rsid w:val="67F40878"/>
    <w:rsid w:val="680A07A4"/>
    <w:rsid w:val="6850401C"/>
    <w:rsid w:val="68A223E7"/>
    <w:rsid w:val="68D5773D"/>
    <w:rsid w:val="68F77208"/>
    <w:rsid w:val="68F92C59"/>
    <w:rsid w:val="68FE1FA4"/>
    <w:rsid w:val="6909492A"/>
    <w:rsid w:val="69363E60"/>
    <w:rsid w:val="694F25A0"/>
    <w:rsid w:val="694F42FD"/>
    <w:rsid w:val="69515575"/>
    <w:rsid w:val="695806EB"/>
    <w:rsid w:val="696F60AD"/>
    <w:rsid w:val="69925CE3"/>
    <w:rsid w:val="69935748"/>
    <w:rsid w:val="699E676F"/>
    <w:rsid w:val="69A47B44"/>
    <w:rsid w:val="69D9075E"/>
    <w:rsid w:val="69DA541B"/>
    <w:rsid w:val="69F85062"/>
    <w:rsid w:val="69FA5CAA"/>
    <w:rsid w:val="6A007DB9"/>
    <w:rsid w:val="6A356EA0"/>
    <w:rsid w:val="6A96645F"/>
    <w:rsid w:val="6AA51369"/>
    <w:rsid w:val="6B027BB7"/>
    <w:rsid w:val="6B162D16"/>
    <w:rsid w:val="6B1653A3"/>
    <w:rsid w:val="6B1A4490"/>
    <w:rsid w:val="6B4B5552"/>
    <w:rsid w:val="6B5D15E2"/>
    <w:rsid w:val="6B9A16B0"/>
    <w:rsid w:val="6C8350C7"/>
    <w:rsid w:val="6CCA0B17"/>
    <w:rsid w:val="6CCF1FC0"/>
    <w:rsid w:val="6CD45B59"/>
    <w:rsid w:val="6D4E1C4A"/>
    <w:rsid w:val="6DA91DA3"/>
    <w:rsid w:val="6DBB6C45"/>
    <w:rsid w:val="6DBD676D"/>
    <w:rsid w:val="6DD50C2C"/>
    <w:rsid w:val="6DF14B7B"/>
    <w:rsid w:val="6E19238C"/>
    <w:rsid w:val="6E3A4E45"/>
    <w:rsid w:val="6E56579E"/>
    <w:rsid w:val="6E7952FB"/>
    <w:rsid w:val="6E9F2B3A"/>
    <w:rsid w:val="6EE43495"/>
    <w:rsid w:val="6EEC54E0"/>
    <w:rsid w:val="6EFA14C2"/>
    <w:rsid w:val="6F1641C5"/>
    <w:rsid w:val="6F236916"/>
    <w:rsid w:val="6F2E4235"/>
    <w:rsid w:val="6F33158F"/>
    <w:rsid w:val="6F6C2D80"/>
    <w:rsid w:val="6F8B1697"/>
    <w:rsid w:val="6F903467"/>
    <w:rsid w:val="6FA91B70"/>
    <w:rsid w:val="6FCF5424"/>
    <w:rsid w:val="6FD90CAD"/>
    <w:rsid w:val="6FD961A1"/>
    <w:rsid w:val="6FE158E0"/>
    <w:rsid w:val="70004737"/>
    <w:rsid w:val="700B0B10"/>
    <w:rsid w:val="701F0719"/>
    <w:rsid w:val="702D745A"/>
    <w:rsid w:val="70497EB8"/>
    <w:rsid w:val="70754519"/>
    <w:rsid w:val="707F7800"/>
    <w:rsid w:val="708740C7"/>
    <w:rsid w:val="70A46F5A"/>
    <w:rsid w:val="70BF5743"/>
    <w:rsid w:val="711A1BD8"/>
    <w:rsid w:val="714D64DA"/>
    <w:rsid w:val="715404C0"/>
    <w:rsid w:val="71A60683"/>
    <w:rsid w:val="71D602F7"/>
    <w:rsid w:val="71F72257"/>
    <w:rsid w:val="721F25E6"/>
    <w:rsid w:val="72225F5B"/>
    <w:rsid w:val="726310A6"/>
    <w:rsid w:val="727B601C"/>
    <w:rsid w:val="72ED3BAF"/>
    <w:rsid w:val="72F96EBF"/>
    <w:rsid w:val="735301FE"/>
    <w:rsid w:val="736471BB"/>
    <w:rsid w:val="73962211"/>
    <w:rsid w:val="73A423D9"/>
    <w:rsid w:val="73D019E7"/>
    <w:rsid w:val="73D62D92"/>
    <w:rsid w:val="73E23AB8"/>
    <w:rsid w:val="73F4429B"/>
    <w:rsid w:val="74245487"/>
    <w:rsid w:val="742A10F7"/>
    <w:rsid w:val="742A236B"/>
    <w:rsid w:val="743F619C"/>
    <w:rsid w:val="74B36942"/>
    <w:rsid w:val="74B84955"/>
    <w:rsid w:val="74C96C28"/>
    <w:rsid w:val="74FB1C3F"/>
    <w:rsid w:val="751746DF"/>
    <w:rsid w:val="75181898"/>
    <w:rsid w:val="754629D5"/>
    <w:rsid w:val="758636F3"/>
    <w:rsid w:val="758753A2"/>
    <w:rsid w:val="75910C14"/>
    <w:rsid w:val="759E20D6"/>
    <w:rsid w:val="75AF26AE"/>
    <w:rsid w:val="75B4608A"/>
    <w:rsid w:val="75DF705C"/>
    <w:rsid w:val="75E41F65"/>
    <w:rsid w:val="75EF230F"/>
    <w:rsid w:val="7604566A"/>
    <w:rsid w:val="76047839"/>
    <w:rsid w:val="7619489E"/>
    <w:rsid w:val="76452218"/>
    <w:rsid w:val="76571277"/>
    <w:rsid w:val="766074C4"/>
    <w:rsid w:val="76632750"/>
    <w:rsid w:val="76972DF3"/>
    <w:rsid w:val="76D33CC8"/>
    <w:rsid w:val="76E1069F"/>
    <w:rsid w:val="76E3312B"/>
    <w:rsid w:val="77041CF7"/>
    <w:rsid w:val="77042681"/>
    <w:rsid w:val="770B62D8"/>
    <w:rsid w:val="7717431B"/>
    <w:rsid w:val="771F0CBB"/>
    <w:rsid w:val="77220B12"/>
    <w:rsid w:val="778F2943"/>
    <w:rsid w:val="77C77E03"/>
    <w:rsid w:val="77D777E8"/>
    <w:rsid w:val="77F829F2"/>
    <w:rsid w:val="78123C00"/>
    <w:rsid w:val="781F52B4"/>
    <w:rsid w:val="782242CF"/>
    <w:rsid w:val="78461DE7"/>
    <w:rsid w:val="786110AB"/>
    <w:rsid w:val="78644C58"/>
    <w:rsid w:val="78720751"/>
    <w:rsid w:val="78C21620"/>
    <w:rsid w:val="78EF259F"/>
    <w:rsid w:val="78F50C4F"/>
    <w:rsid w:val="79241ED0"/>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3F7D8E"/>
    <w:rsid w:val="7B4E4652"/>
    <w:rsid w:val="7B5A49B8"/>
    <w:rsid w:val="7B915246"/>
    <w:rsid w:val="7B9D16C3"/>
    <w:rsid w:val="7B9E47CF"/>
    <w:rsid w:val="7BB25CF4"/>
    <w:rsid w:val="7BC167E5"/>
    <w:rsid w:val="7C186F1E"/>
    <w:rsid w:val="7C1C1C6D"/>
    <w:rsid w:val="7C3564FE"/>
    <w:rsid w:val="7C5D32E5"/>
    <w:rsid w:val="7C784E84"/>
    <w:rsid w:val="7C892AB5"/>
    <w:rsid w:val="7CC876B0"/>
    <w:rsid w:val="7CFA7FFD"/>
    <w:rsid w:val="7D763AFD"/>
    <w:rsid w:val="7D8652D5"/>
    <w:rsid w:val="7DDD5232"/>
    <w:rsid w:val="7DE95B7F"/>
    <w:rsid w:val="7E191C60"/>
    <w:rsid w:val="7E337833"/>
    <w:rsid w:val="7E452FD4"/>
    <w:rsid w:val="7E461491"/>
    <w:rsid w:val="7E57661B"/>
    <w:rsid w:val="7E6D4A02"/>
    <w:rsid w:val="7E7F0292"/>
    <w:rsid w:val="7E8A7449"/>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 w:val="7FC7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afterLines="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480" w:lineRule="exact"/>
    </w:pPr>
    <w:rPr>
      <w:rFonts w:ascii="Times New Roman" w:hAnsi="Times New Roman" w:eastAsia="黑体" w:cs="Times New Roman"/>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 w:type="character" w:customStyle="1" w:styleId="39">
    <w:name w:val="font31"/>
    <w:basedOn w:val="24"/>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4093</Words>
  <Characters>4450</Characters>
  <Lines>1</Lines>
  <Paragraphs>1</Paragraphs>
  <TotalTime>4</TotalTime>
  <ScaleCrop>false</ScaleCrop>
  <LinksUpToDate>false</LinksUpToDate>
  <CharactersWithSpaces>5472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2025-09-08T11:30:11Z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