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52"/>
          <w:szCs w:val="52"/>
          <w:highlight w:val="none"/>
          <w:u w:val="single"/>
        </w:rPr>
      </w:pPr>
    </w:p>
    <w:p>
      <w:pPr>
        <w:pStyle w:val="2"/>
        <w:rPr>
          <w:rFonts w:hint="eastAsia"/>
          <w:color w:val="auto"/>
          <w:highlight w:val="none"/>
        </w:rPr>
      </w:pPr>
    </w:p>
    <w:p>
      <w:pPr>
        <w:pStyle w:val="12"/>
        <w:rPr>
          <w:rFonts w:hint="eastAsia"/>
          <w:color w:val="auto"/>
          <w:highlight w:val="none"/>
        </w:rPr>
      </w:pPr>
    </w:p>
    <w:p>
      <w:pPr>
        <w:pStyle w:val="6"/>
        <w:jc w:val="center"/>
        <w:rPr>
          <w:rFonts w:hint="eastAsia"/>
          <w:color w:val="auto"/>
          <w:sz w:val="22"/>
          <w:szCs w:val="22"/>
          <w:highlight w:val="none"/>
        </w:rPr>
      </w:pPr>
      <w:r>
        <w:rPr>
          <w:rFonts w:hint="eastAsia" w:cs="宋体"/>
          <w:b/>
          <w:bCs/>
          <w:color w:val="auto"/>
          <w:sz w:val="52"/>
          <w:szCs w:val="52"/>
          <w:highlight w:val="none"/>
          <w:u w:val="none"/>
          <w:lang w:val="en-US" w:eastAsia="zh-CN"/>
        </w:rPr>
        <w:t>某项目泰华街供热管网劳务分包</w:t>
      </w: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lang w:val="en-US" w:eastAsia="zh-CN"/>
        </w:rPr>
      </w:pPr>
      <w:r>
        <w:rPr>
          <w:rFonts w:hint="eastAsia" w:ascii="宋体" w:hAnsi="宋体" w:cs="宋体"/>
          <w:b/>
          <w:bCs/>
          <w:color w:val="auto"/>
          <w:sz w:val="72"/>
          <w:szCs w:val="72"/>
          <w:highlight w:val="none"/>
          <w:lang w:val="en-US" w:eastAsia="zh-CN"/>
        </w:rPr>
        <w:t>比</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36"/>
          <w:szCs w:val="32"/>
          <w:highlight w:val="none"/>
        </w:rPr>
      </w:pPr>
      <w:r>
        <w:rPr>
          <w:rFonts w:hint="eastAsia" w:ascii="宋体" w:hAnsi="宋体" w:cs="宋体"/>
          <w:b/>
          <w:bCs/>
          <w:color w:val="auto"/>
          <w:sz w:val="72"/>
          <w:szCs w:val="72"/>
          <w:highlight w:val="none"/>
          <w:lang w:val="en-US" w:eastAsia="zh-CN"/>
        </w:rPr>
        <w:t>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pPr>
        <w:pStyle w:val="17"/>
        <w:rPr>
          <w:rFonts w:hint="eastAsia" w:ascii="宋体" w:hAnsi="宋体" w:cs="宋体"/>
          <w:b/>
          <w:bCs/>
          <w:color w:val="auto"/>
          <w:kern w:val="0"/>
          <w:sz w:val="24"/>
          <w:highlight w:val="none"/>
        </w:rPr>
      </w:pPr>
    </w:p>
    <w:p>
      <w:pPr>
        <w:pStyle w:val="17"/>
        <w:rPr>
          <w:rFonts w:hint="eastAsia" w:ascii="宋体" w:hAnsi="宋体" w:cs="宋体"/>
          <w:b/>
          <w:bCs/>
          <w:color w:val="auto"/>
          <w:kern w:val="0"/>
          <w:sz w:val="24"/>
          <w:highlight w:val="none"/>
        </w:rPr>
      </w:pPr>
    </w:p>
    <w:p>
      <w:pPr>
        <w:spacing w:line="500" w:lineRule="exact"/>
        <w:jc w:val="center"/>
        <w:rPr>
          <w:rFonts w:hint="eastAsia" w:ascii="宋体" w:hAnsi="宋体" w:cs="宋体"/>
          <w:b/>
          <w:bCs/>
          <w:color w:val="auto"/>
          <w:sz w:val="28"/>
          <w:szCs w:val="28"/>
          <w:highlight w:val="none"/>
          <w:lang w:eastAsia="zh-CN"/>
        </w:rPr>
      </w:pPr>
    </w:p>
    <w:p>
      <w:pPr>
        <w:spacing w:line="500" w:lineRule="exact"/>
        <w:jc w:val="center"/>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比选</w:t>
      </w:r>
      <w:r>
        <w:rPr>
          <w:rFonts w:hint="eastAsia" w:ascii="宋体" w:hAnsi="宋体" w:cs="宋体"/>
          <w:b/>
          <w:bCs/>
          <w:color w:val="auto"/>
          <w:sz w:val="28"/>
          <w:szCs w:val="28"/>
          <w:highlight w:val="none"/>
        </w:rPr>
        <w:t>单位：</w:t>
      </w:r>
      <w:r>
        <w:rPr>
          <w:rFonts w:hint="eastAsia" w:ascii="宋体" w:hAnsi="宋体" w:cs="宋体"/>
          <w:b/>
          <w:bCs/>
          <w:color w:val="auto"/>
          <w:sz w:val="28"/>
          <w:szCs w:val="28"/>
          <w:highlight w:val="none"/>
          <w:lang w:eastAsia="zh-CN"/>
        </w:rPr>
        <w:t>石家庄承宏工程建设有限公司</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hAnsi="宋体" w:cs="宋体"/>
          <w:b/>
          <w:bCs/>
          <w:color w:val="auto"/>
          <w:sz w:val="28"/>
          <w:szCs w:val="28"/>
          <w:highlight w:val="none"/>
        </w:rPr>
      </w:pPr>
      <w:r>
        <w:rPr>
          <w:rFonts w:hint="eastAsia" w:ascii="宋体" w:hAnsi="宋体" w:cs="宋体"/>
          <w:b/>
          <w:bCs/>
          <w:color w:val="auto"/>
          <w:sz w:val="28"/>
          <w:szCs w:val="28"/>
          <w:highlight w:val="none"/>
          <w:lang w:val="en-US" w:eastAsia="zh-CN"/>
        </w:rPr>
        <w:t xml:space="preserve">          </w:t>
      </w:r>
    </w:p>
    <w:p>
      <w:pPr>
        <w:pStyle w:val="20"/>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cs="宋体"/>
          <w:color w:val="auto"/>
          <w:sz w:val="28"/>
          <w:szCs w:val="28"/>
          <w:highlight w:val="none"/>
        </w:rPr>
      </w:pP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09</w:t>
      </w:r>
      <w:r>
        <w:rPr>
          <w:rFonts w:hint="eastAsia" w:ascii="宋体" w:hAnsi="宋体" w:cs="宋体"/>
          <w:b/>
          <w:bCs/>
          <w:color w:val="auto"/>
          <w:sz w:val="28"/>
          <w:szCs w:val="28"/>
          <w:highlight w:val="none"/>
        </w:rPr>
        <w:t>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44"/>
          <w:szCs w:val="44"/>
          <w:highlight w:val="none"/>
        </w:rPr>
        <w:sectPr>
          <w:pgSz w:w="11906" w:h="16838"/>
          <w:pgMar w:top="1417" w:right="1417" w:bottom="1417" w:left="1474" w:header="851" w:footer="850" w:gutter="0"/>
          <w:pgNumType w:start="1"/>
          <w:cols w:space="0" w:num="1"/>
          <w:rtlGutter w:val="0"/>
          <w:docGrid w:linePitch="312" w:charSpace="0"/>
        </w:sectPr>
      </w:pPr>
    </w:p>
    <w:p>
      <w:pPr>
        <w:pStyle w:val="19"/>
        <w:rPr>
          <w:rFonts w:hint="eastAsia"/>
          <w:color w:val="auto"/>
          <w:highlight w:val="none"/>
        </w:rPr>
      </w:pPr>
    </w:p>
    <w:p>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 xml:space="preserve">目 </w:t>
      </w:r>
      <w:r>
        <w:rPr>
          <w:rFonts w:hint="eastAsia" w:ascii="宋体" w:hAnsi="宋体" w:cs="宋体"/>
          <w:b/>
          <w:bCs/>
          <w:color w:val="auto"/>
          <w:sz w:val="44"/>
          <w:szCs w:val="44"/>
          <w:highlight w:val="none"/>
          <w:lang w:val="en-US" w:eastAsia="zh-CN"/>
        </w:rPr>
        <w:t xml:space="preserve"> </w:t>
      </w:r>
      <w:r>
        <w:rPr>
          <w:rFonts w:hint="eastAsia" w:ascii="宋体" w:hAnsi="宋体" w:cs="宋体"/>
          <w:b/>
          <w:bCs/>
          <w:color w:val="auto"/>
          <w:sz w:val="44"/>
          <w:szCs w:val="44"/>
          <w:highlight w:val="none"/>
        </w:rPr>
        <w:t xml:space="preserve"> 录</w:t>
      </w:r>
    </w:p>
    <w:p>
      <w:pPr>
        <w:pStyle w:val="6"/>
        <w:rPr>
          <w:rFonts w:hint="eastAsia" w:cs="宋体"/>
          <w:color w:val="auto"/>
          <w:sz w:val="44"/>
          <w:szCs w:val="44"/>
          <w:highlight w:val="none"/>
        </w:rPr>
      </w:pP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_Toc8999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xml:space="preserve">第一章 </w:t>
      </w:r>
      <w:r>
        <w:rPr>
          <w:rFonts w:hint="eastAsia" w:ascii="宋体" w:hAnsi="宋体" w:eastAsia="宋体" w:cs="宋体"/>
          <w:color w:val="auto"/>
          <w:sz w:val="30"/>
          <w:szCs w:val="30"/>
          <w:highlight w:val="none"/>
          <w:lang w:eastAsia="zh-CN"/>
        </w:rPr>
        <w:t>公开比选</w:t>
      </w:r>
      <w:r>
        <w:rPr>
          <w:rFonts w:hint="eastAsia" w:ascii="宋体" w:hAnsi="宋体" w:eastAsia="宋体" w:cs="宋体"/>
          <w:color w:val="auto"/>
          <w:sz w:val="30"/>
          <w:szCs w:val="30"/>
          <w:highlight w:val="none"/>
        </w:rPr>
        <w:t>采购公告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_Toc8999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_Toc28349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二</w:t>
      </w:r>
      <w:r>
        <w:rPr>
          <w:rFonts w:hint="eastAsia" w:ascii="宋体" w:hAnsi="宋体" w:eastAsia="宋体" w:cs="宋体"/>
          <w:color w:val="auto"/>
          <w:sz w:val="30"/>
          <w:szCs w:val="30"/>
          <w:highlight w:val="none"/>
        </w:rPr>
        <w:t>章 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_Toc28349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_Toc12933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第三章 采购方法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_Toc12933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8</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_Toc16056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四</w:t>
      </w:r>
      <w:r>
        <w:rPr>
          <w:rFonts w:hint="eastAsia" w:ascii="宋体" w:hAnsi="宋体" w:eastAsia="宋体" w:cs="宋体"/>
          <w:color w:val="auto"/>
          <w:sz w:val="30"/>
          <w:szCs w:val="30"/>
          <w:highlight w:val="none"/>
        </w:rPr>
        <w:t>章 评审办法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_Toc16056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10</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_Toc28649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五</w:t>
      </w:r>
      <w:r>
        <w:rPr>
          <w:rFonts w:hint="eastAsia" w:ascii="宋体" w:hAnsi="宋体" w:eastAsia="宋体" w:cs="宋体"/>
          <w:color w:val="auto"/>
          <w:sz w:val="30"/>
          <w:szCs w:val="30"/>
          <w:highlight w:val="none"/>
        </w:rPr>
        <w:t xml:space="preserve">章 </w:t>
      </w:r>
      <w:r>
        <w:rPr>
          <w:rFonts w:hint="eastAsia" w:ascii="宋体" w:hAnsi="宋体" w:eastAsia="宋体" w:cs="宋体"/>
          <w:color w:val="auto"/>
          <w:sz w:val="30"/>
          <w:szCs w:val="30"/>
          <w:highlight w:val="none"/>
          <w:lang w:eastAsia="zh-CN"/>
        </w:rPr>
        <w:t>响应文件</w:t>
      </w:r>
      <w:r>
        <w:rPr>
          <w:rFonts w:hint="eastAsia" w:ascii="宋体" w:hAnsi="宋体" w:eastAsia="宋体" w:cs="宋体"/>
          <w:color w:val="auto"/>
          <w:sz w:val="30"/>
          <w:szCs w:val="30"/>
          <w:highlight w:val="none"/>
        </w:rPr>
        <w:t>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_Toc28649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13</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tabs>
          <w:tab w:val="right" w:leader="dot" w:pos="9015"/>
        </w:tabs>
        <w:rPr>
          <w:color w:val="auto"/>
          <w:highlight w:val="none"/>
        </w:rPr>
      </w:pPr>
    </w:p>
    <w:p>
      <w:pPr>
        <w:pStyle w:val="6"/>
        <w:pageBreakBefore w:val="0"/>
        <w:widowControl w:val="0"/>
        <w:kinsoku/>
        <w:wordWrap/>
        <w:overflowPunct/>
        <w:topLinePunct w:val="0"/>
        <w:autoSpaceDE/>
        <w:autoSpaceDN/>
        <w:bidi w:val="0"/>
        <w:adjustRightInd/>
        <w:spacing w:line="740" w:lineRule="exact"/>
        <w:textAlignment w:val="auto"/>
        <w:rPr>
          <w:rFonts w:hint="eastAsia" w:cs="宋体"/>
          <w:color w:val="auto"/>
          <w:highlight w:val="none"/>
        </w:rPr>
      </w:pPr>
      <w:r>
        <w:rPr>
          <w:rFonts w:hint="eastAsia" w:ascii="宋体" w:hAnsi="宋体" w:eastAsia="宋体" w:cs="宋体"/>
          <w:color w:val="auto"/>
          <w:szCs w:val="28"/>
          <w:highlight w:val="none"/>
        </w:rPr>
        <w:fldChar w:fldCharType="end"/>
      </w: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5"/>
        <w:spacing w:after="0" w:line="500" w:lineRule="exact"/>
        <w:rPr>
          <w:rFonts w:hint="eastAsia"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rtlGutter w:val="0"/>
          <w:docGrid w:linePitch="312" w:charSpace="0"/>
        </w:sectPr>
      </w:pPr>
      <w:bookmarkStart w:id="0" w:name="_Toc4327"/>
    </w:p>
    <w:p>
      <w:pPr>
        <w:pStyle w:val="6"/>
        <w:bidi w:val="0"/>
        <w:jc w:val="center"/>
        <w:rPr>
          <w:rFonts w:hint="eastAsia"/>
          <w:color w:val="auto"/>
          <w:sz w:val="36"/>
          <w:szCs w:val="36"/>
          <w:highlight w:val="none"/>
        </w:rPr>
      </w:pPr>
      <w:bookmarkStart w:id="1" w:name="_Toc8999"/>
      <w:r>
        <w:rPr>
          <w:rFonts w:hint="eastAsia"/>
          <w:color w:val="auto"/>
          <w:sz w:val="36"/>
          <w:szCs w:val="36"/>
          <w:highlight w:val="none"/>
        </w:rPr>
        <w:t xml:space="preserve">第一章 </w:t>
      </w:r>
      <w:r>
        <w:rPr>
          <w:rFonts w:hint="eastAsia"/>
          <w:color w:val="auto"/>
          <w:sz w:val="36"/>
          <w:szCs w:val="36"/>
          <w:highlight w:val="none"/>
          <w:lang w:eastAsia="zh-CN"/>
        </w:rPr>
        <w:t>公开比选</w:t>
      </w:r>
      <w:r>
        <w:rPr>
          <w:rFonts w:hint="eastAsia"/>
          <w:color w:val="auto"/>
          <w:sz w:val="36"/>
          <w:szCs w:val="36"/>
          <w:highlight w:val="none"/>
        </w:rPr>
        <w:t>采购公告</w:t>
      </w:r>
      <w:bookmarkEnd w:id="0"/>
      <w:bookmarkEnd w:id="1"/>
    </w:p>
    <w:p>
      <w:pPr>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cs="宋体"/>
          <w:b/>
          <w:bCs/>
          <w:color w:val="auto"/>
          <w:sz w:val="28"/>
          <w:szCs w:val="28"/>
          <w:highlight w:val="none"/>
          <w:u w:val="none"/>
        </w:rPr>
      </w:pPr>
      <w:r>
        <w:rPr>
          <w:rFonts w:hint="eastAsia" w:ascii="宋体" w:hAnsi="宋体" w:cs="宋体"/>
          <w:b/>
          <w:bCs/>
          <w:color w:val="auto"/>
          <w:sz w:val="28"/>
          <w:szCs w:val="28"/>
          <w:highlight w:val="none"/>
          <w:u w:val="none"/>
          <w:lang w:eastAsia="zh-CN"/>
        </w:rPr>
        <w:t>某项目泰华街供热管网劳务分包公开比选采购公告</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lang w:val="en-US" w:eastAsia="zh-CN"/>
        </w:rPr>
        <w:t>项目名称：</w:t>
      </w:r>
      <w:r>
        <w:rPr>
          <w:rFonts w:hint="eastAsia" w:ascii="宋体" w:hAnsi="宋体" w:cs="宋体"/>
          <w:b w:val="0"/>
          <w:bCs w:val="0"/>
          <w:color w:val="auto"/>
          <w:sz w:val="24"/>
          <w:highlight w:val="none"/>
          <w:lang w:eastAsia="zh-CN"/>
        </w:rPr>
        <w:t>某项目泰华街供热管网劳务分包</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二、</w:t>
      </w:r>
      <w:r>
        <w:rPr>
          <w:rFonts w:hint="eastAsia" w:ascii="宋体" w:hAnsi="宋体" w:eastAsia="宋体" w:cs="宋体"/>
          <w:b/>
          <w:bCs/>
          <w:color w:val="auto"/>
          <w:sz w:val="24"/>
          <w:highlight w:val="none"/>
          <w:lang w:val="en-US" w:eastAsia="zh-CN"/>
        </w:rPr>
        <w:t>项目地点：</w:t>
      </w:r>
      <w:r>
        <w:rPr>
          <w:rFonts w:hint="eastAsia" w:ascii="宋体" w:hAnsi="宋体" w:cs="宋体"/>
          <w:b w:val="0"/>
          <w:bCs w:val="0"/>
          <w:color w:val="auto"/>
          <w:sz w:val="24"/>
          <w:highlight w:val="none"/>
          <w:lang w:val="en-US" w:eastAsia="zh-CN"/>
        </w:rPr>
        <w:t>石家庄市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eastAsia="宋体" w:cs="宋体"/>
          <w:b/>
          <w:bCs/>
          <w:color w:val="auto"/>
          <w:sz w:val="24"/>
          <w:highlight w:val="none"/>
          <w:lang w:val="en-US" w:eastAsia="zh-CN"/>
        </w:rPr>
        <w:t>采购范围：</w:t>
      </w:r>
      <w:r>
        <w:rPr>
          <w:rFonts w:hint="eastAsia" w:ascii="宋体" w:hAnsi="宋体" w:cs="宋体"/>
          <w:b w:val="0"/>
          <w:bCs w:val="0"/>
          <w:color w:val="auto"/>
          <w:sz w:val="24"/>
          <w:highlight w:val="none"/>
          <w:lang w:eastAsia="zh-CN"/>
        </w:rPr>
        <w:t>某项目泰华街供热管网</w:t>
      </w:r>
      <w:r>
        <w:rPr>
          <w:rFonts w:hint="eastAsia" w:ascii="宋体" w:hAnsi="宋体" w:eastAsia="宋体" w:cs="宋体"/>
          <w:color w:val="auto"/>
          <w:sz w:val="24"/>
          <w:highlight w:val="none"/>
        </w:rPr>
        <w:t>图纸和清单所含</w:t>
      </w:r>
      <w:r>
        <w:rPr>
          <w:rFonts w:hint="eastAsia" w:ascii="宋体" w:hAnsi="宋体" w:eastAsia="宋体" w:cs="宋体"/>
          <w:color w:val="auto"/>
          <w:sz w:val="24"/>
          <w:highlight w:val="none"/>
          <w:lang w:val="en-US" w:eastAsia="zh-CN"/>
        </w:rPr>
        <w:t>全部</w:t>
      </w:r>
      <w:r>
        <w:rPr>
          <w:rFonts w:hint="eastAsia" w:ascii="宋体" w:hAnsi="宋体" w:eastAsia="宋体" w:cs="宋体"/>
          <w:color w:val="auto"/>
          <w:sz w:val="24"/>
          <w:highlight w:val="none"/>
        </w:rPr>
        <w:t>劳务</w:t>
      </w:r>
      <w:bookmarkStart w:id="85" w:name="_GoBack"/>
      <w:bookmarkEnd w:id="85"/>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color w:val="auto"/>
          <w:sz w:val="24"/>
          <w:highlight w:val="none"/>
          <w:u w:val="single"/>
        </w:rPr>
      </w:pPr>
      <w:r>
        <w:rPr>
          <w:rFonts w:hint="eastAsia" w:ascii="宋体" w:hAnsi="宋体" w:eastAsia="宋体" w:cs="宋体"/>
          <w:b/>
          <w:bCs/>
          <w:color w:val="auto"/>
          <w:sz w:val="24"/>
          <w:highlight w:val="none"/>
          <w:lang w:val="en-US" w:eastAsia="zh-CN"/>
        </w:rPr>
        <w:t>四、工期：</w:t>
      </w:r>
      <w:r>
        <w:rPr>
          <w:rFonts w:hint="eastAsia" w:ascii="宋体" w:hAnsi="宋体" w:cs="宋体"/>
          <w:b w:val="0"/>
          <w:bCs w:val="0"/>
          <w:color w:val="auto"/>
          <w:sz w:val="24"/>
          <w:highlight w:val="none"/>
          <w:lang w:val="en-US" w:eastAsia="zh-CN"/>
        </w:rPr>
        <w:t>按采购人要求</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五、质量标准：</w:t>
      </w:r>
      <w:r>
        <w:rPr>
          <w:rFonts w:hint="eastAsia" w:ascii="宋体" w:hAnsi="宋体" w:eastAsia="宋体" w:cs="宋体"/>
          <w:i w:val="0"/>
          <w:iCs w:val="0"/>
          <w:caps w:val="0"/>
          <w:color w:val="auto"/>
          <w:spacing w:val="0"/>
          <w:sz w:val="24"/>
          <w:szCs w:val="24"/>
          <w:highlight w:val="none"/>
          <w:shd w:val="clear" w:fill="FFFFFF"/>
        </w:rPr>
        <w:t>达到国家质量验收规范合格标准</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cs="宋体"/>
          <w:color w:val="auto"/>
          <w:sz w:val="24"/>
          <w:highlight w:val="none"/>
        </w:rPr>
      </w:pPr>
      <w:r>
        <w:rPr>
          <w:rFonts w:hint="eastAsia" w:ascii="宋体" w:hAnsi="宋体" w:eastAsia="宋体" w:cs="宋体"/>
          <w:b/>
          <w:bCs/>
          <w:color w:val="auto"/>
          <w:sz w:val="24"/>
          <w:highlight w:val="none"/>
          <w:lang w:val="en-US" w:eastAsia="zh-CN"/>
        </w:rPr>
        <w:t xml:space="preserve">六、供应商资格要求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i w:val="0"/>
          <w:iCs w:val="0"/>
          <w:caps w:val="0"/>
          <w:color w:val="auto"/>
          <w:spacing w:val="0"/>
          <w:sz w:val="24"/>
          <w:szCs w:val="24"/>
          <w:highlight w:val="none"/>
          <w:shd w:val="clear" w:fill="FFFFFF"/>
        </w:rPr>
        <w:t>具有独立承担民事责任的能力</w:t>
      </w:r>
      <w:r>
        <w:rPr>
          <w:rFonts w:hint="eastAsia" w:ascii="宋体" w:hAnsi="宋体" w:eastAsia="宋体" w:cs="宋体"/>
          <w:i w:val="0"/>
          <w:iCs w:val="0"/>
          <w:caps w:val="0"/>
          <w:color w:val="auto"/>
          <w:spacing w:val="0"/>
          <w:sz w:val="24"/>
          <w:szCs w:val="24"/>
          <w:highlight w:val="none"/>
          <w:shd w:val="clear" w:fill="FFFFFF"/>
          <w:lang w:eastAsia="zh-CN"/>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2.具备建设行政主管部门核发的不分专业施工劳务不分等级资质</w:t>
      </w:r>
      <w:r>
        <w:rPr>
          <w:rFonts w:hint="eastAsia" w:hAnsi="宋体" w:cs="宋体"/>
          <w:i w:val="0"/>
          <w:iCs w:val="0"/>
          <w:caps w:val="0"/>
          <w:color w:val="auto"/>
          <w:spacing w:val="0"/>
          <w:sz w:val="24"/>
          <w:szCs w:val="24"/>
          <w:highlight w:val="none"/>
          <w:shd w:val="clear" w:fill="FFFFFF"/>
          <w:lang w:val="en-US" w:eastAsia="zh-CN"/>
        </w:rPr>
        <w:t>或</w:t>
      </w:r>
      <w:r>
        <w:rPr>
          <w:rFonts w:hint="eastAsia" w:ascii="宋体" w:hAnsi="宋体" w:eastAsia="宋体" w:cs="宋体"/>
          <w:i w:val="0"/>
          <w:iCs w:val="0"/>
          <w:caps w:val="0"/>
          <w:color w:val="auto"/>
          <w:spacing w:val="0"/>
          <w:sz w:val="24"/>
          <w:szCs w:val="24"/>
          <w:highlight w:val="none"/>
          <w:shd w:val="clear" w:fill="FFFFFF"/>
          <w:lang w:val="en-US" w:eastAsia="zh-CN"/>
        </w:rPr>
        <w:t>施工劳务不分等级资质；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3.具有</w:t>
      </w:r>
      <w:bookmarkStart w:id="2" w:name="OLE_LINK2"/>
      <w:r>
        <w:rPr>
          <w:rFonts w:hint="eastAsia" w:ascii="宋体" w:hAnsi="宋体" w:eastAsia="宋体" w:cs="宋体"/>
          <w:i w:val="0"/>
          <w:iCs w:val="0"/>
          <w:caps w:val="0"/>
          <w:color w:val="auto"/>
          <w:spacing w:val="0"/>
          <w:sz w:val="24"/>
          <w:szCs w:val="24"/>
          <w:highlight w:val="none"/>
          <w:shd w:val="clear" w:fill="FFFFFF"/>
          <w:lang w:val="en-US" w:eastAsia="zh-CN"/>
        </w:rPr>
        <w:t>有效的安全生产许可证</w:t>
      </w:r>
      <w:bookmarkEnd w:id="2"/>
      <w:r>
        <w:rPr>
          <w:rFonts w:hint="eastAsia" w:ascii="宋体" w:hAnsi="宋体" w:eastAsia="宋体" w:cs="宋体"/>
          <w:i w:val="0"/>
          <w:iCs w:val="0"/>
          <w:caps w:val="0"/>
          <w:color w:val="auto"/>
          <w:spacing w:val="0"/>
          <w:sz w:val="24"/>
          <w:szCs w:val="24"/>
          <w:highlight w:val="none"/>
          <w:shd w:val="clear" w:fill="FFFFFF"/>
          <w:lang w:val="en-US" w:eastAsia="zh-CN"/>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4.未被“信用中国”网站列入</w:t>
      </w:r>
      <w:bookmarkStart w:id="3" w:name="OLE_LINK3"/>
      <w:r>
        <w:rPr>
          <w:rFonts w:hint="eastAsia" w:ascii="宋体" w:hAnsi="宋体" w:eastAsia="宋体" w:cs="宋体"/>
          <w:i w:val="0"/>
          <w:iCs w:val="0"/>
          <w:caps w:val="0"/>
          <w:color w:val="auto"/>
          <w:spacing w:val="0"/>
          <w:sz w:val="24"/>
          <w:szCs w:val="24"/>
          <w:highlight w:val="none"/>
          <w:shd w:val="clear" w:fill="FFFFFF"/>
          <w:lang w:val="en-US" w:eastAsia="zh-CN"/>
        </w:rPr>
        <w:t>失信被执行人名单</w:t>
      </w:r>
      <w:bookmarkEnd w:id="3"/>
      <w:r>
        <w:rPr>
          <w:rFonts w:hint="eastAsia" w:ascii="宋体" w:hAnsi="宋体" w:eastAsia="宋体" w:cs="宋体"/>
          <w:i w:val="0"/>
          <w:iCs w:val="0"/>
          <w:caps w:val="0"/>
          <w:color w:val="auto"/>
          <w:spacing w:val="0"/>
          <w:sz w:val="24"/>
          <w:szCs w:val="24"/>
          <w:highlight w:val="none"/>
          <w:shd w:val="clear" w:fill="FFFFFF"/>
          <w:lang w:val="en-US" w:eastAsia="zh-CN"/>
        </w:rPr>
        <w:t>。（信用中国</w:t>
      </w:r>
      <w:bookmarkStart w:id="4" w:name="OLE_LINK1"/>
      <w:r>
        <w:rPr>
          <w:rFonts w:hint="eastAsia" w:ascii="宋体" w:hAnsi="宋体" w:eastAsia="宋体" w:cs="宋体"/>
          <w:i w:val="0"/>
          <w:iCs w:val="0"/>
          <w:caps w:val="0"/>
          <w:color w:val="auto"/>
          <w:spacing w:val="0"/>
          <w:sz w:val="24"/>
          <w:szCs w:val="24"/>
          <w:highlight w:val="none"/>
          <w:shd w:val="clear" w:fill="FFFFFF"/>
          <w:lang w:val="en-US" w:eastAsia="zh-CN"/>
        </w:rPr>
        <w:fldChar w:fldCharType="begin"/>
      </w:r>
      <w:r>
        <w:rPr>
          <w:rFonts w:hint="eastAsia" w:ascii="宋体" w:hAnsi="宋体" w:eastAsia="宋体" w:cs="宋体"/>
          <w:i w:val="0"/>
          <w:iCs w:val="0"/>
          <w:caps w:val="0"/>
          <w:color w:val="auto"/>
          <w:spacing w:val="0"/>
          <w:sz w:val="24"/>
          <w:szCs w:val="24"/>
          <w:highlight w:val="none"/>
          <w:shd w:val="clear" w:fill="FFFFFF"/>
          <w:lang w:val="en-US" w:eastAsia="zh-CN"/>
        </w:rPr>
        <w:instrText xml:space="preserve"> HYPERLINK "https://www.creditchina.gov.cn/" </w:instrText>
      </w:r>
      <w:r>
        <w:rPr>
          <w:rFonts w:hint="eastAsia" w:ascii="宋体" w:hAnsi="宋体" w:eastAsia="宋体" w:cs="宋体"/>
          <w:i w:val="0"/>
          <w:iCs w:val="0"/>
          <w:caps w:val="0"/>
          <w:color w:val="auto"/>
          <w:spacing w:val="0"/>
          <w:sz w:val="24"/>
          <w:szCs w:val="24"/>
          <w:highlight w:val="none"/>
          <w:shd w:val="clear" w:fill="FFFFFF"/>
          <w:lang w:val="en-US" w:eastAsia="zh-CN"/>
        </w:rPr>
        <w:fldChar w:fldCharType="separate"/>
      </w:r>
      <w:r>
        <w:rPr>
          <w:rFonts w:hint="eastAsia" w:ascii="宋体" w:hAnsi="宋体" w:eastAsia="宋体" w:cs="宋体"/>
          <w:i w:val="0"/>
          <w:iCs w:val="0"/>
          <w:caps w:val="0"/>
          <w:color w:val="auto"/>
          <w:spacing w:val="0"/>
          <w:sz w:val="24"/>
          <w:szCs w:val="24"/>
          <w:highlight w:val="none"/>
          <w:shd w:val="clear" w:fill="FFFFFF"/>
          <w:lang w:val="en-US" w:eastAsia="zh-CN"/>
        </w:rPr>
        <w:t>https://www.creditchina.gov.cn/</w:t>
      </w:r>
      <w:r>
        <w:rPr>
          <w:rFonts w:hint="eastAsia" w:ascii="宋体" w:hAnsi="宋体" w:eastAsia="宋体" w:cs="宋体"/>
          <w:i w:val="0"/>
          <w:iCs w:val="0"/>
          <w:caps w:val="0"/>
          <w:color w:val="auto"/>
          <w:spacing w:val="0"/>
          <w:sz w:val="24"/>
          <w:szCs w:val="24"/>
          <w:highlight w:val="none"/>
          <w:shd w:val="clear" w:fill="FFFFFF"/>
          <w:lang w:val="en-US" w:eastAsia="zh-CN"/>
        </w:rPr>
        <w:fldChar w:fldCharType="end"/>
      </w:r>
      <w:bookmarkEnd w:id="4"/>
      <w:r>
        <w:rPr>
          <w:rFonts w:hint="eastAsia" w:ascii="宋体" w:hAnsi="宋体" w:eastAsia="宋体" w:cs="宋体"/>
          <w:i w:val="0"/>
          <w:iCs w:val="0"/>
          <w:caps w:val="0"/>
          <w:color w:val="auto"/>
          <w:spacing w:val="0"/>
          <w:sz w:val="24"/>
          <w:szCs w:val="24"/>
          <w:highlight w:val="none"/>
          <w:shd w:val="clear" w:fill="FFFFFF"/>
          <w:lang w:val="en-US" w:eastAsia="zh-CN"/>
        </w:rPr>
        <w:t>查询）；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5.单位负责人为同一人或者存在控股、管理关系的不同单位，不得同时参加本项目</w:t>
      </w:r>
      <w:r>
        <w:rPr>
          <w:rFonts w:hint="eastAsia" w:ascii="宋体" w:hAnsi="宋体" w:cs="宋体"/>
          <w:i w:val="0"/>
          <w:iCs w:val="0"/>
          <w:caps w:val="0"/>
          <w:color w:val="auto"/>
          <w:spacing w:val="0"/>
          <w:sz w:val="24"/>
          <w:szCs w:val="24"/>
          <w:highlight w:val="none"/>
          <w:shd w:val="clear" w:fill="FFFFFF"/>
          <w:lang w:val="en-US" w:eastAsia="zh-CN"/>
        </w:rPr>
        <w:t>比选</w:t>
      </w:r>
      <w:r>
        <w:rPr>
          <w:rFonts w:hint="eastAsia" w:ascii="宋体" w:hAnsi="宋体" w:eastAsia="宋体" w:cs="宋体"/>
          <w:i w:val="0"/>
          <w:iCs w:val="0"/>
          <w:caps w:val="0"/>
          <w:color w:val="auto"/>
          <w:spacing w:val="0"/>
          <w:sz w:val="24"/>
          <w:szCs w:val="24"/>
          <w:highlight w:val="none"/>
          <w:shd w:val="clear" w:fill="FFFFFF"/>
          <w:lang w:val="en-US" w:eastAsia="zh-CN"/>
        </w:rPr>
        <w:t>，否则均按无效标处理</w:t>
      </w:r>
      <w:r>
        <w:rPr>
          <w:rFonts w:hint="eastAsia" w:ascii="宋体" w:hAnsi="宋体" w:cs="宋体"/>
          <w:i w:val="0"/>
          <w:iCs w:val="0"/>
          <w:caps w:val="0"/>
          <w:color w:val="auto"/>
          <w:spacing w:val="0"/>
          <w:sz w:val="24"/>
          <w:szCs w:val="24"/>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rPr>
      </w:pP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cs="宋体"/>
          <w:b w:val="0"/>
          <w:bCs w:val="0"/>
          <w:i w:val="0"/>
          <w:iCs w:val="0"/>
          <w:caps w:val="0"/>
          <w:color w:val="auto"/>
          <w:spacing w:val="0"/>
          <w:sz w:val="24"/>
          <w:szCs w:val="24"/>
          <w:highlight w:val="none"/>
          <w:shd w:val="clear" w:fill="FFFFFF"/>
          <w:lang w:val="en-US" w:eastAsia="zh-CN"/>
        </w:rPr>
        <w:t>参加本项目比选的</w:t>
      </w:r>
      <w:r>
        <w:rPr>
          <w:rFonts w:hint="eastAsia" w:ascii="宋体" w:hAnsi="宋体" w:eastAsia="宋体" w:cs="宋体"/>
          <w:b w:val="0"/>
          <w:bCs w:val="0"/>
          <w:color w:val="auto"/>
          <w:sz w:val="24"/>
          <w:highlight w:val="none"/>
          <w:lang w:val="en-US" w:eastAsia="zh-CN"/>
        </w:rPr>
        <w:t>供应商</w:t>
      </w:r>
      <w:r>
        <w:rPr>
          <w:rFonts w:hint="eastAsia" w:ascii="宋体" w:hAnsi="宋体" w:cs="宋体"/>
          <w:i w:val="0"/>
          <w:iCs w:val="0"/>
          <w:caps w:val="0"/>
          <w:color w:val="auto"/>
          <w:spacing w:val="0"/>
          <w:sz w:val="24"/>
          <w:szCs w:val="24"/>
          <w:highlight w:val="none"/>
          <w:shd w:val="clear" w:fill="FFFFFF"/>
          <w:lang w:val="en-US" w:eastAsia="zh-CN"/>
        </w:rPr>
        <w:t>应为石家庄承宏工程建设有限公司入库成员</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cs="宋体"/>
          <w:color w:val="auto"/>
          <w:sz w:val="24"/>
          <w:highlight w:val="none"/>
        </w:rPr>
        <w:t xml:space="preserve">                                                </w:t>
      </w:r>
    </w:p>
    <w:p>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lang w:val="en-US" w:eastAsia="zh-CN"/>
        </w:rPr>
        <w:t>、公开</w:t>
      </w:r>
      <w:r>
        <w:rPr>
          <w:rFonts w:hint="eastAsia" w:ascii="宋体" w:hAnsi="宋体" w:cs="宋体"/>
          <w:b/>
          <w:bCs/>
          <w:color w:val="auto"/>
          <w:sz w:val="24"/>
          <w:highlight w:val="none"/>
          <w:lang w:val="en-US" w:eastAsia="zh-CN"/>
        </w:rPr>
        <w:t>比选采购文件</w:t>
      </w:r>
      <w:r>
        <w:rPr>
          <w:rFonts w:hint="eastAsia" w:ascii="宋体" w:hAnsi="宋体" w:eastAsia="宋体" w:cs="宋体"/>
          <w:b/>
          <w:bCs/>
          <w:color w:val="auto"/>
          <w:sz w:val="24"/>
          <w:highlight w:val="none"/>
          <w:lang w:val="en-US" w:eastAsia="zh-CN"/>
        </w:rPr>
        <w:t>的获取</w:t>
      </w:r>
    </w:p>
    <w:p>
      <w:pPr>
        <w:keepNext w:val="0"/>
        <w:keepLines w:val="0"/>
        <w:pageBreakBefore w:val="0"/>
        <w:widowControl/>
        <w:kinsoku/>
        <w:wordWrap/>
        <w:overflowPunct/>
        <w:topLinePunct w:val="0"/>
        <w:autoSpaceDE/>
        <w:autoSpaceDN/>
        <w:bidi w:val="0"/>
        <w:adjustRightInd/>
        <w:snapToGrid/>
        <w:spacing w:line="520" w:lineRule="exact"/>
        <w:ind w:right="-110" w:firstLine="480"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u w:val="none"/>
        </w:rPr>
        <w:fldChar w:fldCharType="begin"/>
      </w:r>
      <w:r>
        <w:rPr>
          <w:rFonts w:hint="eastAsia" w:ascii="宋体" w:hAnsi="宋体" w:cs="宋体"/>
          <w:color w:val="auto"/>
          <w:sz w:val="24"/>
          <w:highlight w:val="none"/>
          <w:u w:val="none"/>
        </w:rPr>
        <w:instrText xml:space="preserve"> HYPERLINK "mailto:凡有意参选者，请点击附件自行下载。如确认参加此次比选，需在2025年09月08日12时前将确认参加比选回执函（详见附件）发送到邮箱grchhgk@163.com" </w:instrText>
      </w:r>
      <w:r>
        <w:rPr>
          <w:rFonts w:hint="eastAsia" w:ascii="宋体" w:hAnsi="宋体" w:cs="宋体"/>
          <w:color w:val="auto"/>
          <w:sz w:val="24"/>
          <w:highlight w:val="none"/>
          <w:u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lang w:val="en-US" w:eastAsia="zh-CN"/>
        </w:rPr>
        <w:t>如确认参加此次比选，需在2025年09月11日11时前将确认参加比选回执函（详见附件）发送到邮箱</w:t>
      </w:r>
      <w:r>
        <w:rPr>
          <w:rStyle w:val="26"/>
          <w:rFonts w:hint="eastAsia" w:ascii="宋体" w:hAnsi="宋体" w:eastAsia="宋体" w:cs="宋体"/>
          <w:b/>
          <w:bCs/>
          <w:color w:val="auto"/>
          <w:sz w:val="24"/>
          <w:szCs w:val="24"/>
          <w:highlight w:val="none"/>
          <w:u w:val="none"/>
          <w:lang w:val="en-US" w:eastAsia="zh-CN"/>
        </w:rPr>
        <w:t>grchhgk@163.com</w:t>
      </w:r>
      <w:r>
        <w:rPr>
          <w:rFonts w:hint="eastAsia" w:ascii="宋体" w:hAnsi="宋体" w:cs="宋体"/>
          <w:color w:val="auto"/>
          <w:sz w:val="24"/>
          <w:highlight w:val="none"/>
          <w:u w:val="none"/>
        </w:rPr>
        <w:fldChar w:fldCharType="end"/>
      </w:r>
      <w:r>
        <w:rPr>
          <w:rFonts w:hint="eastAsia" w:ascii="宋体" w:hAnsi="宋体" w:cs="宋体"/>
          <w:b/>
          <w:bCs/>
          <w:color w:val="auto"/>
          <w:sz w:val="24"/>
          <w:szCs w:val="24"/>
          <w:highlight w:val="none"/>
          <w:u w:val="none"/>
          <w:lang w:val="en-US" w:eastAsia="zh-CN"/>
        </w:rPr>
        <w:t xml:space="preserve"> ，</w:t>
      </w:r>
      <w:r>
        <w:rPr>
          <w:rFonts w:hint="eastAsia" w:ascii="宋体" w:hAnsi="宋体" w:eastAsia="宋体" w:cs="宋体"/>
          <w:b/>
          <w:bCs/>
          <w:color w:val="auto"/>
          <w:sz w:val="24"/>
          <w:szCs w:val="24"/>
          <w:highlight w:val="none"/>
          <w:u w:val="none"/>
          <w:lang w:val="en-US" w:eastAsia="zh-CN"/>
        </w:rPr>
        <w:t>未在规</w:t>
      </w:r>
      <w:r>
        <w:rPr>
          <w:rFonts w:hint="eastAsia" w:ascii="宋体" w:hAnsi="宋体" w:eastAsia="宋体" w:cs="宋体"/>
          <w:b/>
          <w:bCs/>
          <w:color w:val="auto"/>
          <w:sz w:val="24"/>
          <w:szCs w:val="24"/>
          <w:highlight w:val="none"/>
          <w:lang w:val="en-US" w:eastAsia="zh-CN"/>
        </w:rPr>
        <w:t>定时间内回执的供应商响应文件我方将不予以收取。</w:t>
      </w:r>
    </w:p>
    <w:p>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八、响应文件</w:t>
      </w:r>
      <w:r>
        <w:rPr>
          <w:rFonts w:hint="eastAsia" w:ascii="宋体" w:hAnsi="宋体" w:eastAsia="宋体" w:cs="宋体"/>
          <w:b/>
          <w:bCs/>
          <w:color w:val="auto"/>
          <w:sz w:val="24"/>
          <w:highlight w:val="none"/>
          <w:lang w:val="en-US" w:eastAsia="zh-CN"/>
        </w:rPr>
        <w:t>的递交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截止时间：2025年</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日9 时30 分（北京时间）</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u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r>
        <w:rPr>
          <w:rFonts w:hint="eastAsia" w:ascii="宋体" w:hAnsi="宋体" w:cs="宋体"/>
          <w:color w:val="auto"/>
          <w:sz w:val="24"/>
          <w:highlight w:val="none"/>
          <w:lang w:eastAsia="zh-CN"/>
        </w:rPr>
        <w:t>：</w:t>
      </w:r>
      <w:r>
        <w:rPr>
          <w:rFonts w:hint="eastAsia" w:ascii="宋体" w:hAnsi="宋体" w:cs="宋体"/>
          <w:color w:val="auto"/>
          <w:sz w:val="24"/>
          <w:highlight w:val="none"/>
          <w:u w:val="none"/>
          <w:lang w:eastAsia="zh-CN"/>
        </w:rPr>
        <w:t>石家庄市和平东路751号石家庄东站</w:t>
      </w:r>
      <w:r>
        <w:rPr>
          <w:rFonts w:hint="eastAsia" w:ascii="宋体" w:hAnsi="宋体" w:cs="宋体"/>
          <w:color w:val="auto"/>
          <w:sz w:val="24"/>
          <w:highlight w:val="none"/>
          <w:u w:val="none"/>
          <w:lang w:val="en-US" w:eastAsia="zh-CN"/>
        </w:rPr>
        <w:t>西</w:t>
      </w:r>
      <w:r>
        <w:rPr>
          <w:rFonts w:hint="eastAsia" w:ascii="宋体" w:hAnsi="宋体" w:cs="宋体"/>
          <w:color w:val="auto"/>
          <w:sz w:val="24"/>
          <w:highlight w:val="none"/>
          <w:u w:val="none"/>
          <w:lang w:eastAsia="zh-CN"/>
        </w:rPr>
        <w:t>配楼</w:t>
      </w:r>
      <w:r>
        <w:rPr>
          <w:rFonts w:hint="eastAsia" w:ascii="宋体" w:hAnsi="宋体" w:cs="宋体"/>
          <w:color w:val="auto"/>
          <w:sz w:val="24"/>
          <w:highlight w:val="none"/>
          <w:u w:val="none"/>
          <w:lang w:val="en-US" w:eastAsia="zh-CN"/>
        </w:rPr>
        <w:t>2楼西会议室</w:t>
      </w:r>
      <w:r>
        <w:rPr>
          <w:rFonts w:hint="eastAsia" w:ascii="宋体" w:hAnsi="宋体" w:cs="宋体"/>
          <w:color w:val="auto"/>
          <w:sz w:val="24"/>
          <w:highlight w:val="none"/>
          <w:u w:val="none"/>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hAnsi="宋体" w:cs="宋体"/>
          <w:color w:val="auto"/>
          <w:sz w:val="24"/>
          <w:highlight w:val="none"/>
          <w:lang w:val="en-US" w:eastAsia="zh-CN"/>
        </w:rPr>
        <w:t>3.</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递交注意事项</w:t>
      </w:r>
      <w:r>
        <w:rPr>
          <w:rFonts w:hint="eastAsia" w:ascii="宋体" w:hAnsi="宋体" w:cs="宋体"/>
          <w:color w:val="auto"/>
          <w:sz w:val="24"/>
          <w:highlight w:val="none"/>
          <w:lang w:eastAsia="zh-CN"/>
        </w:rPr>
        <w:t>：</w:t>
      </w:r>
      <w:r>
        <w:rPr>
          <w:rFonts w:hint="eastAsia" w:ascii="宋体" w:hAnsi="宋体" w:cs="宋体"/>
          <w:color w:val="auto"/>
          <w:sz w:val="24"/>
          <w:highlight w:val="none"/>
        </w:rPr>
        <w:t>逾期递交的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r>
        <w:rPr>
          <w:rFonts w:hint="eastAsia" w:ascii="宋体" w:hAnsi="宋体" w:cs="宋体"/>
          <w:color w:val="auto"/>
          <w:sz w:val="24"/>
          <w:highlight w:val="none"/>
          <w:lang w:eastAsia="zh-CN"/>
        </w:rPr>
        <w:t>比选单位</w:t>
      </w:r>
      <w:r>
        <w:rPr>
          <w:rFonts w:hint="eastAsia" w:ascii="宋体" w:hAnsi="宋体" w:cs="宋体"/>
          <w:color w:val="auto"/>
          <w:sz w:val="24"/>
          <w:highlight w:val="none"/>
        </w:rPr>
        <w:t>将予以拒收。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发布公告的媒体</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本次比选公告在石家庄市供热管理集团有限公司官网https://www.sjzsgrjt.com/上发布。</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十、</w:t>
      </w:r>
      <w:r>
        <w:rPr>
          <w:rFonts w:hint="eastAsia" w:ascii="宋体" w:hAnsi="宋体" w:cs="宋体"/>
          <w:b/>
          <w:bCs/>
          <w:color w:val="auto"/>
          <w:sz w:val="24"/>
          <w:highlight w:val="none"/>
        </w:rPr>
        <w:t>联系方式</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比选单位</w:t>
      </w:r>
      <w:r>
        <w:rPr>
          <w:rFonts w:hint="eastAsia" w:ascii="宋体" w:hAnsi="宋体" w:cs="宋体"/>
          <w:color w:val="auto"/>
          <w:sz w:val="24"/>
          <w:highlight w:val="none"/>
        </w:rPr>
        <w:t>：</w:t>
      </w:r>
      <w:r>
        <w:rPr>
          <w:rFonts w:hint="eastAsia" w:ascii="宋体" w:hAnsi="宋体" w:eastAsia="宋体" w:cs="宋体"/>
          <w:color w:val="auto"/>
          <w:sz w:val="24"/>
          <w:highlight w:val="none"/>
          <w:lang w:eastAsia="zh-CN"/>
        </w:rPr>
        <w:t>石家庄承宏工程建设有限公司</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宋体"/>
          <w:color w:val="auto"/>
          <w:highlight w:val="none"/>
          <w:lang w:val="en-US" w:eastAsia="zh-CN"/>
        </w:rPr>
      </w:pPr>
      <w:r>
        <w:rPr>
          <w:rFonts w:hint="eastAsia" w:ascii="宋体" w:hAnsi="宋体" w:cs="宋体"/>
          <w:color w:val="auto"/>
          <w:sz w:val="24"/>
          <w:highlight w:val="none"/>
          <w:lang w:val="en-US" w:eastAsia="zh-CN"/>
        </w:rPr>
        <w:t>地址：石家庄市和平东路751号东配楼</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郑美燕</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eastAsia="宋体" w:cs="宋体"/>
          <w:color w:val="auto"/>
          <w:sz w:val="24"/>
          <w:highlight w:val="none"/>
          <w:lang w:eastAsia="zh-CN"/>
        </w:rPr>
        <w:t>0311-809010</w:t>
      </w:r>
      <w:r>
        <w:rPr>
          <w:rFonts w:hint="eastAsia" w:ascii="宋体" w:hAnsi="宋体" w:cs="宋体"/>
          <w:color w:val="auto"/>
          <w:sz w:val="24"/>
          <w:highlight w:val="none"/>
          <w:lang w:val="en-US" w:eastAsia="zh-CN"/>
        </w:rPr>
        <w:t>33</w:t>
      </w: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2"/>
        <w:ind w:firstLine="480"/>
        <w:rPr>
          <w:rFonts w:hint="default"/>
          <w:color w:val="auto"/>
          <w:highlight w:val="none"/>
          <w:lang w:val="en-US"/>
        </w:rPr>
      </w:pPr>
      <w:bookmarkStart w:id="5" w:name="_Toc26879"/>
    </w:p>
    <w:p>
      <w:pPr>
        <w:pStyle w:val="17"/>
        <w:keepNext w:val="0"/>
        <w:keepLines w:val="0"/>
        <w:pageBreakBefore w:val="0"/>
        <w:kinsoku/>
        <w:wordWrap/>
        <w:overflowPunct/>
        <w:topLinePunct w:val="0"/>
        <w:autoSpaceDE/>
        <w:autoSpaceDN/>
        <w:bidi w:val="0"/>
        <w:adjustRightInd/>
        <w:spacing w:line="520" w:lineRule="exact"/>
        <w:textAlignment w:val="auto"/>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附件：确认参加比选回执函</w:t>
      </w:r>
    </w:p>
    <w:p>
      <w:pPr>
        <w:pStyle w:val="6"/>
        <w:bidi w:val="0"/>
        <w:jc w:val="center"/>
        <w:rPr>
          <w:rFonts w:hint="eastAsia" w:ascii="宋体" w:hAnsi="宋体" w:cs="宋体"/>
          <w:b/>
          <w:bCs/>
          <w:color w:val="auto"/>
          <w:sz w:val="36"/>
          <w:szCs w:val="36"/>
          <w:highlight w:val="none"/>
          <w:lang w:val="en-US" w:eastAsia="zh-CN"/>
        </w:rPr>
      </w:pPr>
    </w:p>
    <w:p>
      <w:pPr>
        <w:pStyle w:val="6"/>
        <w:bidi w:val="0"/>
        <w:jc w:val="center"/>
        <w:rPr>
          <w:rFonts w:hint="eastAsia" w:ascii="宋体" w:hAnsi="宋体" w:cs="宋体"/>
          <w:b/>
          <w:bCs/>
          <w:color w:val="auto"/>
          <w:sz w:val="36"/>
          <w:szCs w:val="36"/>
          <w:highlight w:val="none"/>
          <w:lang w:val="en-US" w:eastAsia="zh-CN"/>
        </w:rPr>
      </w:pPr>
      <w:bookmarkStart w:id="6" w:name="_Toc25146"/>
      <w:r>
        <w:rPr>
          <w:rFonts w:hint="eastAsia" w:ascii="宋体" w:hAnsi="宋体" w:cs="宋体"/>
          <w:b/>
          <w:bCs/>
          <w:color w:val="auto"/>
          <w:sz w:val="36"/>
          <w:szCs w:val="36"/>
          <w:highlight w:val="none"/>
          <w:lang w:val="en-US" w:eastAsia="zh-CN"/>
        </w:rPr>
        <w:t>确认参加比选回执函</w:t>
      </w:r>
      <w:bookmarkEnd w:id="6"/>
    </w:p>
    <w:p>
      <w:pPr>
        <w:rPr>
          <w:rFonts w:hint="eastAsia"/>
          <w:color w:val="auto"/>
          <w:highlight w:val="none"/>
        </w:rPr>
      </w:pPr>
    </w:p>
    <w:p>
      <w:pPr>
        <w:pStyle w:val="6"/>
        <w:pageBreakBefore w:val="0"/>
        <w:kinsoku/>
        <w:wordWrap/>
        <w:overflowPunct/>
        <w:autoSpaceDE/>
        <w:autoSpaceDN/>
        <w:bidi w:val="0"/>
        <w:spacing w:line="560" w:lineRule="exact"/>
        <w:jc w:val="left"/>
        <w:textAlignment w:val="auto"/>
        <w:rPr>
          <w:rFonts w:hint="eastAsia" w:ascii="宋体" w:hAnsi="宋体" w:eastAsia="宋体" w:cs="宋体"/>
          <w:color w:val="auto"/>
          <w:sz w:val="28"/>
          <w:szCs w:val="28"/>
          <w:highlight w:val="none"/>
          <w:lang w:eastAsia="zh-CN"/>
        </w:rPr>
      </w:pPr>
      <w:bookmarkStart w:id="7" w:name="_Toc28397"/>
      <w:r>
        <w:rPr>
          <w:rFonts w:hint="eastAsia" w:ascii="宋体" w:hAnsi="宋体" w:eastAsia="宋体" w:cs="宋体"/>
          <w:color w:val="auto"/>
          <w:sz w:val="28"/>
          <w:szCs w:val="28"/>
          <w:highlight w:val="none"/>
          <w:lang w:eastAsia="zh-CN"/>
        </w:rPr>
        <w:t>石家庄承宏工程建设有限公司：</w:t>
      </w:r>
      <w:bookmarkEnd w:id="7"/>
    </w:p>
    <w:p>
      <w:pPr>
        <w:pageBreakBefore w:val="0"/>
        <w:widowControl w:val="0"/>
        <w:kinsoku/>
        <w:wordWrap/>
        <w:overflowPunct/>
        <w:topLinePunct w:val="0"/>
        <w:autoSpaceDE/>
        <w:autoSpaceDN/>
        <w:bidi w:val="0"/>
        <w:adjustRightInd/>
        <w:spacing w:line="560" w:lineRule="exact"/>
        <w:ind w:firstLine="48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u w:val="single"/>
          <w:lang w:val="en-US" w:eastAsia="zh-CN"/>
        </w:rPr>
        <w:t xml:space="preserve">      （单位名称）         </w:t>
      </w:r>
      <w:r>
        <w:rPr>
          <w:rFonts w:hint="eastAsia" w:ascii="宋体" w:hAnsi="宋体" w:eastAsia="宋体" w:cs="宋体"/>
          <w:color w:val="auto"/>
          <w:kern w:val="0"/>
          <w:sz w:val="28"/>
          <w:szCs w:val="28"/>
          <w:highlight w:val="none"/>
          <w:u w:val="none"/>
          <w:lang w:val="en-US" w:eastAsia="zh-CN"/>
        </w:rPr>
        <w:t>已获取</w:t>
      </w:r>
      <w:r>
        <w:rPr>
          <w:rFonts w:hint="eastAsia" w:ascii="宋体" w:hAnsi="宋体" w:eastAsia="宋体" w:cs="宋体"/>
          <w:color w:val="auto"/>
          <w:kern w:val="0"/>
          <w:sz w:val="28"/>
          <w:szCs w:val="28"/>
          <w:highlight w:val="none"/>
        </w:rPr>
        <w:t>贵方</w:t>
      </w:r>
      <w:r>
        <w:rPr>
          <w:rFonts w:hint="eastAsia" w:ascii="宋体" w:hAnsi="宋体" w:cs="宋体"/>
          <w:color w:val="auto"/>
          <w:kern w:val="0"/>
          <w:sz w:val="28"/>
          <w:szCs w:val="28"/>
          <w:highlight w:val="none"/>
          <w:u w:val="single"/>
          <w:lang w:val="en-US" w:eastAsia="zh-CN"/>
        </w:rPr>
        <w:t xml:space="preserve"> 某项目泰华街供热管网劳务分包</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none"/>
          <w:lang w:eastAsia="zh-CN"/>
        </w:rPr>
        <w:t>公开比选采购文件</w:t>
      </w:r>
      <w:r>
        <w:rPr>
          <w:rFonts w:hint="eastAsia" w:ascii="宋体" w:hAnsi="宋体" w:eastAsia="宋体" w:cs="宋体"/>
          <w:color w:val="auto"/>
          <w:kern w:val="0"/>
          <w:sz w:val="28"/>
          <w:szCs w:val="28"/>
          <w:highlight w:val="none"/>
        </w:rPr>
        <w:t>，经详细研究，我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决定</w:t>
      </w:r>
      <w:r>
        <w:rPr>
          <w:rFonts w:hint="eastAsia" w:ascii="宋体" w:hAnsi="宋体" w:eastAsia="宋体" w:cs="宋体"/>
          <w:color w:val="auto"/>
          <w:kern w:val="0"/>
          <w:sz w:val="28"/>
          <w:szCs w:val="28"/>
          <w:highlight w:val="none"/>
          <w:lang w:val="en-US" w:eastAsia="zh-CN"/>
        </w:rPr>
        <w:t>按时</w:t>
      </w:r>
      <w:r>
        <w:rPr>
          <w:rFonts w:hint="eastAsia" w:ascii="宋体" w:hAnsi="宋体" w:eastAsia="宋体" w:cs="宋体"/>
          <w:color w:val="auto"/>
          <w:kern w:val="0"/>
          <w:sz w:val="28"/>
          <w:szCs w:val="28"/>
          <w:highlight w:val="none"/>
        </w:rPr>
        <w:t>参加该项目</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w:t>
      </w: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rPr>
          <w:rFonts w:hint="eastAsia"/>
          <w:color w:val="auto"/>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 w:val="28"/>
          <w:szCs w:val="28"/>
          <w:highlight w:val="none"/>
        </w:rPr>
      </w:pPr>
    </w:p>
    <w:p>
      <w:pPr>
        <w:rPr>
          <w:rFonts w:hint="eastAsia"/>
          <w:color w:val="auto"/>
          <w:highlight w:val="none"/>
        </w:rPr>
      </w:pPr>
    </w:p>
    <w:p>
      <w:pPr>
        <w:keepNext w:val="0"/>
        <w:keepLines w:val="0"/>
        <w:pageBreakBefore w:val="0"/>
        <w:kinsoku/>
        <w:wordWrap/>
        <w:overflowPunct/>
        <w:topLinePunct/>
        <w:autoSpaceDE/>
        <w:autoSpaceDN/>
        <w:bidi w:val="0"/>
        <w:spacing w:line="560" w:lineRule="exact"/>
        <w:ind w:right="-307" w:rightChars="-146" w:firstLine="3640" w:firstLineChars="13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sz w:val="28"/>
          <w:szCs w:val="28"/>
          <w:highlight w:val="none"/>
        </w:rPr>
        <w:t>响应单位：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keepNext w:val="0"/>
        <w:keepLines w:val="0"/>
        <w:pageBreakBefore w:val="0"/>
        <w:widowControl/>
        <w:kinsoku/>
        <w:wordWrap/>
        <w:overflowPunct/>
        <w:autoSpaceDE/>
        <w:autoSpaceDN/>
        <w:bidi w:val="0"/>
        <w:adjustRightInd w:val="0"/>
        <w:snapToGrid w:val="0"/>
        <w:spacing w:line="560" w:lineRule="exact"/>
        <w:ind w:firstLine="3640" w:firstLineChars="13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（签字或印鉴）</w:t>
      </w:r>
    </w:p>
    <w:p>
      <w:pPr>
        <w:keepNext w:val="0"/>
        <w:keepLines w:val="0"/>
        <w:pageBreakBefore w:val="0"/>
        <w:widowControl/>
        <w:kinsoku/>
        <w:wordWrap/>
        <w:overflowPunct/>
        <w:autoSpaceDE/>
        <w:autoSpaceDN/>
        <w:bidi w:val="0"/>
        <w:adjustRightInd w:val="0"/>
        <w:snapToGrid w:val="0"/>
        <w:spacing w:line="56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年   月   日</w:t>
      </w:r>
    </w:p>
    <w:p>
      <w:pPr>
        <w:pStyle w:val="12"/>
        <w:pageBreakBefore w:val="0"/>
        <w:kinsoku/>
        <w:wordWrap/>
        <w:overflowPunct/>
        <w:autoSpaceDE/>
        <w:autoSpaceDN/>
        <w:bidi w:val="0"/>
        <w:spacing w:line="560" w:lineRule="exact"/>
        <w:textAlignment w:val="auto"/>
        <w:rPr>
          <w:color w:val="auto"/>
          <w:highlight w:val="none"/>
        </w:rPr>
      </w:pPr>
    </w:p>
    <w:p>
      <w:pPr>
        <w:pStyle w:val="12"/>
        <w:ind w:firstLine="480"/>
        <w:rPr>
          <w:rFonts w:hint="default"/>
          <w:color w:val="auto"/>
          <w:highlight w:val="none"/>
          <w:lang w:val="en-US"/>
        </w:rPr>
      </w:pPr>
    </w:p>
    <w:p>
      <w:pPr>
        <w:rPr>
          <w:rFonts w:hint="default"/>
          <w:color w:val="auto"/>
          <w:highlight w:val="none"/>
          <w:lang w:val="en-US"/>
        </w:rPr>
      </w:pPr>
    </w:p>
    <w:p>
      <w:pPr>
        <w:rPr>
          <w:rFonts w:hint="default"/>
          <w:color w:val="auto"/>
          <w:highlight w:val="none"/>
          <w:lang w:val="en-US"/>
        </w:rPr>
      </w:pPr>
    </w:p>
    <w:p>
      <w:pPr>
        <w:rPr>
          <w:rFonts w:hint="default" w:eastAsia="宋体"/>
          <w:color w:val="auto"/>
          <w:highlight w:val="none"/>
          <w:lang w:val="en-US" w:eastAsia="zh-CN"/>
        </w:rPr>
      </w:pPr>
      <w:r>
        <w:rPr>
          <w:rFonts w:hint="eastAsia"/>
          <w:color w:val="auto"/>
          <w:highlight w:val="none"/>
          <w:lang w:val="en-US" w:eastAsia="zh-CN"/>
        </w:rPr>
        <w:t xml:space="preserve">                                      </w:t>
      </w:r>
    </w:p>
    <w:p>
      <w:pPr>
        <w:pStyle w:val="6"/>
        <w:bidi w:val="0"/>
        <w:jc w:val="center"/>
        <w:rPr>
          <w:rFonts w:hint="eastAsia"/>
          <w:color w:val="auto"/>
          <w:sz w:val="36"/>
          <w:szCs w:val="36"/>
          <w:highlight w:val="none"/>
        </w:rPr>
      </w:pPr>
      <w:bookmarkStart w:id="8" w:name="_Toc28349"/>
      <w:r>
        <w:rPr>
          <w:rFonts w:hint="eastAsia"/>
          <w:color w:val="auto"/>
          <w:sz w:val="36"/>
          <w:szCs w:val="36"/>
          <w:highlight w:val="none"/>
        </w:rPr>
        <w:t>第</w:t>
      </w:r>
      <w:r>
        <w:rPr>
          <w:rFonts w:hint="eastAsia"/>
          <w:color w:val="auto"/>
          <w:sz w:val="36"/>
          <w:szCs w:val="36"/>
          <w:highlight w:val="none"/>
          <w:lang w:val="en-US" w:eastAsia="zh-CN"/>
        </w:rPr>
        <w:t>二</w:t>
      </w:r>
      <w:r>
        <w:rPr>
          <w:rFonts w:hint="eastAsia"/>
          <w:color w:val="auto"/>
          <w:sz w:val="36"/>
          <w:szCs w:val="36"/>
          <w:highlight w:val="none"/>
        </w:rPr>
        <w:t>章 供应商须知</w:t>
      </w:r>
      <w:bookmarkEnd w:id="5"/>
      <w:bookmarkEnd w:id="8"/>
      <w:bookmarkStart w:id="9" w:name="_Toc17889"/>
    </w:p>
    <w:bookmarkEnd w:id="9"/>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lang w:val="en-US" w:eastAsia="zh-CN"/>
        </w:rPr>
      </w:pPr>
      <w:bookmarkStart w:id="10" w:name="_Toc29085"/>
      <w:bookmarkStart w:id="11" w:name="_Toc2285"/>
      <w:r>
        <w:rPr>
          <w:rFonts w:hint="eastAsia" w:ascii="宋体" w:hAnsi="宋体" w:cs="宋体"/>
          <w:b/>
          <w:bCs/>
          <w:color w:val="auto"/>
          <w:sz w:val="24"/>
          <w:highlight w:val="none"/>
          <w:lang w:val="en-US" w:eastAsia="zh-CN"/>
        </w:rPr>
        <w:t>1.对供应商的资格要求</w:t>
      </w:r>
      <w:bookmarkEnd w:id="10"/>
      <w:bookmarkEnd w:id="11"/>
    </w:p>
    <w:p>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cs="宋体"/>
          <w:b/>
          <w:bCs/>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详见第一章公开比选采购公告六、供应商资格要求。</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2.供</w:t>
      </w:r>
      <w:r>
        <w:rPr>
          <w:rFonts w:hint="eastAsia" w:ascii="宋体" w:hAnsi="宋体" w:cs="宋体"/>
          <w:b/>
          <w:bCs/>
          <w:color w:val="auto"/>
          <w:sz w:val="24"/>
          <w:highlight w:val="none"/>
        </w:rPr>
        <w:t>应商不得存在的情形</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（2）与本项目其他供应商存在直接控股关系。</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（3）与本项目其他供应商存在管理关系。</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pPr>
        <w:spacing w:before="110" w:line="500" w:lineRule="exact"/>
        <w:ind w:left="0" w:leftChars="0" w:firstLine="218" w:firstLineChars="91"/>
        <w:jc w:val="left"/>
        <w:rPr>
          <w:rFonts w:hint="eastAsia"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3.本次交易一般规则</w:t>
      </w:r>
      <w:r>
        <w:rPr>
          <w:rFonts w:hint="eastAsia" w:ascii="宋体" w:hAnsi="宋体" w:cs="宋体"/>
          <w:b/>
          <w:bCs/>
          <w:color w:val="auto"/>
          <w:sz w:val="24"/>
          <w:highlight w:val="none"/>
          <w:lang w:val="en-US" w:eastAsia="zh-CN"/>
        </w:rPr>
        <w:t xml:space="preserve">  </w:t>
      </w:r>
    </w:p>
    <w:tbl>
      <w:tblPr>
        <w:tblStyle w:val="22"/>
        <w:tblW w:w="9024" w:type="dxa"/>
        <w:tblInd w:w="91" w:type="dxa"/>
        <w:tblLayout w:type="autofit"/>
        <w:tblCellMar>
          <w:top w:w="0" w:type="dxa"/>
          <w:left w:w="108" w:type="dxa"/>
          <w:bottom w:w="0" w:type="dxa"/>
          <w:right w:w="108" w:type="dxa"/>
        </w:tblCellMar>
      </w:tblPr>
      <w:tblGrid>
        <w:gridCol w:w="1602"/>
        <w:gridCol w:w="1497"/>
        <w:gridCol w:w="1707"/>
        <w:gridCol w:w="4218"/>
      </w:tblGrid>
      <w:tr>
        <w:tblPrEx>
          <w:tblCellMar>
            <w:top w:w="0" w:type="dxa"/>
            <w:left w:w="108" w:type="dxa"/>
            <w:bottom w:w="0" w:type="dxa"/>
            <w:right w:w="108" w:type="dxa"/>
          </w:tblCellMar>
        </w:tblPrEx>
        <w:trPr>
          <w:trHeight w:val="356"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阶段</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条款</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规则</w:t>
            </w:r>
          </w:p>
        </w:tc>
      </w:tr>
      <w:tr>
        <w:tblPrEx>
          <w:tblCellMar>
            <w:top w:w="0" w:type="dxa"/>
            <w:left w:w="108" w:type="dxa"/>
            <w:bottom w:w="0" w:type="dxa"/>
            <w:right w:w="108" w:type="dxa"/>
          </w:tblCellMar>
        </w:tblPrEx>
        <w:trPr>
          <w:trHeight w:val="440" w:hRule="atLeast"/>
        </w:trPr>
        <w:tc>
          <w:tcPr>
            <w:tcW w:w="160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pPr>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响应</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3.2</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40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3.3</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3.4</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3.5</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eastAsia="宋体"/>
                <w:color w:val="auto"/>
                <w:highlight w:val="none"/>
                <w:lang w:val="en-US" w:eastAsia="zh-CN"/>
              </w:rPr>
            </w:pPr>
            <w:r>
              <w:rPr>
                <w:rFonts w:hint="eastAsia" w:ascii="宋体" w:hAnsi="宋体" w:cs="宋体"/>
                <w:b/>
                <w:bCs/>
                <w:color w:val="auto"/>
                <w:kern w:val="0"/>
                <w:sz w:val="24"/>
                <w:highlight w:val="none"/>
                <w:lang w:bidi="ar"/>
              </w:rPr>
              <w:t>最高限价</w:t>
            </w:r>
            <w:r>
              <w:rPr>
                <w:rFonts w:hint="eastAsia" w:ascii="宋体" w:hAnsi="宋体" w:cs="宋体"/>
                <w:b/>
                <w:bCs/>
                <w:color w:val="auto"/>
                <w:kern w:val="0"/>
                <w:sz w:val="24"/>
                <w:highlight w:val="none"/>
                <w:lang w:eastAsia="zh-CN" w:bidi="ar"/>
              </w:rPr>
              <w:t>：</w:t>
            </w:r>
            <w:r>
              <w:rPr>
                <w:rFonts w:hint="eastAsia" w:ascii="宋体" w:hAnsi="宋体" w:eastAsia="宋体" w:cs="宋体"/>
                <w:b/>
                <w:bCs/>
                <w:color w:val="auto"/>
                <w:sz w:val="24"/>
                <w:szCs w:val="24"/>
                <w:highlight w:val="none"/>
                <w:lang w:val="en-US" w:eastAsia="zh-CN"/>
              </w:rPr>
              <w:t>1014840.75</w:t>
            </w:r>
            <w:r>
              <w:rPr>
                <w:rFonts w:hint="eastAsia" w:ascii="宋体" w:hAnsi="宋体" w:eastAsia="宋体" w:cs="宋体"/>
                <w:b/>
                <w:bCs/>
                <w:color w:val="auto"/>
                <w:sz w:val="24"/>
                <w:szCs w:val="24"/>
                <w:highlight w:val="none"/>
              </w:rPr>
              <w:t>元</w:t>
            </w:r>
            <w:r>
              <w:rPr>
                <w:rFonts w:hint="eastAsia" w:ascii="宋体" w:hAnsi="宋体" w:cs="宋体"/>
                <w:b/>
                <w:bCs/>
                <w:color w:val="auto"/>
                <w:sz w:val="24"/>
                <w:szCs w:val="24"/>
                <w:highlight w:val="none"/>
                <w:lang w:eastAsia="zh-CN"/>
              </w:rPr>
              <w:t>（</w:t>
            </w:r>
            <w:r>
              <w:rPr>
                <w:rFonts w:hint="eastAsia"/>
                <w:b/>
                <w:bCs/>
                <w:color w:val="auto"/>
                <w:sz w:val="24"/>
                <w:szCs w:val="24"/>
                <w:highlight w:val="none"/>
                <w:lang w:val="en-US" w:eastAsia="zh-CN"/>
              </w:rPr>
              <w:t>不含税</w:t>
            </w:r>
            <w:r>
              <w:rPr>
                <w:rFonts w:hint="eastAsia" w:ascii="宋体" w:hAnsi="宋体" w:cs="宋体"/>
                <w:b/>
                <w:bCs/>
                <w:color w:val="auto"/>
                <w:sz w:val="24"/>
                <w:szCs w:val="24"/>
                <w:highlight w:val="none"/>
                <w:lang w:eastAsia="zh-CN"/>
              </w:rPr>
              <w:t>）</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3.6</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100" w:beforeAutospacing="1" w:after="100" w:afterAutospacing="1" w:line="360" w:lineRule="atLeast"/>
              <w:ind w:right="-108" w:rightChars="0"/>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Times New Roman" w:eastAsia="宋体" w:cs="Times New Roman"/>
                <w:color w:val="auto"/>
                <w:kern w:val="2"/>
                <w:sz w:val="24"/>
                <w:szCs w:val="20"/>
                <w:highlight w:val="none"/>
                <w:lang w:val="en-US" w:eastAsia="zh-CN" w:bidi="ar-SA"/>
              </w:rPr>
            </w:pPr>
            <w:r>
              <w:rPr>
                <w:rFonts w:hint="eastAsia" w:ascii="宋体" w:hAnsi="Times New Roman"/>
                <w:color w:val="auto"/>
                <w:sz w:val="24"/>
                <w:szCs w:val="20"/>
                <w:highlight w:val="none"/>
                <w:lang w:val="en-US" w:eastAsia="zh-CN"/>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纸质文件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1份</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装订成册</w:t>
            </w:r>
          </w:p>
          <w:p>
            <w:pPr>
              <w:widowControl/>
              <w:jc w:val="left"/>
              <w:textAlignment w:val="top"/>
              <w:rPr>
                <w:rFonts w:hint="default"/>
                <w:color w:val="auto"/>
                <w:highlight w:val="none"/>
                <w:lang w:val="en-US" w:eastAsia="zh-CN"/>
              </w:rPr>
            </w:pPr>
            <w:r>
              <w:rPr>
                <w:rFonts w:hint="eastAsia" w:ascii="宋体" w:hAnsi="宋体" w:cs="宋体"/>
                <w:color w:val="auto"/>
                <w:kern w:val="0"/>
                <w:sz w:val="24"/>
                <w:highlight w:val="none"/>
                <w:lang w:val="en-US" w:eastAsia="zh-CN" w:bidi="ar"/>
              </w:rPr>
              <w:t>电子文件：U盘一份（含盖章PDF版扫描件及</w:t>
            </w:r>
            <w:r>
              <w:rPr>
                <w:rFonts w:hint="eastAsia" w:ascii="宋体" w:hAnsi="宋体" w:eastAsia="宋体" w:cs="宋体"/>
                <w:color w:val="auto"/>
                <w:sz w:val="24"/>
                <w:highlight w:val="none"/>
              </w:rPr>
              <w:t>劳务清单报价表excel版</w:t>
            </w:r>
            <w:r>
              <w:rPr>
                <w:rFonts w:hint="eastAsia" w:ascii="宋体" w:hAnsi="宋体" w:cs="宋体"/>
                <w:color w:val="auto"/>
                <w:kern w:val="0"/>
                <w:sz w:val="24"/>
                <w:highlight w:val="none"/>
                <w:lang w:val="en-US" w:eastAsia="zh-CN" w:bidi="ar"/>
              </w:rPr>
              <w:t>）</w:t>
            </w:r>
          </w:p>
        </w:tc>
      </w:tr>
      <w:tr>
        <w:tblPrEx>
          <w:tblCellMar>
            <w:top w:w="0" w:type="dxa"/>
            <w:left w:w="108" w:type="dxa"/>
            <w:bottom w:w="0" w:type="dxa"/>
            <w:right w:w="108" w:type="dxa"/>
          </w:tblCellMar>
        </w:tblPrEx>
        <w:trPr>
          <w:trHeight w:val="656"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3.8</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投标有效期</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60天</w:t>
            </w:r>
          </w:p>
        </w:tc>
      </w:tr>
      <w:tr>
        <w:tblPrEx>
          <w:tblCellMar>
            <w:top w:w="0" w:type="dxa"/>
            <w:left w:w="108" w:type="dxa"/>
            <w:bottom w:w="0" w:type="dxa"/>
            <w:right w:w="108" w:type="dxa"/>
          </w:tblCellMar>
        </w:tblPrEx>
        <w:trPr>
          <w:trHeight w:val="198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9</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的密封和标记</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纸质</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val="en-US" w:eastAsia="zh-CN" w:bidi="ar"/>
              </w:rPr>
              <w:t>及电子文件</w:t>
            </w:r>
            <w:r>
              <w:rPr>
                <w:rFonts w:hint="eastAsia" w:ascii="宋体" w:hAnsi="宋体" w:cs="宋体"/>
                <w:color w:val="auto"/>
                <w:kern w:val="0"/>
                <w:sz w:val="24"/>
                <w:highlight w:val="none"/>
                <w:lang w:bidi="ar"/>
              </w:rPr>
              <w:t>装入一个封袋内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在密封处加盖公章，封</w:t>
            </w:r>
            <w:r>
              <w:rPr>
                <w:rFonts w:hint="eastAsia" w:ascii="宋体" w:hAnsi="宋体" w:cs="宋体"/>
                <w:color w:val="auto"/>
                <w:kern w:val="0"/>
                <w:sz w:val="24"/>
                <w:highlight w:val="none"/>
                <w:lang w:val="en-US" w:eastAsia="zh-CN" w:bidi="ar"/>
              </w:rPr>
              <w:t>套</w:t>
            </w:r>
            <w:r>
              <w:rPr>
                <w:rFonts w:hint="eastAsia" w:ascii="宋体" w:hAnsi="宋体" w:cs="宋体"/>
                <w:color w:val="auto"/>
                <w:kern w:val="0"/>
                <w:sz w:val="24"/>
                <w:highlight w:val="none"/>
                <w:lang w:bidi="ar"/>
              </w:rPr>
              <w:t>应注明：</w:t>
            </w:r>
          </w:p>
          <w:p>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p>
          <w:p>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pPr>
              <w:rPr>
                <w:rFonts w:hint="eastAsia" w:ascii="宋体" w:hAnsi="宋体" w:cs="宋体"/>
                <w:color w:val="auto"/>
                <w:sz w:val="24"/>
                <w:highlight w:val="none"/>
                <w:lang w:val="en-US" w:eastAsia="zh-CN"/>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none"/>
                <w:lang w:bidi="ar"/>
              </w:rPr>
              <w:t>分</w:t>
            </w:r>
            <w:r>
              <w:rPr>
                <w:rFonts w:hint="eastAsia" w:ascii="宋体" w:hAnsi="宋体" w:cs="宋体"/>
                <w:color w:val="auto"/>
                <w:kern w:val="0"/>
                <w:sz w:val="24"/>
                <w:highlight w:val="none"/>
                <w:lang w:bidi="ar"/>
              </w:rPr>
              <w:t>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10</w:t>
            </w:r>
          </w:p>
        </w:tc>
        <w:tc>
          <w:tcPr>
            <w:tcW w:w="170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本项目在线下提交纸质响应文件；响应文件送达地址：石家庄市和平东路751号石家庄东站西配楼2楼西会议室。</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23" w:rightChars="0" w:firstLine="0" w:firstLineChars="0"/>
              <w:textAlignment w:val="auto"/>
              <w:rPr>
                <w:rFonts w:hint="eastAsia" w:ascii="Times New Roman" w:hAnsi="Times New Roman" w:eastAsia="Times New Roman" w:cs="Times New Roman"/>
                <w:b/>
                <w:bCs/>
                <w:color w:val="auto"/>
                <w:kern w:val="2"/>
                <w:sz w:val="21"/>
                <w:szCs w:val="21"/>
                <w:highlight w:val="none"/>
                <w:lang w:val="en-US" w:eastAsia="zh-CN" w:bidi="ar-SA"/>
              </w:rPr>
            </w:pPr>
            <w:r>
              <w:rPr>
                <w:rFonts w:hint="eastAsia" w:ascii="宋体" w:hAnsi="宋体" w:eastAsia="宋体" w:cs="宋体"/>
                <w:b/>
                <w:bCs/>
                <w:color w:val="auto"/>
                <w:kern w:val="0"/>
                <w:sz w:val="24"/>
                <w:szCs w:val="24"/>
                <w:highlight w:val="none"/>
                <w:lang w:val="en-US" w:eastAsia="zh-CN"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1</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会议地点：</w:t>
            </w:r>
            <w:r>
              <w:rPr>
                <w:rFonts w:hint="eastAsia" w:ascii="宋体" w:hAnsi="宋体" w:cs="宋体"/>
                <w:color w:val="auto"/>
                <w:kern w:val="0"/>
                <w:sz w:val="24"/>
                <w:highlight w:val="none"/>
                <w:lang w:val="en-US" w:eastAsia="zh-CN" w:bidi="ar"/>
              </w:rPr>
              <w:t>同</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2</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纸质响应文件</w:t>
            </w:r>
            <w:r>
              <w:rPr>
                <w:rFonts w:hint="eastAsia" w:ascii="宋体" w:hAnsi="宋体" w:cs="宋体"/>
                <w:color w:val="auto"/>
                <w:kern w:val="0"/>
                <w:sz w:val="24"/>
                <w:highlight w:val="none"/>
                <w:lang w:bidi="ar"/>
              </w:rPr>
              <w:t>密封情况检查顺序：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3</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评审小组构成：由</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人组成</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4</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val="en-US" w:eastAsia="zh-CN" w:bidi="ar"/>
              </w:rPr>
              <w:t>四</w:t>
            </w:r>
            <w:r>
              <w:rPr>
                <w:rFonts w:hint="eastAsia" w:ascii="宋体" w:hAnsi="宋体" w:cs="宋体"/>
                <w:color w:val="auto"/>
                <w:kern w:val="0"/>
                <w:sz w:val="24"/>
                <w:highlight w:val="none"/>
                <w:lang w:bidi="ar"/>
              </w:rPr>
              <w:t>章评审办法有关条款</w:t>
            </w:r>
          </w:p>
        </w:tc>
      </w:tr>
      <w:tr>
        <w:tblPrEx>
          <w:tblCellMar>
            <w:top w:w="0" w:type="dxa"/>
            <w:left w:w="108" w:type="dxa"/>
            <w:bottom w:w="0" w:type="dxa"/>
            <w:right w:w="108" w:type="dxa"/>
          </w:tblCellMar>
        </w:tblPrEx>
        <w:trPr>
          <w:trHeight w:val="800" w:hRule="exac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5</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人公示</w:t>
            </w:r>
          </w:p>
        </w:tc>
        <w:tc>
          <w:tcPr>
            <w:tcW w:w="4218" w:type="dxa"/>
            <w:tcBorders>
              <w:top w:val="single" w:color="000000" w:sz="4" w:space="0"/>
              <w:left w:val="single" w:color="auto" w:sz="4" w:space="0"/>
              <w:bottom w:val="single" w:color="auto" w:sz="4" w:space="0"/>
              <w:right w:val="single" w:color="000000" w:sz="4" w:space="0"/>
            </w:tcBorders>
            <w:noWrap w:val="0"/>
            <w:vAlign w:val="center"/>
          </w:tcPr>
          <w:p>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公示媒介：</w:t>
            </w:r>
            <w:r>
              <w:rPr>
                <w:rFonts w:hint="eastAsia" w:ascii="宋体" w:hAnsi="宋体" w:cs="宋体"/>
                <w:color w:val="auto"/>
                <w:kern w:val="0"/>
                <w:sz w:val="24"/>
                <w:highlight w:val="none"/>
                <w:lang w:val="en-US" w:eastAsia="zh-CN" w:bidi="ar"/>
              </w:rPr>
              <w:t>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textAlignment w:val="top"/>
              <w:rPr>
                <w:color w:val="auto"/>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widowControl/>
              <w:tabs>
                <w:tab w:val="center" w:pos="753"/>
                <w:tab w:val="right" w:pos="1386"/>
              </w:tabs>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6</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noWrap w:val="0"/>
            <w:vAlign w:val="center"/>
          </w:tcPr>
          <w:p>
            <w:pPr>
              <w:widowControl/>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eastAsia="zh-CN" w:bidi="ar"/>
              </w:rPr>
              <w:t>三</w:t>
            </w:r>
            <w:r>
              <w:rPr>
                <w:rFonts w:hint="eastAsia" w:ascii="宋体" w:hAnsi="宋体" w:cs="宋体"/>
                <w:color w:val="auto"/>
                <w:kern w:val="0"/>
                <w:sz w:val="24"/>
                <w:highlight w:val="none"/>
                <w:lang w:bidi="ar"/>
              </w:rPr>
              <w:t>章采购方法有关条款</w:t>
            </w: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未密封或未按规定签字、盖章</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未按规定格式填写，或内容与</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严重背离的。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有两个以上报价的（</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允许提交备选方案的除外）。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)质量标准不符合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工</w:t>
      </w:r>
      <w:r>
        <w:rPr>
          <w:rFonts w:hint="eastAsia" w:ascii="宋体" w:hAnsi="宋体" w:cs="宋体"/>
          <w:color w:val="auto"/>
          <w:sz w:val="24"/>
          <w:highlight w:val="none"/>
        </w:rPr>
        <w:t>期不符合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)报价超过最高限价的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包括总限价和分项限价</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)供应商不符合国家或者</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规定的资格条件。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没有对</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的实质性要求和条件作出响应。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)法律法规规定的其他不得作为</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的情形</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5.</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 xml:space="preserve">要求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cs="宋体"/>
          <w:color w:val="auto"/>
          <w:sz w:val="24"/>
          <w:highlight w:val="none"/>
        </w:rPr>
      </w:pPr>
      <w:bookmarkStart w:id="12" w:name="_Toc9318"/>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包括下列内容</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投标函；</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施工劳务企业资质证书；</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安全生产许可证；</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开户许可证或基本存款账户信息证明；</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法定代表人身份证明及法定代表人授权委托书；</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供应商基本情况表；</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公司近三年</w:t>
      </w:r>
      <w:r>
        <w:rPr>
          <w:rFonts w:hint="eastAsia" w:ascii="宋体" w:hAnsi="宋体" w:eastAsia="宋体" w:cs="宋体"/>
          <w:color w:val="auto"/>
          <w:sz w:val="24"/>
          <w:highlight w:val="none"/>
          <w:lang w:val="en-US" w:eastAsia="zh-CN"/>
        </w:rPr>
        <w:t>业绩</w:t>
      </w:r>
      <w:r>
        <w:rPr>
          <w:rFonts w:hint="eastAsia" w:ascii="宋体" w:hAnsi="宋体" w:cs="宋体"/>
          <w:color w:val="auto"/>
          <w:sz w:val="24"/>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10" w:leftChars="0" w:firstLine="4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承诺书；</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劳务清单报价表</w:t>
      </w:r>
      <w:r>
        <w:rPr>
          <w:rFonts w:hint="eastAsia" w:ascii="宋体" w:hAnsi="宋体" w:cs="宋体"/>
          <w:color w:val="auto"/>
          <w:sz w:val="24"/>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cs="宋体"/>
          <w:color w:val="auto"/>
          <w:sz w:val="24"/>
          <w:highlight w:val="none"/>
          <w:lang w:val="en-US" w:eastAsia="zh-CN"/>
        </w:rPr>
        <w:t>技术方案；</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其他资料</w:t>
      </w:r>
      <w:r>
        <w:rPr>
          <w:rFonts w:hint="eastAsia" w:ascii="宋体" w:hAnsi="宋体" w:cs="宋体"/>
          <w:color w:val="auto"/>
          <w:sz w:val="24"/>
          <w:highlight w:val="none"/>
          <w:lang w:val="en-US" w:eastAsia="zh-CN"/>
        </w:rPr>
        <w:t>。</w:t>
      </w:r>
    </w:p>
    <w:p>
      <w:pPr>
        <w:rPr>
          <w:rFonts w:hint="eastAsia"/>
          <w:color w:val="auto"/>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6"/>
        <w:numPr>
          <w:ilvl w:val="0"/>
          <w:numId w:val="2"/>
        </w:numPr>
        <w:bidi w:val="0"/>
        <w:jc w:val="center"/>
        <w:rPr>
          <w:rFonts w:hint="eastAsia"/>
          <w:color w:val="auto"/>
          <w:sz w:val="36"/>
          <w:szCs w:val="36"/>
          <w:highlight w:val="none"/>
        </w:rPr>
      </w:pPr>
      <w:bookmarkStart w:id="13" w:name="_Toc12933"/>
      <w:r>
        <w:rPr>
          <w:rFonts w:hint="eastAsia"/>
          <w:color w:val="auto"/>
          <w:sz w:val="36"/>
          <w:szCs w:val="36"/>
          <w:highlight w:val="none"/>
        </w:rPr>
        <w:t>采购方法</w:t>
      </w:r>
      <w:bookmarkEnd w:id="12"/>
      <w:bookmarkEnd w:id="13"/>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bookmarkStart w:id="14" w:name="_Toc3856"/>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公开比选采购文件</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的组成</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本</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包括                                                                   (1)采购公告                                                     (2)供应商须知                                                                            (</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)采购方法                                                                    (</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)评审办法                                                                    (</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 xml:space="preserve">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1.2公开</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的澄清</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color w:val="auto"/>
                <w:highlight w:val="none"/>
              </w:rPr>
            </w:pPr>
            <w:r>
              <w:rPr>
                <w:rFonts w:hint="eastAsia" w:ascii="宋体" w:hAnsi="宋体" w:cs="宋体"/>
                <w:color w:val="auto"/>
                <w:kern w:val="0"/>
                <w:sz w:val="24"/>
                <w:highlight w:val="none"/>
                <w:lang w:bidi="ar"/>
              </w:rPr>
              <w:t>1.2.1</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应仔细阅读和检查</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的全部内容；如发现缺页或附件不全，应及时向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提出，以便补齐；如有疑问，应在</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规定的截止时间前以书面形式提出澄清申请，要求</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予以澄清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1.2.2</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在收到澄清申请</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日内做出答复(收到次日起算)</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1.2.3澄清文件发布在平台，一经发布，视为所有潜在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的修改</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r>
              <w:rPr>
                <w:rFonts w:hint="eastAsia" w:ascii="宋体" w:hAnsi="宋体" w:cs="宋体"/>
                <w:color w:val="auto"/>
                <w:kern w:val="0"/>
                <w:sz w:val="24"/>
                <w:highlight w:val="none"/>
                <w:lang w:bidi="ar"/>
              </w:rPr>
              <w:t>2日前，</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可以书面形式修改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，并通知所有</w:t>
            </w:r>
            <w:r>
              <w:rPr>
                <w:rFonts w:hint="eastAsia" w:ascii="宋体" w:hAnsi="宋体" w:cs="宋体"/>
                <w:color w:val="auto"/>
                <w:kern w:val="0"/>
                <w:sz w:val="24"/>
                <w:highlight w:val="none"/>
                <w:lang w:val="en-US" w:eastAsia="zh-CN" w:bidi="ar"/>
              </w:rPr>
              <w:t>下载公开比选采购文件</w:t>
            </w:r>
            <w:r>
              <w:rPr>
                <w:rFonts w:hint="eastAsia" w:ascii="宋体" w:hAnsi="宋体" w:cs="宋体"/>
                <w:color w:val="auto"/>
                <w:kern w:val="0"/>
                <w:sz w:val="24"/>
                <w:highlight w:val="none"/>
                <w:lang w:bidi="ar"/>
              </w:rPr>
              <w:t>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；如果修改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的时间距</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截止时间的间隔可能影响</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编制的，相应延长</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                                                     1.3.2修改通知书发布在平台，一经发布，视为所有潜在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tblPrEx>
          <w:tblCellMar>
            <w:top w:w="0" w:type="dxa"/>
            <w:left w:w="108" w:type="dxa"/>
            <w:bottom w:w="0" w:type="dxa"/>
            <w:right w:w="108" w:type="dxa"/>
          </w:tblCellMar>
        </w:tblPrEx>
        <w:trPr>
          <w:trHeight w:val="90"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比选</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响应文件</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应当对</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有关工期</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投标有效期、质量要求等实质性内容做出响应</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.1.2</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应使用不褪色的材料书写或打印</w:t>
            </w:r>
            <w:r>
              <w:rPr>
                <w:rFonts w:hint="eastAsia" w:ascii="宋体" w:hAnsi="宋体" w:cs="宋体"/>
                <w:color w:val="auto"/>
                <w:kern w:val="0"/>
                <w:sz w:val="24"/>
                <w:highlight w:val="none"/>
                <w:lang w:eastAsia="zh-CN" w:bidi="ar"/>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（1）所有要求投标人盖章的地方都应加盖投标人单位（法定名称）公章，不得使用专用印章（如经济合同章、投标专用章等）或下属单位印章代替，否则视为无效标书。</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（2）投标文件若有修改，修改处应由投标人法定代表人或其委托代理人签字或加盖单位章。</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w:t>
            </w:r>
          </w:p>
          <w:p>
            <w:pPr>
              <w:rPr>
                <w:rFonts w:hint="eastAsia" w:ascii="宋体" w:hAnsi="宋体" w:cs="宋体"/>
                <w:color w:val="auto"/>
                <w:sz w:val="24"/>
                <w:highlight w:val="none"/>
              </w:rPr>
            </w:pPr>
            <w:r>
              <w:rPr>
                <w:rFonts w:hint="eastAsia" w:asciiTheme="minorEastAsia" w:hAnsiTheme="minorEastAsia" w:cstheme="minorEastAsia"/>
                <w:b/>
                <w:bCs/>
                <w:color w:val="auto"/>
                <w:kern w:val="0"/>
                <w:sz w:val="28"/>
                <w:szCs w:val="28"/>
                <w:highlight w:val="none"/>
                <w:lang w:val="en-US" w:eastAsia="zh-CN" w:bidi="ar"/>
              </w:rPr>
              <w:t>注：所有报价清单应逐页加盖供应商单位公章，未逐页加盖响应文件按无效处理。</w:t>
            </w:r>
            <w:r>
              <w:rPr>
                <w:rFonts w:hint="eastAsia" w:ascii="宋体" w:hAnsi="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30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.2递交</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要求</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.2.1响应文件的密封                                                                                                                                                                                       </w:t>
            </w:r>
            <w:r>
              <w:rPr>
                <w:rFonts w:hint="eastAsia" w:ascii="宋体" w:hAnsi="宋体" w:cs="宋体"/>
                <w:color w:val="auto"/>
                <w:kern w:val="0"/>
                <w:sz w:val="24"/>
                <w:highlight w:val="none"/>
                <w:lang w:val="en-US" w:eastAsia="zh-CN" w:bidi="ar"/>
              </w:rPr>
              <w:t>按照密封要求</w:t>
            </w:r>
            <w:r>
              <w:rPr>
                <w:rFonts w:hint="eastAsia" w:ascii="宋体" w:hAnsi="宋体" w:cs="宋体"/>
                <w:color w:val="auto"/>
                <w:kern w:val="0"/>
                <w:sz w:val="24"/>
                <w:highlight w:val="none"/>
                <w:lang w:eastAsia="zh-CN" w:bidi="ar"/>
              </w:rPr>
              <w:t>现场递交</w:t>
            </w:r>
            <w:r>
              <w:rPr>
                <w:rFonts w:hint="eastAsia" w:ascii="宋体" w:hAnsi="宋体" w:cs="宋体"/>
                <w:color w:val="auto"/>
                <w:kern w:val="0"/>
                <w:sz w:val="24"/>
                <w:highlight w:val="none"/>
                <w:lang w:val="en-US" w:eastAsia="zh-CN" w:bidi="ar"/>
              </w:rPr>
              <w:t>密封的</w:t>
            </w:r>
            <w:r>
              <w:rPr>
                <w:rFonts w:hint="eastAsia" w:ascii="宋体" w:hAnsi="宋体" w:cs="宋体"/>
                <w:color w:val="auto"/>
                <w:kern w:val="0"/>
                <w:sz w:val="24"/>
                <w:highlight w:val="none"/>
                <w:lang w:eastAsia="zh-CN" w:bidi="ar"/>
              </w:rPr>
              <w:t xml:space="preserve">响应文件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.2.2递交方式和地点见第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eastAsia="zh-CN" w:bidi="ar"/>
              </w:rPr>
              <w:t xml:space="preserve">章供应商须知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.2.3在规定的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 xml:space="preserve">截止时间前，响应单位可以修改或撤回已递交的响应文件，但应以书面形式通知比选单位：比选单位收到书面通知后，向响应单位出具签收凭证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.2.4修改的内容为响应文件的组成部分；修改的响应文件应按规定签字盖章、密封、标识和递交，并标明“修改”字样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.2.5响应单位对比选采购文件有异议，可在比选采购文件规定的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截止时间前提出，比选单位应在1日内答复</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eastAsia="宋体"/>
                <w:color w:val="auto"/>
                <w:highlight w:val="none"/>
                <w:lang w:val="en-US" w:eastAsia="zh-CN"/>
              </w:rPr>
            </w:pPr>
            <w:r>
              <w:rPr>
                <w:rFonts w:hint="eastAsia" w:ascii="宋体" w:hAnsi="宋体" w:cs="宋体"/>
                <w:b/>
                <w:bCs/>
                <w:color w:val="auto"/>
                <w:kern w:val="0"/>
                <w:sz w:val="24"/>
                <w:highlight w:val="none"/>
                <w:lang w:val="en-US" w:eastAsia="zh-CN" w:bidi="ar"/>
              </w:rPr>
              <w:t>2.2.6递交响应文件的</w:t>
            </w:r>
            <w:r>
              <w:rPr>
                <w:rFonts w:hint="eastAsia" w:ascii="宋体" w:hAnsi="宋体" w:cs="宋体"/>
                <w:b/>
                <w:bCs/>
                <w:color w:val="auto"/>
                <w:kern w:val="0"/>
                <w:sz w:val="24"/>
                <w:highlight w:val="none"/>
                <w:lang w:eastAsia="zh-CN" w:bidi="ar"/>
              </w:rPr>
              <w:t>供应商应不少于3家；不足</w:t>
            </w:r>
            <w:r>
              <w:rPr>
                <w:rFonts w:hint="eastAsia" w:ascii="宋体" w:hAnsi="宋体" w:cs="宋体"/>
                <w:b/>
                <w:bCs/>
                <w:color w:val="auto"/>
                <w:kern w:val="0"/>
                <w:sz w:val="24"/>
                <w:highlight w:val="none"/>
                <w:lang w:val="en-US" w:eastAsia="zh-CN" w:bidi="ar"/>
              </w:rPr>
              <w:t>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.开标</w:t>
            </w:r>
          </w:p>
        </w:tc>
        <w:tc>
          <w:tcPr>
            <w:tcW w:w="2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.1时间地点</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color w:val="auto"/>
                <w:highlight w:val="none"/>
              </w:rPr>
            </w:pPr>
            <w:r>
              <w:rPr>
                <w:rFonts w:hint="eastAsia" w:ascii="宋体" w:hAnsi="宋体" w:cs="宋体"/>
                <w:color w:val="auto"/>
                <w:kern w:val="0"/>
                <w:sz w:val="24"/>
                <w:highlight w:val="none"/>
                <w:lang w:bidi="ar"/>
              </w:rPr>
              <w:t>开标时间和地点见第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bidi="ar"/>
              </w:rPr>
              <w:t xml:space="preserve">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.评标</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.1评标办法</w:t>
            </w:r>
          </w:p>
        </w:tc>
        <w:tc>
          <w:tcPr>
            <w:tcW w:w="5747"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资格后审，</w:t>
            </w:r>
            <w:r>
              <w:rPr>
                <w:rFonts w:hint="eastAsia" w:ascii="宋体" w:hAnsi="宋体" w:cs="宋体"/>
                <w:color w:val="auto"/>
                <w:sz w:val="24"/>
                <w:highlight w:val="none"/>
              </w:rPr>
              <w:t>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.2评标结果</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本次招标拟选定</w:t>
            </w:r>
            <w:r>
              <w:rPr>
                <w:rFonts w:hint="eastAsia" w:ascii="宋体" w:hAnsi="宋体" w:cs="宋体"/>
                <w:color w:val="auto"/>
                <w:sz w:val="24"/>
                <w:highlight w:val="none"/>
                <w:u w:val="none"/>
              </w:rPr>
              <w:t>1</w:t>
            </w:r>
            <w:r>
              <w:rPr>
                <w:rFonts w:hint="eastAsia" w:ascii="宋体" w:hAnsi="宋体" w:cs="宋体"/>
                <w:color w:val="auto"/>
                <w:sz w:val="24"/>
                <w:highlight w:val="none"/>
              </w:rPr>
              <w:t>个</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CN" w:bidi="ar"/>
              </w:rPr>
              <w:t>评审报告</w:t>
            </w:r>
          </w:p>
        </w:tc>
        <w:tc>
          <w:tcPr>
            <w:tcW w:w="57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bidi="ar"/>
              </w:rPr>
              <w:t>依据法律</w:t>
            </w:r>
            <w:r>
              <w:rPr>
                <w:rFonts w:hint="eastAsia" w:ascii="宋体" w:hAnsi="宋体" w:cs="宋体"/>
                <w:color w:val="auto"/>
                <w:kern w:val="0"/>
                <w:sz w:val="24"/>
                <w:highlight w:val="none"/>
                <w:lang w:val="en-US" w:eastAsia="zh-CN" w:bidi="ar"/>
              </w:rPr>
              <w:t>法规</w:t>
            </w:r>
            <w:r>
              <w:rPr>
                <w:rFonts w:hint="eastAsia" w:ascii="宋体" w:hAnsi="宋体" w:cs="宋体"/>
                <w:color w:val="auto"/>
                <w:kern w:val="0"/>
                <w:sz w:val="24"/>
                <w:highlight w:val="none"/>
                <w:lang w:bidi="ar"/>
              </w:rPr>
              <w:t>和</w:t>
            </w:r>
            <w:r>
              <w:rPr>
                <w:rFonts w:hint="eastAsia" w:ascii="宋体" w:hAnsi="宋体" w:cs="宋体"/>
                <w:color w:val="auto"/>
                <w:kern w:val="0"/>
                <w:sz w:val="24"/>
                <w:highlight w:val="none"/>
                <w:lang w:val="en-US" w:eastAsia="zh-CN" w:bidi="ar"/>
              </w:rPr>
              <w:t>比选采购文件</w:t>
            </w:r>
            <w:r>
              <w:rPr>
                <w:rFonts w:hint="eastAsia" w:ascii="宋体" w:hAnsi="宋体" w:cs="宋体"/>
                <w:color w:val="auto"/>
                <w:kern w:val="0"/>
                <w:sz w:val="24"/>
                <w:highlight w:val="none"/>
                <w:lang w:bidi="ar"/>
              </w:rPr>
              <w:t>的要求</w:t>
            </w:r>
            <w:r>
              <w:rPr>
                <w:rFonts w:hint="eastAsia" w:ascii="宋体" w:hAnsi="宋体" w:cs="宋体"/>
                <w:color w:val="auto"/>
                <w:kern w:val="0"/>
                <w:sz w:val="24"/>
                <w:highlight w:val="none"/>
                <w:lang w:val="en-US" w:eastAsia="zh-CN" w:bidi="ar"/>
              </w:rPr>
              <w:t>评审小组</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,推荐</w:t>
            </w:r>
            <w:r>
              <w:rPr>
                <w:rFonts w:hint="eastAsia" w:ascii="宋体" w:hAnsi="宋体" w:cs="宋体"/>
                <w:color w:val="auto"/>
                <w:kern w:val="0"/>
                <w:sz w:val="24"/>
                <w:highlight w:val="none"/>
                <w:lang w:val="en-US" w:eastAsia="zh-CN" w:bidi="ar"/>
              </w:rPr>
              <w:t>3家</w:t>
            </w:r>
            <w:r>
              <w:rPr>
                <w:rFonts w:hint="eastAsia" w:ascii="宋体" w:hAnsi="宋体" w:cs="宋体"/>
                <w:color w:val="auto"/>
                <w:kern w:val="0"/>
                <w:sz w:val="24"/>
                <w:highlight w:val="none"/>
                <w:lang w:bidi="ar"/>
              </w:rPr>
              <w:t>合格的中标候选人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并确定排名第一的中选候选人为</w:t>
            </w:r>
            <w:r>
              <w:rPr>
                <w:rFonts w:hint="eastAsia" w:ascii="宋体" w:hAnsi="宋体" w:cs="宋体"/>
                <w:color w:val="auto"/>
                <w:kern w:val="0"/>
                <w:sz w:val="24"/>
                <w:highlight w:val="none"/>
                <w:lang w:eastAsia="zh-CN" w:bidi="ar"/>
              </w:rPr>
              <w:t>中选人</w:t>
            </w:r>
          </w:p>
        </w:tc>
      </w:tr>
      <w:tr>
        <w:tblPrEx>
          <w:tblCellMar>
            <w:top w:w="0" w:type="dxa"/>
            <w:left w:w="108" w:type="dxa"/>
            <w:bottom w:w="0" w:type="dxa"/>
            <w:right w:w="108" w:type="dxa"/>
          </w:tblCellMar>
        </w:tblPrEx>
        <w:trPr>
          <w:trHeight w:val="312"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中选</w:t>
            </w: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.1公示及处理</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.2确定</w:t>
            </w: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授权评审小组确定排名第一的中选候选人为</w:t>
            </w:r>
            <w:r>
              <w:rPr>
                <w:rFonts w:hint="eastAsia" w:ascii="宋体" w:hAnsi="宋体" w:cs="宋体"/>
                <w:color w:val="auto"/>
                <w:kern w:val="0"/>
                <w:sz w:val="24"/>
                <w:highlight w:val="none"/>
                <w:lang w:eastAsia="zh-CN" w:bidi="ar"/>
              </w:rPr>
              <w:t>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5.3</w:t>
            </w:r>
            <w:r>
              <w:rPr>
                <w:rFonts w:hint="eastAsia" w:ascii="宋体" w:hAnsi="宋体" w:cs="宋体"/>
                <w:color w:val="auto"/>
                <w:kern w:val="0"/>
                <w:sz w:val="24"/>
                <w:highlight w:val="none"/>
                <w:lang w:bidi="ar"/>
              </w:rPr>
              <w:t>发出</w:t>
            </w:r>
            <w:r>
              <w:rPr>
                <w:rFonts w:hint="eastAsia" w:ascii="宋体" w:hAnsi="宋体" w:cs="宋体"/>
                <w:color w:val="auto"/>
                <w:kern w:val="0"/>
                <w:sz w:val="24"/>
                <w:highlight w:val="none"/>
                <w:lang w:val="en-US" w:eastAsia="zh-CN" w:bidi="ar"/>
              </w:rPr>
              <w:t>中选</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通知书</w:t>
            </w:r>
          </w:p>
        </w:tc>
        <w:tc>
          <w:tcPr>
            <w:tcW w:w="574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公示完毕后,</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发出中</w:t>
            </w:r>
            <w:r>
              <w:rPr>
                <w:rFonts w:hint="eastAsia" w:ascii="宋体" w:hAnsi="宋体" w:cs="宋体"/>
                <w:color w:val="auto"/>
                <w:kern w:val="0"/>
                <w:sz w:val="24"/>
                <w:highlight w:val="none"/>
                <w:lang w:val="en-US" w:eastAsia="zh-CN" w:bidi="ar"/>
              </w:rPr>
              <w:t>选</w:t>
            </w:r>
            <w:r>
              <w:rPr>
                <w:rFonts w:hint="eastAsia" w:ascii="宋体" w:hAnsi="宋体" w:cs="宋体"/>
                <w:color w:val="auto"/>
                <w:kern w:val="0"/>
                <w:sz w:val="24"/>
                <w:highlight w:val="none"/>
                <w:lang w:bidi="ar"/>
              </w:rPr>
              <w:t>通知书</w:t>
            </w:r>
          </w:p>
        </w:tc>
      </w:tr>
      <w:bookmarkEnd w:id="14"/>
    </w:tbl>
    <w:p>
      <w:pPr>
        <w:numPr>
          <w:ilvl w:val="0"/>
          <w:numId w:val="0"/>
        </w:num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6"/>
        <w:bidi w:val="0"/>
        <w:jc w:val="center"/>
        <w:rPr>
          <w:rFonts w:hint="eastAsia"/>
          <w:color w:val="auto"/>
          <w:sz w:val="36"/>
          <w:szCs w:val="36"/>
          <w:highlight w:val="none"/>
        </w:rPr>
      </w:pPr>
      <w:bookmarkStart w:id="15" w:name="_Toc16056"/>
      <w:r>
        <w:rPr>
          <w:rFonts w:hint="eastAsia"/>
          <w:color w:val="auto"/>
          <w:sz w:val="36"/>
          <w:szCs w:val="36"/>
          <w:highlight w:val="none"/>
        </w:rPr>
        <w:t>第</w:t>
      </w:r>
      <w:r>
        <w:rPr>
          <w:rFonts w:hint="eastAsia"/>
          <w:color w:val="auto"/>
          <w:sz w:val="36"/>
          <w:szCs w:val="36"/>
          <w:highlight w:val="none"/>
          <w:lang w:val="en-US" w:eastAsia="zh-CN"/>
        </w:rPr>
        <w:t>四</w:t>
      </w:r>
      <w:r>
        <w:rPr>
          <w:rFonts w:hint="eastAsia"/>
          <w:color w:val="auto"/>
          <w:sz w:val="36"/>
          <w:szCs w:val="36"/>
          <w:highlight w:val="none"/>
        </w:rPr>
        <w:t>章 评审办法</w:t>
      </w:r>
      <w:bookmarkEnd w:id="15"/>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 xml:space="preserve"> 初步评审</w:t>
      </w:r>
    </w:p>
    <w:p>
      <w:pPr>
        <w:widowControl/>
        <w:spacing w:line="500" w:lineRule="exact"/>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8" w:type="dxa"/>
        <w:tblInd w:w="93" w:type="dxa"/>
        <w:tblLayout w:type="fixed"/>
        <w:tblCellMar>
          <w:top w:w="0" w:type="dxa"/>
          <w:left w:w="108" w:type="dxa"/>
          <w:bottom w:w="0" w:type="dxa"/>
          <w:right w:w="108" w:type="dxa"/>
        </w:tblCellMar>
      </w:tblPr>
      <w:tblGrid>
        <w:gridCol w:w="1492"/>
        <w:gridCol w:w="3008"/>
        <w:gridCol w:w="4598"/>
      </w:tblGrid>
      <w:tr>
        <w:tblPrEx>
          <w:tblCellMar>
            <w:top w:w="0" w:type="dxa"/>
            <w:left w:w="108" w:type="dxa"/>
            <w:bottom w:w="0" w:type="dxa"/>
            <w:right w:w="108" w:type="dxa"/>
          </w:tblCellMar>
        </w:tblPrEx>
        <w:trPr>
          <w:trHeight w:val="524"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评审因素</w:t>
            </w:r>
          </w:p>
        </w:tc>
        <w:tc>
          <w:tcPr>
            <w:tcW w:w="459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评审标准</w:t>
            </w:r>
          </w:p>
        </w:tc>
      </w:tr>
      <w:tr>
        <w:tblPrEx>
          <w:tblCellMar>
            <w:top w:w="0" w:type="dxa"/>
            <w:left w:w="108" w:type="dxa"/>
            <w:bottom w:w="0" w:type="dxa"/>
            <w:right w:w="108" w:type="dxa"/>
          </w:tblCellMar>
        </w:tblPrEx>
        <w:trPr>
          <w:trHeight w:val="536"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供应商名称</w:t>
            </w:r>
          </w:p>
        </w:tc>
        <w:tc>
          <w:tcPr>
            <w:tcW w:w="45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与营业执照</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资质证书等资料</w:t>
            </w:r>
            <w:r>
              <w:rPr>
                <w:rFonts w:hint="eastAsia" w:ascii="宋体" w:hAnsi="宋体" w:eastAsia="宋体" w:cs="宋体"/>
                <w:color w:val="auto"/>
                <w:kern w:val="0"/>
                <w:sz w:val="21"/>
                <w:szCs w:val="21"/>
                <w:highlight w:val="none"/>
                <w:lang w:bidi="ar"/>
              </w:rPr>
              <w:t>一致</w:t>
            </w:r>
          </w:p>
        </w:tc>
      </w:tr>
      <w:tr>
        <w:tblPrEx>
          <w:tblCellMar>
            <w:top w:w="0" w:type="dxa"/>
            <w:left w:w="108" w:type="dxa"/>
            <w:bottom w:w="0" w:type="dxa"/>
            <w:right w:w="108" w:type="dxa"/>
          </w:tblCellMar>
        </w:tblPrEx>
        <w:trPr>
          <w:trHeight w:val="513"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000000" w:sz="8" w:space="0"/>
              <w:right w:val="single" w:color="000000" w:sz="8" w:space="0"/>
            </w:tcBorders>
            <w:noWrap/>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w:t>
            </w:r>
            <w:r>
              <w:rPr>
                <w:rFonts w:hint="eastAsia" w:ascii="宋体" w:hAnsi="宋体" w:cs="宋体"/>
                <w:color w:val="auto"/>
                <w:kern w:val="0"/>
                <w:sz w:val="21"/>
                <w:szCs w:val="21"/>
                <w:highlight w:val="none"/>
                <w:lang w:val="en-US" w:eastAsia="zh-CN" w:bidi="ar"/>
              </w:rPr>
              <w:t>及签字盖章</w:t>
            </w:r>
          </w:p>
        </w:tc>
        <w:tc>
          <w:tcPr>
            <w:tcW w:w="4598" w:type="dxa"/>
            <w:tcBorders>
              <w:top w:val="single" w:color="auto" w:sz="4" w:space="0"/>
              <w:left w:val="single" w:color="000000" w:sz="8" w:space="0"/>
              <w:bottom w:val="single" w:color="auto" w:sz="4" w:space="0"/>
              <w:right w:val="single" w:color="000000" w:sz="8"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第五章</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tblPrEx>
          <w:tblCellMar>
            <w:top w:w="0" w:type="dxa"/>
            <w:left w:w="108" w:type="dxa"/>
            <w:bottom w:w="0" w:type="dxa"/>
            <w:right w:w="108" w:type="dxa"/>
          </w:tblCellMar>
        </w:tblPrEx>
        <w:trPr>
          <w:trHeight w:val="729"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法定代表人</w:t>
            </w:r>
            <w:r>
              <w:rPr>
                <w:rFonts w:hint="eastAsia" w:ascii="宋体" w:hAnsi="宋体" w:eastAsia="宋体" w:cs="宋体"/>
                <w:color w:val="auto"/>
                <w:kern w:val="0"/>
                <w:sz w:val="21"/>
                <w:szCs w:val="21"/>
                <w:highlight w:val="none"/>
                <w:lang w:val="en-US" w:eastAsia="zh-CN" w:bidi="ar"/>
              </w:rPr>
              <w:t>身份证明或</w:t>
            </w:r>
            <w:r>
              <w:rPr>
                <w:rFonts w:hint="eastAsia" w:ascii="宋体" w:hAnsi="宋体" w:eastAsia="宋体" w:cs="宋体"/>
                <w:color w:val="auto"/>
                <w:kern w:val="0"/>
                <w:sz w:val="21"/>
                <w:szCs w:val="21"/>
                <w:highlight w:val="none"/>
                <w:lang w:bidi="ar"/>
              </w:rPr>
              <w:t>授权委托</w:t>
            </w:r>
            <w:r>
              <w:rPr>
                <w:rFonts w:hint="eastAsia" w:ascii="宋体" w:hAnsi="宋体" w:eastAsia="宋体" w:cs="宋体"/>
                <w:color w:val="auto"/>
                <w:kern w:val="0"/>
                <w:sz w:val="21"/>
                <w:szCs w:val="21"/>
                <w:highlight w:val="none"/>
                <w:lang w:val="en-US" w:eastAsia="zh-CN" w:bidi="ar"/>
              </w:rPr>
              <w:t>书</w:t>
            </w:r>
          </w:p>
        </w:tc>
        <w:tc>
          <w:tcPr>
            <w:tcW w:w="45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tblPrEx>
          <w:tblCellMar>
            <w:top w:w="0" w:type="dxa"/>
            <w:left w:w="108" w:type="dxa"/>
            <w:bottom w:w="0" w:type="dxa"/>
            <w:right w:w="108" w:type="dxa"/>
          </w:tblCellMar>
        </w:tblPrEx>
        <w:trPr>
          <w:trHeight w:val="526" w:hRule="atLeast"/>
        </w:trPr>
        <w:tc>
          <w:tcPr>
            <w:tcW w:w="1492"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营业执照</w:t>
            </w:r>
          </w:p>
        </w:tc>
        <w:tc>
          <w:tcPr>
            <w:tcW w:w="4598"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有效</w:t>
            </w:r>
          </w:p>
        </w:tc>
      </w:tr>
      <w:tr>
        <w:tblPrEx>
          <w:tblCellMar>
            <w:top w:w="0" w:type="dxa"/>
            <w:left w:w="108" w:type="dxa"/>
            <w:bottom w:w="0" w:type="dxa"/>
            <w:right w:w="108" w:type="dxa"/>
          </w:tblCellMar>
        </w:tblPrEx>
        <w:trPr>
          <w:trHeight w:val="588"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资质证书</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tblPrEx>
          <w:tblCellMar>
            <w:top w:w="0" w:type="dxa"/>
            <w:left w:w="108" w:type="dxa"/>
            <w:bottom w:w="0" w:type="dxa"/>
            <w:right w:w="108" w:type="dxa"/>
          </w:tblCellMar>
        </w:tblPrEx>
        <w:trPr>
          <w:trHeight w:val="624"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安全生产许可证</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tblPrEx>
          <w:tblCellMar>
            <w:top w:w="0" w:type="dxa"/>
            <w:left w:w="108" w:type="dxa"/>
            <w:bottom w:w="0" w:type="dxa"/>
            <w:right w:w="108" w:type="dxa"/>
          </w:tblCellMar>
        </w:tblPrEx>
        <w:trPr>
          <w:trHeight w:val="703"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信誉要求</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未被“信用中国”网站列入失信被执行人名单。（以开标现场查询结果为准）</w:t>
            </w:r>
            <w:r>
              <w:rPr>
                <w:rFonts w:hint="eastAsia" w:ascii="宋体" w:hAnsi="宋体" w:eastAsia="宋体" w:cs="宋体"/>
                <w:color w:val="auto"/>
                <w:kern w:val="0"/>
                <w:sz w:val="21"/>
                <w:szCs w:val="21"/>
                <w:highlight w:val="none"/>
                <w:u w:val="none"/>
                <w:lang w:bidi="ar"/>
              </w:rPr>
              <w:t xml:space="preserve">  </w:t>
            </w:r>
          </w:p>
        </w:tc>
      </w:tr>
      <w:tr>
        <w:tblPrEx>
          <w:tblCellMar>
            <w:top w:w="0" w:type="dxa"/>
            <w:left w:w="108" w:type="dxa"/>
            <w:bottom w:w="0" w:type="dxa"/>
            <w:right w:w="108" w:type="dxa"/>
          </w:tblCellMar>
        </w:tblPrEx>
        <w:trPr>
          <w:trHeight w:val="703" w:hRule="atLeast"/>
        </w:trPr>
        <w:tc>
          <w:tcPr>
            <w:tcW w:w="1492" w:type="dxa"/>
            <w:vMerge w:val="continue"/>
            <w:tcBorders>
              <w:left w:val="single" w:color="000000" w:sz="8" w:space="0"/>
              <w:bottom w:val="single" w:color="auto" w:sz="4"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其他要求</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sz w:val="21"/>
                <w:szCs w:val="21"/>
                <w:highlight w:val="none"/>
                <w:shd w:val="clear" w:fill="FFFFFF"/>
                <w:lang w:val="en-US" w:eastAsia="zh-CN"/>
              </w:rPr>
              <w:t>参加本项目比选的</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i w:val="0"/>
                <w:iCs w:val="0"/>
                <w:caps w:val="0"/>
                <w:color w:val="auto"/>
                <w:spacing w:val="0"/>
                <w:sz w:val="21"/>
                <w:szCs w:val="21"/>
                <w:highlight w:val="none"/>
                <w:shd w:val="clear" w:fill="FFFFFF"/>
                <w:lang w:val="en-US" w:eastAsia="zh-CN"/>
              </w:rPr>
              <w:t>应为石家庄承宏工程建设有限公司入库成员</w:t>
            </w:r>
          </w:p>
        </w:tc>
      </w:tr>
      <w:tr>
        <w:tblPrEx>
          <w:tblCellMar>
            <w:top w:w="0" w:type="dxa"/>
            <w:left w:w="108" w:type="dxa"/>
            <w:bottom w:w="0" w:type="dxa"/>
            <w:right w:w="108" w:type="dxa"/>
          </w:tblCellMar>
        </w:tblPrEx>
        <w:trPr>
          <w:trHeight w:val="587"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响应文件的份数、构成</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投标报价</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72"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工期</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质量标准</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工程量清单</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65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满足比选采购文件其他要求</w:t>
            </w:r>
          </w:p>
        </w:tc>
      </w:tr>
    </w:tbl>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 xml:space="preserve"> 详细评审</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对通过初步评审的</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进行详细评审。详细评审包括</w:t>
      </w:r>
      <w:r>
        <w:rPr>
          <w:rFonts w:hint="eastAsia" w:ascii="宋体" w:hAnsi="宋体" w:cs="宋体"/>
          <w:color w:val="auto"/>
          <w:kern w:val="0"/>
          <w:sz w:val="24"/>
          <w:highlight w:val="none"/>
          <w:lang w:eastAsia="zh-CN" w:bidi="ar"/>
        </w:rPr>
        <w:t>响应</w:t>
      </w:r>
      <w:r>
        <w:rPr>
          <w:rFonts w:hint="eastAsia" w:ascii="宋体" w:hAnsi="宋体" w:cs="宋体"/>
          <w:color w:val="auto"/>
          <w:kern w:val="0"/>
          <w:sz w:val="24"/>
          <w:highlight w:val="none"/>
          <w:lang w:bidi="ar"/>
        </w:rPr>
        <w:t>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序号</w:t>
            </w:r>
          </w:p>
        </w:tc>
        <w:tc>
          <w:tcPr>
            <w:tcW w:w="40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评审</w:t>
            </w:r>
            <w:r>
              <w:rPr>
                <w:rFonts w:hint="eastAsia" w:asciiTheme="minorEastAsia" w:hAnsiTheme="minorEastAsia" w:eastAsiaTheme="minorEastAsia" w:cstheme="minorEastAsia"/>
                <w:color w:val="auto"/>
                <w:sz w:val="21"/>
                <w:szCs w:val="21"/>
                <w:highlight w:val="none"/>
                <w:lang w:bidi="ar"/>
              </w:rPr>
              <w:t>内容</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分值权重</w:t>
            </w:r>
          </w:p>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报价部分：</w:t>
            </w:r>
            <w:r>
              <w:rPr>
                <w:rFonts w:hint="eastAsia" w:asciiTheme="minorEastAsia" w:hAnsiTheme="minorEastAsia" w:eastAsiaTheme="minorEastAsia" w:cstheme="minorEastAsia"/>
                <w:color w:val="auto"/>
                <w:sz w:val="21"/>
                <w:szCs w:val="21"/>
                <w:highlight w:val="none"/>
                <w:lang w:val="en-US" w:eastAsia="zh-CN" w:bidi="ar"/>
              </w:rPr>
              <w:t>7</w:t>
            </w:r>
            <w:r>
              <w:rPr>
                <w:rFonts w:hint="eastAsia" w:asciiTheme="minorEastAsia" w:hAnsiTheme="minorEastAsia" w:eastAsiaTheme="minorEastAsia" w:cstheme="minorEastAsia"/>
                <w:color w:val="auto"/>
                <w:sz w:val="21"/>
                <w:szCs w:val="21"/>
                <w:highlight w:val="none"/>
                <w:lang w:bidi="ar"/>
              </w:rPr>
              <w:t>0</w:t>
            </w:r>
            <w:r>
              <w:rPr>
                <w:rFonts w:hint="eastAsia" w:asciiTheme="minorEastAsia" w:hAnsiTheme="minorEastAsia" w:eastAsiaTheme="minorEastAsia" w:cstheme="minorEastAsia"/>
                <w:color w:val="auto"/>
                <w:sz w:val="21"/>
                <w:szCs w:val="21"/>
                <w:highlight w:val="none"/>
                <w:lang w:val="en-US" w:eastAsia="zh-CN" w:bidi="ar"/>
              </w:rPr>
              <w:t>分</w:t>
            </w:r>
          </w:p>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技术部分</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25分</w:t>
            </w:r>
          </w:p>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报价评分标准</w:t>
            </w:r>
          </w:p>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70</w:t>
            </w:r>
            <w:r>
              <w:rPr>
                <w:rFonts w:hint="eastAsia" w:asciiTheme="minorEastAsia" w:hAnsiTheme="minorEastAsia" w:eastAsiaTheme="minorEastAsia" w:cstheme="minorEastAsia"/>
                <w:color w:val="auto"/>
                <w:sz w:val="21"/>
                <w:szCs w:val="21"/>
                <w:highlight w:val="none"/>
                <w:lang w:bidi="ar"/>
              </w:rPr>
              <w:t>分）</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报价得分计算方法（70分）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kinsoku/>
              <w:wordWrap/>
              <w:overflowPunct/>
              <w:topLinePunct w:val="0"/>
              <w:bidi w:val="0"/>
              <w:spacing w:afterAutospacing="0"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1.以</w:t>
            </w:r>
            <w:r>
              <w:rPr>
                <w:rFonts w:hint="eastAsia" w:asciiTheme="minorEastAsia" w:hAnsiTheme="minorEastAsia" w:eastAsiaTheme="minorEastAsia" w:cstheme="minorEastAsia"/>
                <w:color w:val="auto"/>
                <w:sz w:val="21"/>
                <w:szCs w:val="21"/>
                <w:highlight w:val="none"/>
                <w:lang w:val="en-US" w:eastAsia="zh-CN"/>
              </w:rPr>
              <w:t>供应商有效</w:t>
            </w:r>
            <w:r>
              <w:rPr>
                <w:rFonts w:hint="eastAsia" w:asciiTheme="minorEastAsia" w:hAnsiTheme="minorEastAsia" w:eastAsiaTheme="minorEastAsia" w:cstheme="minorEastAsia"/>
                <w:color w:val="auto"/>
                <w:sz w:val="21"/>
                <w:szCs w:val="21"/>
                <w:highlight w:val="none"/>
              </w:rPr>
              <w:t>最低报价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不含税报价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为基准价，基准价得分</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分。</w:t>
            </w:r>
          </w:p>
          <w:p>
            <w:pPr>
              <w:pStyle w:val="28"/>
              <w:keepNext w:val="0"/>
              <w:keepLines w:val="0"/>
              <w:pageBreakBefore w:val="0"/>
              <w:widowControl/>
              <w:kinsoku/>
              <w:wordWrap/>
              <w:overflowPunct/>
              <w:topLinePunct w:val="0"/>
              <w:bidi w:val="0"/>
              <w:spacing w:afterAutospacing="0" w:line="360" w:lineRule="exac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2.供应商报价得分＝</w:t>
            </w:r>
            <w:r>
              <w:rPr>
                <w:rFonts w:hint="eastAsia" w:asciiTheme="minorEastAsia" w:hAnsiTheme="minorEastAsia" w:eastAsiaTheme="minorEastAsia" w:cstheme="minorEastAsia"/>
                <w:color w:val="auto"/>
                <w:sz w:val="21"/>
                <w:szCs w:val="21"/>
                <w:highlight w:val="none"/>
                <w:lang w:val="en-US" w:eastAsia="zh-CN"/>
              </w:rPr>
              <w:t>(基准价</w:t>
            </w:r>
            <w:r>
              <w:rPr>
                <w:rFonts w:hint="eastAsia" w:asciiTheme="minorEastAsia" w:hAnsiTheme="minorEastAsia" w:eastAsiaTheme="minorEastAsia" w:cstheme="minorEastAsia"/>
                <w:color w:val="auto"/>
                <w:sz w:val="21"/>
                <w:szCs w:val="21"/>
                <w:highlight w:val="none"/>
              </w:rPr>
              <w:t>／供应商报价</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2.2</w:t>
            </w:r>
          </w:p>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bidi="ar"/>
              </w:rPr>
              <w:t>评分标准</w:t>
            </w: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w:t>
            </w:r>
            <w:r>
              <w:rPr>
                <w:rFonts w:hint="eastAsia" w:asciiTheme="minorEastAsia" w:hAnsiTheme="minorEastAsia" w:eastAsiaTheme="minorEastAsia" w:cstheme="minorEastAsia"/>
                <w:color w:val="auto"/>
                <w:sz w:val="21"/>
                <w:szCs w:val="21"/>
                <w:highlight w:val="none"/>
                <w:lang w:bidi="ar"/>
              </w:rPr>
              <w:t xml:space="preserve">分)   </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施工方法及主要技术措施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方法措施科学合理得2.41-4.00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得1.21-2.40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得0-1.20</w:t>
            </w:r>
            <w:r>
              <w:rPr>
                <w:rFonts w:hint="eastAsia" w:asciiTheme="minorEastAsia" w:hAnsiTheme="minorEastAsia" w:eastAsiaTheme="minorEastAsia" w:cstheme="minorEastAsia"/>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施工进度计划及保证措施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对工程进度总体安排表述清晰，全面可行得3.61-6.00分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对工程进度总体安排表述清晰得1.81-3.60分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工程质量保证措施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质量保证措施全面可行，科学合理</w:t>
            </w:r>
            <w:r>
              <w:rPr>
                <w:rFonts w:hint="eastAsia" w:asciiTheme="minorEastAsia" w:hAnsiTheme="minorEastAsia" w:eastAsiaTheme="minorEastAsia" w:cstheme="minorEastAsia"/>
                <w:color w:val="auto"/>
                <w:sz w:val="21"/>
                <w:szCs w:val="21"/>
                <w:highlight w:val="none"/>
                <w:lang w:val="en-US" w:eastAsia="zh-CN"/>
              </w:rPr>
              <w:t>得3.6</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.00分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质量保证措施基本可行，较合理</w:t>
            </w:r>
            <w:r>
              <w:rPr>
                <w:rFonts w:hint="eastAsia" w:asciiTheme="minorEastAsia" w:hAnsiTheme="minorEastAsia" w:eastAsiaTheme="minorEastAsia" w:cstheme="minorEastAsia"/>
                <w:color w:val="auto"/>
                <w:sz w:val="21"/>
                <w:szCs w:val="21"/>
                <w:highlight w:val="none"/>
                <w:lang w:val="en-US" w:eastAsia="zh-CN"/>
              </w:rPr>
              <w:t>得1.81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质量保证措施有缺陷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1.80</w:t>
            </w:r>
            <w:r>
              <w:rPr>
                <w:rFonts w:hint="eastAsia" w:asciiTheme="minorEastAsia" w:hAnsiTheme="minorEastAsia" w:eastAsiaTheme="minorEastAsia" w:cstheme="minor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安全生产及文明施工措施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color w:val="auto"/>
                <w:spacing w:val="-11"/>
                <w:sz w:val="21"/>
                <w:szCs w:val="21"/>
                <w:highlight w:val="none"/>
              </w:rPr>
              <w:t>完善并具备符合性、有效性及可行性</w:t>
            </w:r>
            <w:r>
              <w:rPr>
                <w:rFonts w:hint="eastAsia" w:asciiTheme="minorEastAsia" w:hAnsiTheme="minorEastAsia" w:eastAsiaTheme="minorEastAsia" w:cstheme="minorEastAsia"/>
                <w:color w:val="auto"/>
                <w:spacing w:val="-11"/>
                <w:sz w:val="21"/>
                <w:szCs w:val="21"/>
                <w:highlight w:val="none"/>
                <w:lang w:val="en-US" w:eastAsia="zh-CN"/>
              </w:rPr>
              <w:t>得3.6</w:t>
            </w:r>
            <w:r>
              <w:rPr>
                <w:rFonts w:hint="eastAsia" w:asciiTheme="minorEastAsia" w:hAnsiTheme="minorEastAsia" w:eastAsiaTheme="minorEastAsia" w:cstheme="minorEastAsia"/>
                <w:color w:val="auto"/>
                <w:spacing w:val="-11"/>
                <w:sz w:val="21"/>
                <w:szCs w:val="21"/>
                <w:highlight w:val="none"/>
              </w:rPr>
              <w:t>1-</w:t>
            </w:r>
            <w:r>
              <w:rPr>
                <w:rFonts w:hint="eastAsia" w:asciiTheme="minorEastAsia" w:hAnsiTheme="minorEastAsia" w:eastAsiaTheme="minorEastAsia" w:cstheme="minorEastAsia"/>
                <w:color w:val="auto"/>
                <w:spacing w:val="-11"/>
                <w:sz w:val="21"/>
                <w:szCs w:val="21"/>
                <w:highlight w:val="none"/>
                <w:lang w:val="en-US" w:eastAsia="zh-CN"/>
              </w:rPr>
              <w:t>6</w:t>
            </w:r>
            <w:r>
              <w:rPr>
                <w:rFonts w:hint="eastAsia" w:asciiTheme="minorEastAsia" w:hAnsiTheme="minorEastAsia" w:eastAsiaTheme="minorEastAsia" w:cstheme="minorEastAsia"/>
                <w:color w:val="auto"/>
                <w:spacing w:val="-11"/>
                <w:sz w:val="21"/>
                <w:szCs w:val="21"/>
                <w:highlight w:val="none"/>
              </w:rPr>
              <w:t>.00分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安全管理体系与措施较完善</w:t>
            </w:r>
            <w:r>
              <w:rPr>
                <w:rFonts w:hint="eastAsia" w:asciiTheme="minorEastAsia" w:hAnsiTheme="minorEastAsia" w:eastAsiaTheme="minorEastAsia" w:cstheme="minorEastAsia"/>
                <w:color w:val="auto"/>
                <w:sz w:val="21"/>
                <w:szCs w:val="21"/>
                <w:highlight w:val="none"/>
                <w:lang w:val="en-US" w:eastAsia="zh-CN"/>
              </w:rPr>
              <w:t>得1.8</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安全管理体系与措施内容有缺陷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主要施工机具、劳动力使用计划（</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科学合理得1.81-3.00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得0.91-1.80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得0-0.90</w:t>
            </w:r>
            <w:r>
              <w:rPr>
                <w:rFonts w:hint="eastAsia" w:asciiTheme="minorEastAsia" w:hAnsiTheme="minorEastAsia" w:eastAsiaTheme="minorEastAsia" w:cstheme="minorEastAsia"/>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tc>
        <w:tc>
          <w:tcPr>
            <w:tcW w:w="1218" w:type="dxa"/>
            <w:tcBorders>
              <w:left w:val="single" w:color="auto" w:sz="4" w:space="0"/>
              <w:right w:val="single" w:color="auto" w:sz="4" w:space="0"/>
            </w:tcBorders>
            <w:noWrap w:val="0"/>
            <w:vAlign w:val="center"/>
          </w:tcPr>
          <w:p>
            <w:pPr>
              <w:keepNext w:val="0"/>
              <w:keepLines w:val="0"/>
              <w:pageBreakBefore w:val="0"/>
              <w:tabs>
                <w:tab w:val="left" w:pos="360"/>
              </w:tabs>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w:t>
            </w:r>
            <w:r>
              <w:rPr>
                <w:rFonts w:hint="eastAsia" w:asciiTheme="minorEastAsia" w:hAnsiTheme="minorEastAsia" w:eastAsiaTheme="minorEastAsia" w:cstheme="minorEastAsia"/>
                <w:color w:val="auto"/>
                <w:sz w:val="21"/>
                <w:szCs w:val="21"/>
                <w:highlight w:val="none"/>
                <w:lang w:eastAsia="zh-CN"/>
              </w:rPr>
              <w:t>部分</w:t>
            </w:r>
            <w:r>
              <w:rPr>
                <w:rFonts w:hint="eastAsia" w:asciiTheme="minorEastAsia" w:hAnsiTheme="minorEastAsia" w:eastAsiaTheme="minorEastAsia" w:cstheme="minorEastAsia"/>
                <w:color w:val="auto"/>
                <w:sz w:val="21"/>
                <w:szCs w:val="21"/>
                <w:highlight w:val="none"/>
              </w:rPr>
              <w:t>评分标准</w:t>
            </w:r>
          </w:p>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同类业绩</w:t>
            </w:r>
          </w:p>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供应商</w:t>
            </w:r>
            <w:r>
              <w:rPr>
                <w:rFonts w:hint="eastAsia" w:asciiTheme="minorEastAsia" w:hAnsiTheme="minorEastAsia" w:eastAsiaTheme="minorEastAsia" w:cstheme="minorEastAsia"/>
                <w:color w:val="auto"/>
                <w:kern w:val="0"/>
                <w:sz w:val="21"/>
                <w:szCs w:val="21"/>
                <w:highlight w:val="none"/>
              </w:rPr>
              <w:t>每具有一个20</w:t>
            </w:r>
            <w:r>
              <w:rPr>
                <w:rFonts w:hint="eastAsia" w:asciiTheme="minorEastAsia" w:hAnsiTheme="minorEastAsia" w:eastAsiaTheme="minorEastAsia" w:cstheme="minorEastAsia"/>
                <w:color w:val="auto"/>
                <w:kern w:val="0"/>
                <w:sz w:val="21"/>
                <w:szCs w:val="21"/>
                <w:highlight w:val="none"/>
                <w:lang w:val="en-US" w:eastAsia="zh-CN"/>
              </w:rPr>
              <w:t>22</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08</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lang w:val="en-US" w:eastAsia="zh-CN"/>
              </w:rPr>
              <w:t>0</w:t>
            </w:r>
            <w:r>
              <w:rPr>
                <w:rFonts w:hint="eastAsia" w:asciiTheme="minorEastAsia" w:hAnsiTheme="minorEastAsia" w:eastAsiaTheme="minorEastAsia" w:cstheme="minorEastAsia"/>
                <w:color w:val="auto"/>
                <w:kern w:val="0"/>
                <w:sz w:val="21"/>
                <w:szCs w:val="21"/>
                <w:highlight w:val="none"/>
              </w:rPr>
              <w:t>1日至今（以合同签订时间为准）</w:t>
            </w:r>
            <w:r>
              <w:rPr>
                <w:rFonts w:hint="eastAsia" w:asciiTheme="minorEastAsia" w:hAnsiTheme="minorEastAsia" w:eastAsiaTheme="minorEastAsia" w:cstheme="minorEastAsia"/>
                <w:color w:val="auto"/>
                <w:kern w:val="0"/>
                <w:sz w:val="21"/>
                <w:szCs w:val="21"/>
                <w:highlight w:val="none"/>
                <w:lang w:val="en-US" w:eastAsia="zh-CN"/>
              </w:rPr>
              <w:t>的劳务类</w:t>
            </w:r>
            <w:r>
              <w:rPr>
                <w:rFonts w:hint="eastAsia" w:asciiTheme="minorEastAsia" w:hAnsiTheme="minorEastAsia" w:eastAsiaTheme="minorEastAsia" w:cstheme="minorEastAsia"/>
                <w:color w:val="auto"/>
                <w:kern w:val="0"/>
                <w:sz w:val="21"/>
                <w:szCs w:val="21"/>
                <w:highlight w:val="none"/>
              </w:rPr>
              <w:t>业绩得</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分，最高得</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分。须在</w:t>
            </w:r>
            <w:r>
              <w:rPr>
                <w:rFonts w:hint="eastAsia" w:asciiTheme="minorEastAsia" w:hAnsiTheme="minorEastAsia" w:eastAsia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2.</w:t>
            </w:r>
            <w:r>
              <w:rPr>
                <w:rFonts w:hint="eastAsia" w:asciiTheme="minorEastAsia" w:hAnsiTheme="minorEastAsia" w:eastAsiaTheme="minorEastAsia" w:cstheme="minorEastAsia"/>
                <w:color w:val="auto"/>
                <w:sz w:val="21"/>
                <w:szCs w:val="21"/>
                <w:highlight w:val="none"/>
                <w:lang w:val="en-US" w:eastAsia="zh-CN" w:bidi="ar"/>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eastAsia="zh-CN" w:bidi="ar"/>
              </w:rPr>
            </w:pPr>
            <w:r>
              <w:rPr>
                <w:rFonts w:hint="eastAsia" w:asciiTheme="minorEastAsia" w:hAnsiTheme="minorEastAsia" w:eastAsiaTheme="minorEastAsia" w:cstheme="minorEastAsia"/>
                <w:color w:val="auto"/>
                <w:sz w:val="21"/>
                <w:szCs w:val="21"/>
                <w:highlight w:val="none"/>
                <w:lang w:bidi="ar"/>
              </w:rPr>
              <w:t>①各</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的技术部分得分均为</w:t>
            </w:r>
            <w:r>
              <w:rPr>
                <w:rFonts w:hint="eastAsia" w:asciiTheme="minorEastAsia" w:hAnsiTheme="minorEastAsia" w:eastAsiaTheme="minorEastAsia" w:cstheme="minorEastAsia"/>
                <w:color w:val="auto"/>
                <w:sz w:val="21"/>
                <w:szCs w:val="21"/>
                <w:highlight w:val="none"/>
                <w:lang w:val="en-US" w:eastAsia="zh-CN" w:bidi="ar"/>
              </w:rPr>
              <w:t>评审小组所有成员</w:t>
            </w:r>
            <w:r>
              <w:rPr>
                <w:rFonts w:hint="eastAsia" w:asciiTheme="minorEastAsia" w:hAnsiTheme="minorEastAsia" w:eastAsiaTheme="minorEastAsia" w:cstheme="minorEastAsia"/>
                <w:color w:val="auto"/>
                <w:sz w:val="21"/>
                <w:szCs w:val="21"/>
                <w:highlight w:val="none"/>
                <w:lang w:bidi="ar"/>
              </w:rPr>
              <w:t>打分的平均值</w:t>
            </w:r>
            <w:r>
              <w:rPr>
                <w:rFonts w:hint="eastAsia" w:asciiTheme="minorEastAsia" w:hAnsiTheme="minorEastAsia" w:eastAsiaTheme="minorEastAsia" w:cstheme="minorEastAsia"/>
                <w:color w:val="auto"/>
                <w:sz w:val="21"/>
                <w:szCs w:val="21"/>
                <w:highlight w:val="none"/>
                <w:lang w:eastAsia="zh-CN" w:bidi="ar"/>
              </w:rPr>
              <w:t>；</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②</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最终得分=报价</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得分+技术</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w:t>
            </w:r>
            <w:r>
              <w:rPr>
                <w:rFonts w:hint="eastAsia" w:asciiTheme="minorEastAsia" w:hAnsiTheme="minorEastAsia" w:eastAsiaTheme="minorEastAsia" w:cstheme="minorEastAsia"/>
                <w:color w:val="auto"/>
                <w:sz w:val="21"/>
                <w:szCs w:val="21"/>
                <w:highlight w:val="none"/>
                <w:lang w:val="en-US" w:eastAsia="zh-CN" w:bidi="ar"/>
              </w:rPr>
              <w:t>+商务部分得分</w:t>
            </w:r>
            <w:r>
              <w:rPr>
                <w:rFonts w:hint="eastAsia" w:asciiTheme="minorEastAsia" w:hAnsiTheme="minorEastAsia" w:eastAsiaTheme="minorEastAsia" w:cstheme="minorEastAsia"/>
                <w:color w:val="auto"/>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综合得分并列第一的</w:t>
            </w: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单位以报价部分得分最高者为拟中</w:t>
            </w:r>
            <w:r>
              <w:rPr>
                <w:rFonts w:hint="eastAsia" w:asciiTheme="minorEastAsia" w:hAnsiTheme="minorEastAsia" w:eastAsiaTheme="minorEastAsia" w:cstheme="minorEastAsia"/>
                <w:color w:val="auto"/>
                <w:sz w:val="21"/>
                <w:szCs w:val="21"/>
                <w:highlight w:val="none"/>
                <w:lang w:eastAsia="zh-CN" w:bidi="ar"/>
              </w:rPr>
              <w:t>选</w:t>
            </w:r>
            <w:r>
              <w:rPr>
                <w:rFonts w:hint="eastAsia" w:asciiTheme="minorEastAsia" w:hAnsiTheme="minorEastAsia" w:eastAsiaTheme="minorEastAsia" w:cstheme="minorEastAsia"/>
                <w:color w:val="auto"/>
                <w:sz w:val="21"/>
                <w:szCs w:val="21"/>
                <w:highlight w:val="none"/>
                <w:lang w:bidi="ar"/>
              </w:rPr>
              <w:t>单位。</w:t>
            </w:r>
          </w:p>
        </w:tc>
      </w:tr>
    </w:tbl>
    <w:p>
      <w:pPr>
        <w:pStyle w:val="12"/>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推荐中标候选人：</w:t>
      </w:r>
    </w:p>
    <w:p>
      <w:pPr>
        <w:widowControl/>
        <w:spacing w:line="500" w:lineRule="exact"/>
        <w:ind w:firstLine="480" w:firstLineChars="200"/>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评标办法</w:t>
      </w:r>
      <w:r>
        <w:rPr>
          <w:rFonts w:hint="eastAsia" w:ascii="宋体" w:hAnsi="宋体" w:cs="宋体"/>
          <w:color w:val="auto"/>
          <w:kern w:val="0"/>
          <w:sz w:val="24"/>
          <w:highlight w:val="none"/>
          <w:lang w:bidi="ar"/>
        </w:rPr>
        <w:t>对各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进行</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汇总各评委的有效</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结果，</w:t>
      </w:r>
      <w:r>
        <w:rPr>
          <w:rFonts w:hint="eastAsia" w:ascii="宋体" w:hAnsi="宋体" w:cs="宋体"/>
          <w:color w:val="auto"/>
          <w:kern w:val="0"/>
          <w:sz w:val="24"/>
          <w:highlight w:val="none"/>
          <w:lang w:val="en-US" w:eastAsia="zh-CN" w:bidi="ar"/>
        </w:rPr>
        <w:t>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（3）中选人：授权评审小组确定排名第一的中选候选人为中选人。</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提出书面</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排名第一的中标候选人放弃中标、因不可抗力不能履行合同或者被查实存在影响中标结果的违法行为等情形，不符合中标条件的，</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可以按照</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提出的中标候选人名单排序依次确定其他中标候选人为</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，也可以重新招标。</w:t>
      </w:r>
    </w:p>
    <w:p>
      <w:pPr>
        <w:widowControl/>
        <w:spacing w:line="500" w:lineRule="exact"/>
        <w:textAlignment w:val="center"/>
        <w:rPr>
          <w:rFonts w:hint="eastAsia" w:ascii="宋体" w:hAnsi="宋体" w:cs="宋体"/>
          <w:color w:val="auto"/>
          <w:kern w:val="0"/>
          <w:sz w:val="24"/>
          <w:highlight w:val="none"/>
          <w:lang w:val="en-US" w:eastAsia="zh-CN" w:bidi="ar"/>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评审过程中有效响应文件不足3个，明显缺乏竞争的，评审小组应否决全部投标，重新比选。</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保密：</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（1）有关</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的任何情况均不透露给任一</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或其他无关的人员透露。</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所进行的试图影响评标结果的不符合招标规定的努力，可能导致其被取消中标资格。</w:t>
      </w:r>
    </w:p>
    <w:p>
      <w:pPr>
        <w:pStyle w:val="6"/>
        <w:bidi w:val="0"/>
        <w:jc w:val="center"/>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highlight w:val="none"/>
        </w:rPr>
      </w:pPr>
    </w:p>
    <w:p>
      <w:pPr>
        <w:rPr>
          <w:rFonts w:hint="eastAsia"/>
          <w:color w:val="auto"/>
          <w:sz w:val="36"/>
          <w:szCs w:val="36"/>
          <w:highlight w:val="none"/>
        </w:rPr>
      </w:pPr>
    </w:p>
    <w:p>
      <w:pPr>
        <w:pStyle w:val="12"/>
        <w:rPr>
          <w:rFonts w:hint="eastAsia"/>
          <w:color w:val="auto"/>
          <w:highlight w:val="none"/>
        </w:rPr>
      </w:pPr>
    </w:p>
    <w:p>
      <w:pPr>
        <w:pStyle w:val="6"/>
        <w:bidi w:val="0"/>
        <w:jc w:val="center"/>
        <w:rPr>
          <w:rFonts w:hint="eastAsia"/>
          <w:color w:val="auto"/>
          <w:sz w:val="36"/>
          <w:szCs w:val="36"/>
          <w:highlight w:val="none"/>
        </w:rPr>
      </w:pPr>
      <w:bookmarkStart w:id="16" w:name="_Toc28649"/>
      <w:r>
        <w:rPr>
          <w:rFonts w:hint="eastAsia"/>
          <w:color w:val="auto"/>
          <w:sz w:val="36"/>
          <w:szCs w:val="36"/>
          <w:highlight w:val="none"/>
        </w:rPr>
        <w:t>第</w:t>
      </w:r>
      <w:r>
        <w:rPr>
          <w:rFonts w:hint="eastAsia"/>
          <w:color w:val="auto"/>
          <w:sz w:val="36"/>
          <w:szCs w:val="36"/>
          <w:highlight w:val="none"/>
          <w:lang w:val="en-US" w:eastAsia="zh-CN"/>
        </w:rPr>
        <w:t>五</w:t>
      </w:r>
      <w:r>
        <w:rPr>
          <w:rFonts w:hint="eastAsia"/>
          <w:color w:val="auto"/>
          <w:sz w:val="36"/>
          <w:szCs w:val="36"/>
          <w:highlight w:val="none"/>
        </w:rPr>
        <w:t xml:space="preserve">章 </w:t>
      </w:r>
      <w:r>
        <w:rPr>
          <w:rFonts w:hint="eastAsia"/>
          <w:color w:val="auto"/>
          <w:sz w:val="36"/>
          <w:szCs w:val="36"/>
          <w:highlight w:val="none"/>
          <w:lang w:eastAsia="zh-CN"/>
        </w:rPr>
        <w:t>响应文件</w:t>
      </w:r>
      <w:r>
        <w:rPr>
          <w:rFonts w:hint="eastAsia"/>
          <w:color w:val="auto"/>
          <w:sz w:val="36"/>
          <w:szCs w:val="36"/>
          <w:highlight w:val="none"/>
        </w:rPr>
        <w:t>格式</w:t>
      </w:r>
      <w:bookmarkEnd w:id="16"/>
    </w:p>
    <w:p>
      <w:pPr>
        <w:rPr>
          <w:rFonts w:hint="eastAsia"/>
          <w:color w:val="auto"/>
          <w:sz w:val="24"/>
          <w:szCs w:val="32"/>
          <w:highlight w:val="none"/>
        </w:rPr>
      </w:pPr>
    </w:p>
    <w:p>
      <w:pPr>
        <w:widowControl/>
        <w:autoSpaceDE w:val="0"/>
        <w:autoSpaceDN w:val="0"/>
        <w:adjustRightInd w:val="0"/>
        <w:spacing w:line="360" w:lineRule="auto"/>
        <w:jc w:val="right"/>
        <w:rPr>
          <w:rFonts w:ascii="宋体" w:hAnsi="宋体"/>
          <w:color w:val="auto"/>
          <w:kern w:val="0"/>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56"/>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color w:val="auto"/>
          <w:sz w:val="160"/>
          <w:szCs w:val="160"/>
          <w:highlight w:val="none"/>
          <w:lang w:val="en-US"/>
        </w:rPr>
      </w:pPr>
      <w:r>
        <w:rPr>
          <w:rFonts w:hint="eastAsia" w:ascii="宋体" w:hAnsi="宋体" w:eastAsia="宋体" w:cs="宋体"/>
          <w:b/>
          <w:bCs/>
          <w:color w:val="auto"/>
          <w:sz w:val="56"/>
          <w:szCs w:val="52"/>
          <w:highlight w:val="none"/>
        </w:rPr>
        <w:t xml:space="preserve"> </w:t>
      </w:r>
      <w:r>
        <w:rPr>
          <w:rFonts w:hint="eastAsia" w:ascii="宋体" w:hAnsi="宋体" w:cs="宋体"/>
          <w:b/>
          <w:bCs/>
          <w:color w:val="auto"/>
          <w:sz w:val="48"/>
          <w:szCs w:val="48"/>
          <w:highlight w:val="none"/>
          <w:u w:val="none"/>
          <w:lang w:val="en-US" w:eastAsia="zh-CN"/>
        </w:rPr>
        <w:t>某项目泰华街供热管网劳务分包</w:t>
      </w:r>
    </w:p>
    <w:p>
      <w:pPr>
        <w:rPr>
          <w:b/>
          <w:bCs/>
          <w:color w:val="auto"/>
          <w:sz w:val="72"/>
          <w:szCs w:val="72"/>
          <w:highlight w:val="none"/>
        </w:rPr>
      </w:pPr>
    </w:p>
    <w:p>
      <w:pPr>
        <w:pStyle w:val="12"/>
        <w:rPr>
          <w:b/>
          <w:bCs/>
          <w:color w:val="auto"/>
          <w:sz w:val="72"/>
          <w:szCs w:val="72"/>
          <w:highlight w:val="none"/>
        </w:rPr>
      </w:pPr>
    </w:p>
    <w:p>
      <w:pPr>
        <w:pStyle w:val="2"/>
        <w:tabs>
          <w:tab w:val="left" w:pos="1354"/>
          <w:tab w:val="clear" w:pos="1155"/>
        </w:tabs>
        <w:ind w:firstLine="0" w:firstLineChars="0"/>
        <w:jc w:val="center"/>
        <w:rPr>
          <w:color w:val="auto"/>
          <w:sz w:val="48"/>
          <w:szCs w:val="48"/>
          <w:highlight w:val="none"/>
        </w:rPr>
      </w:pPr>
      <w:r>
        <w:rPr>
          <w:rFonts w:hint="eastAsia" w:ascii="宋体" w:cs="宋体"/>
          <w:b/>
          <w:bCs/>
          <w:color w:val="auto"/>
          <w:sz w:val="72"/>
          <w:szCs w:val="72"/>
          <w:highlight w:val="none"/>
        </w:rPr>
        <w:t>响  应  文  件</w:t>
      </w:r>
    </w:p>
    <w:p>
      <w:pPr>
        <w:pStyle w:val="2"/>
        <w:tabs>
          <w:tab w:val="left" w:pos="8280"/>
          <w:tab w:val="clear" w:pos="1155"/>
        </w:tabs>
        <w:ind w:firstLine="2240" w:firstLineChars="700"/>
        <w:rPr>
          <w:rFonts w:ascii="宋体" w:cs="宋体"/>
          <w:color w:val="auto"/>
          <w:sz w:val="32"/>
          <w:szCs w:val="32"/>
          <w:highlight w:val="none"/>
        </w:rPr>
      </w:pPr>
    </w:p>
    <w:p>
      <w:pPr>
        <w:pStyle w:val="2"/>
        <w:tabs>
          <w:tab w:val="left" w:pos="8280"/>
          <w:tab w:val="clear" w:pos="1155"/>
        </w:tabs>
        <w:ind w:firstLine="3012" w:firstLineChars="1000"/>
        <w:rPr>
          <w:rFonts w:ascii="宋体" w:cs="宋体"/>
          <w:b/>
          <w:bCs/>
          <w:color w:val="auto"/>
          <w:sz w:val="30"/>
          <w:szCs w:val="30"/>
          <w:highlight w:val="none"/>
        </w:rPr>
      </w:pPr>
    </w:p>
    <w:p>
      <w:pPr>
        <w:pStyle w:val="2"/>
        <w:tabs>
          <w:tab w:val="left" w:pos="8280"/>
          <w:tab w:val="clear" w:pos="1155"/>
        </w:tabs>
        <w:ind w:firstLine="688"/>
        <w:rPr>
          <w:rFonts w:ascii="宋体" w:cs="宋体"/>
          <w:color w:val="auto"/>
          <w:sz w:val="32"/>
          <w:szCs w:val="32"/>
          <w:highlight w:val="none"/>
        </w:rPr>
      </w:pPr>
    </w:p>
    <w:p>
      <w:pPr>
        <w:pStyle w:val="2"/>
        <w:tabs>
          <w:tab w:val="left" w:pos="8280"/>
          <w:tab w:val="clear" w:pos="1155"/>
        </w:tabs>
        <w:ind w:firstLine="688"/>
        <w:rPr>
          <w:rFonts w:ascii="宋体" w:cs="宋体"/>
          <w:color w:val="auto"/>
          <w:sz w:val="32"/>
          <w:szCs w:val="32"/>
          <w:highlight w:val="none"/>
        </w:rPr>
      </w:pPr>
    </w:p>
    <w:p>
      <w:pPr>
        <w:rPr>
          <w:rFonts w:ascii="宋体" w:cs="宋体"/>
          <w:color w:val="auto"/>
          <w:sz w:val="32"/>
          <w:szCs w:val="32"/>
          <w:highlight w:val="none"/>
        </w:rPr>
      </w:pPr>
    </w:p>
    <w:p>
      <w:pPr>
        <w:pStyle w:val="2"/>
        <w:rPr>
          <w:color w:val="auto"/>
          <w:highlight w:val="none"/>
        </w:rPr>
      </w:pPr>
    </w:p>
    <w:p>
      <w:pPr>
        <w:rPr>
          <w:color w:val="auto"/>
          <w:highlight w:val="none"/>
        </w:rPr>
      </w:pPr>
    </w:p>
    <w:p>
      <w:pPr>
        <w:pStyle w:val="12"/>
        <w:rPr>
          <w:color w:val="auto"/>
          <w:highlight w:val="none"/>
        </w:rPr>
      </w:pPr>
    </w:p>
    <w:p>
      <w:pPr>
        <w:pStyle w:val="12"/>
        <w:rPr>
          <w:color w:val="auto"/>
          <w:highlight w:val="none"/>
        </w:rPr>
      </w:pPr>
    </w:p>
    <w:p>
      <w:pPr>
        <w:rPr>
          <w:color w:val="auto"/>
          <w:highlight w:val="none"/>
        </w:rPr>
      </w:pPr>
    </w:p>
    <w:p>
      <w:pPr>
        <w:pStyle w:val="2"/>
        <w:rPr>
          <w:color w:val="auto"/>
          <w:highlight w:val="none"/>
        </w:rPr>
      </w:pPr>
    </w:p>
    <w:p>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pPr>
        <w:pStyle w:val="20"/>
        <w:tabs>
          <w:tab w:val="right" w:leader="dot" w:pos="8958"/>
        </w:tabs>
        <w:ind w:left="0" w:leftChars="0"/>
        <w:jc w:val="center"/>
        <w:rPr>
          <w:rFonts w:hint="eastAsia"/>
          <w:b/>
          <w:bCs/>
          <w:color w:val="auto"/>
          <w:sz w:val="36"/>
          <w:szCs w:val="36"/>
          <w:highlight w:val="none"/>
        </w:rPr>
      </w:pPr>
    </w:p>
    <w:p>
      <w:pPr>
        <w:rPr>
          <w:rFonts w:hint="eastAsia"/>
          <w:color w:val="auto"/>
          <w:highlight w:val="none"/>
        </w:rPr>
      </w:pPr>
    </w:p>
    <w:p>
      <w:pPr>
        <w:pStyle w:val="20"/>
        <w:tabs>
          <w:tab w:val="right" w:leader="dot" w:pos="8958"/>
        </w:tabs>
        <w:ind w:left="0" w:leftChars="0"/>
        <w:jc w:val="center"/>
        <w:rPr>
          <w:rFonts w:hint="eastAsia"/>
          <w:b/>
          <w:bCs/>
          <w:color w:val="auto"/>
          <w:sz w:val="36"/>
          <w:szCs w:val="36"/>
          <w:highlight w:val="none"/>
        </w:rPr>
      </w:pPr>
    </w:p>
    <w:p>
      <w:pPr>
        <w:pStyle w:val="20"/>
        <w:tabs>
          <w:tab w:val="right" w:leader="dot" w:pos="8958"/>
        </w:tabs>
        <w:ind w:left="0" w:leftChars="0"/>
        <w:jc w:val="center"/>
        <w:rPr>
          <w:rFonts w:hint="eastAsia"/>
          <w:b/>
          <w:bCs/>
          <w:color w:val="auto"/>
          <w:sz w:val="36"/>
          <w:szCs w:val="36"/>
          <w:highlight w:val="none"/>
        </w:rPr>
      </w:pPr>
      <w:r>
        <w:rPr>
          <w:rFonts w:hint="eastAsia"/>
          <w:b/>
          <w:bCs/>
          <w:color w:val="auto"/>
          <w:sz w:val="36"/>
          <w:szCs w:val="36"/>
          <w:highlight w:val="none"/>
        </w:rPr>
        <w:t>目    录</w:t>
      </w:r>
    </w:p>
    <w:p>
      <w:pPr>
        <w:rPr>
          <w:color w:val="auto"/>
          <w:highlight w:val="none"/>
        </w:rPr>
      </w:pPr>
    </w:p>
    <w:p>
      <w:pPr>
        <w:rPr>
          <w:color w:val="auto"/>
          <w:highlight w:val="none"/>
        </w:rPr>
      </w:pP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 xml:space="preserve">一、 </w:t>
      </w:r>
      <w:r>
        <w:rPr>
          <w:rFonts w:hint="eastAsia" w:asciiTheme="minorEastAsia" w:hAnsiTheme="minorEastAsia" w:eastAsiaTheme="minorEastAsia" w:cstheme="minorEastAsia"/>
          <w:color w:val="auto"/>
          <w:sz w:val="28"/>
          <w:szCs w:val="28"/>
          <w:highlight w:val="none"/>
          <w:lang w:val="en-US" w:eastAsia="zh-CN"/>
        </w:rPr>
        <w:t>投标函</w:t>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二、</w:t>
      </w:r>
      <w:r>
        <w:rPr>
          <w:rFonts w:hint="eastAsia" w:asciiTheme="minorEastAsia" w:hAnsiTheme="minorEastAsia" w:eastAsiaTheme="minorEastAsia" w:cstheme="minorEastAsia"/>
          <w:color w:val="auto"/>
          <w:sz w:val="28"/>
          <w:szCs w:val="28"/>
          <w:highlight w:val="none"/>
        </w:rPr>
        <w:t>营业执照</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_Toc21198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rPr>
        <w:t>、 施工劳务企业资质证书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_Toc19454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rPr>
        <w:t>、 安全生产许可证</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_Toc21480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rPr>
        <w:t>、 开户许可证或基本存款账户信息证明</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_Toc29609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rPr>
        <w:t>、 法定代表人身份证明及法定代表人授权委托书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_Toc30751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rPr>
        <w:t>、 供应商基本情况表</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_Toc24831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八</w:t>
      </w:r>
      <w:r>
        <w:rPr>
          <w:rFonts w:hint="eastAsia" w:asciiTheme="minorEastAsia" w:hAnsiTheme="minorEastAsia" w:eastAsiaTheme="minorEastAsia" w:cstheme="minorEastAsia"/>
          <w:color w:val="auto"/>
          <w:sz w:val="28"/>
          <w:szCs w:val="28"/>
          <w:highlight w:val="none"/>
        </w:rPr>
        <w:t>、 近三年类似业绩</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_Toc8006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九</w:t>
      </w:r>
      <w:r>
        <w:rPr>
          <w:rFonts w:hint="eastAsia" w:asciiTheme="minorEastAsia" w:hAnsiTheme="minorEastAsia" w:eastAsiaTheme="minorEastAsia" w:cstheme="minorEastAsia"/>
          <w:color w:val="auto"/>
          <w:sz w:val="28"/>
          <w:szCs w:val="28"/>
          <w:highlight w:val="none"/>
        </w:rPr>
        <w:t>、 承诺书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_Toc9901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十</w:t>
      </w:r>
      <w:r>
        <w:rPr>
          <w:rFonts w:hint="eastAsia" w:asciiTheme="minorEastAsia" w:hAnsiTheme="minorEastAsia" w:eastAsiaTheme="minorEastAsia" w:cstheme="minorEastAsia"/>
          <w:color w:val="auto"/>
          <w:sz w:val="28"/>
          <w:szCs w:val="28"/>
          <w:highlight w:val="none"/>
        </w:rPr>
        <w:t>、 劳务清单报价表</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w:t>
      </w:r>
      <w:r>
        <w:rPr>
          <w:rFonts w:hint="eastAsia" w:asciiTheme="minorEastAsia" w:hAnsiTheme="minorEastAsia" w:eastAsiaTheme="minorEastAsia" w:cstheme="minorEastAsia"/>
          <w:color w:val="auto"/>
          <w:sz w:val="28"/>
          <w:szCs w:val="28"/>
          <w:highlight w:val="none"/>
          <w:lang w:val="en-US" w:eastAsia="zh-CN"/>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技术方案</w:t>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十二、</w:t>
      </w:r>
      <w:r>
        <w:rPr>
          <w:rFonts w:hint="eastAsia" w:asciiTheme="minorEastAsia" w:hAnsiTheme="minorEastAsia" w:eastAsiaTheme="minorEastAsia" w:cstheme="minorEastAsia"/>
          <w:color w:val="auto"/>
          <w:sz w:val="28"/>
          <w:szCs w:val="28"/>
          <w:highlight w:val="none"/>
        </w:rPr>
        <w:t>其他资料</w:t>
      </w:r>
      <w:r>
        <w:rPr>
          <w:rFonts w:hint="eastAsia" w:asciiTheme="minorEastAsia" w:hAnsiTheme="minorEastAsia" w:eastAsiaTheme="minorEastAsia" w:cstheme="minorEastAsia"/>
          <w:bCs/>
          <w:color w:val="auto"/>
          <w:sz w:val="28"/>
          <w:szCs w:val="28"/>
          <w:highlight w:val="none"/>
        </w:rPr>
        <w:fldChar w:fldCharType="end"/>
      </w:r>
    </w:p>
    <w:p>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color w:val="auto"/>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color w:val="auto"/>
          <w:highlight w:val="none"/>
        </w:rPr>
      </w:pPr>
    </w:p>
    <w:p>
      <w:pPr>
        <w:pStyle w:val="2"/>
        <w:rPr>
          <w:color w:val="auto"/>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pStyle w:val="21"/>
        <w:keepNext w:val="0"/>
        <w:keepLines w:val="0"/>
        <w:pageBreakBefore w:val="0"/>
        <w:widowControl/>
        <w:kinsoku/>
        <w:wordWrap/>
        <w:overflowPunct/>
        <w:topLinePunct w:val="0"/>
        <w:bidi w:val="0"/>
        <w:snapToGrid/>
        <w:spacing w:before="100" w:beforeAutospacing="1" w:after="100" w:afterAutospacing="1" w:line="420" w:lineRule="exact"/>
        <w:jc w:val="center"/>
        <w:textAlignment w:val="auto"/>
        <w:rPr>
          <w:rFonts w:ascii="宋体" w:hAnsi="宋体"/>
          <w:b/>
          <w:color w:val="auto"/>
          <w:kern w:val="0"/>
          <w:sz w:val="32"/>
          <w:szCs w:val="32"/>
          <w:highlight w:val="none"/>
        </w:rPr>
      </w:pPr>
      <w:r>
        <w:rPr>
          <w:rFonts w:hint="eastAsia" w:ascii="宋体" w:hAnsi="宋体"/>
          <w:b/>
          <w:color w:val="auto"/>
          <w:kern w:val="0"/>
          <w:sz w:val="32"/>
          <w:szCs w:val="32"/>
          <w:highlight w:val="none"/>
          <w:lang w:val="en-US" w:eastAsia="zh-CN"/>
        </w:rPr>
        <w:t>一、</w:t>
      </w:r>
      <w:r>
        <w:rPr>
          <w:rFonts w:ascii="宋体" w:hAnsi="宋体"/>
          <w:b/>
          <w:color w:val="auto"/>
          <w:kern w:val="0"/>
          <w:sz w:val="32"/>
          <w:szCs w:val="32"/>
          <w:highlight w:val="none"/>
        </w:rPr>
        <w:t>投  标  函</w:t>
      </w:r>
    </w:p>
    <w:p>
      <w:pPr>
        <w:keepNext w:val="0"/>
        <w:keepLines w:val="0"/>
        <w:pageBreakBefore w:val="0"/>
        <w:widowControl/>
        <w:kinsoku/>
        <w:wordWrap/>
        <w:overflowPunct/>
        <w:topLinePunct w:val="0"/>
        <w:autoSpaceDE w:val="0"/>
        <w:autoSpaceDN w:val="0"/>
        <w:bidi w:val="0"/>
        <w:adjustRightInd w:val="0"/>
        <w:snapToGrid/>
        <w:spacing w:line="660" w:lineRule="exact"/>
        <w:ind w:left="240" w:hanging="240" w:hangingChars="100"/>
        <w:jc w:val="left"/>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致：</w:t>
      </w:r>
      <w:r>
        <w:rPr>
          <w:rFonts w:hint="eastAsia" w:ascii="宋体" w:hAnsi="宋体" w:eastAsia="宋体" w:cs="Times New Roman"/>
          <w:color w:val="auto"/>
          <w:kern w:val="0"/>
          <w:sz w:val="24"/>
          <w:highlight w:val="none"/>
          <w:lang w:eastAsia="zh-CN"/>
        </w:rPr>
        <w:t>石家庄承宏工程建设有限公司</w:t>
      </w:r>
    </w:p>
    <w:p>
      <w:pPr>
        <w:keepNext w:val="0"/>
        <w:keepLines w:val="0"/>
        <w:pageBreakBefore w:val="0"/>
        <w:widowControl/>
        <w:kinsoku/>
        <w:wordWrap/>
        <w:overflowPunct/>
        <w:topLinePunct w:val="0"/>
        <w:autoSpaceDE w:val="0"/>
        <w:autoSpaceDN w:val="0"/>
        <w:bidi w:val="0"/>
        <w:adjustRightInd w:val="0"/>
        <w:spacing w:line="660" w:lineRule="exact"/>
        <w:ind w:firstLine="720" w:firstLineChars="300"/>
        <w:jc w:val="left"/>
        <w:textAlignment w:val="auto"/>
        <w:rPr>
          <w:rFonts w:ascii="宋体" w:hAnsi="宋体"/>
          <w:color w:val="auto"/>
          <w:kern w:val="0"/>
          <w:sz w:val="24"/>
          <w:highlight w:val="none"/>
        </w:rPr>
      </w:pPr>
      <w:r>
        <w:rPr>
          <w:rFonts w:ascii="宋体" w:hAnsi="宋体"/>
          <w:color w:val="auto"/>
          <w:kern w:val="0"/>
          <w:sz w:val="24"/>
          <w:highlight w:val="none"/>
        </w:rPr>
        <w:t>我们收到贵方</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某项目泰华街供热管网劳务分包</w:t>
      </w:r>
      <w:r>
        <w:rPr>
          <w:rFonts w:hint="eastAsia" w:ascii="宋体" w:hAnsi="宋体"/>
          <w:color w:val="auto"/>
          <w:sz w:val="24"/>
          <w:highlight w:val="none"/>
          <w:u w:val="single"/>
          <w:lang w:val="en-US" w:eastAsia="zh-CN"/>
        </w:rPr>
        <w:t xml:space="preserve"> </w:t>
      </w:r>
      <w:r>
        <w:rPr>
          <w:rFonts w:hint="eastAsia" w:ascii="宋体" w:hAnsi="宋体"/>
          <w:color w:val="auto"/>
          <w:kern w:val="0"/>
          <w:sz w:val="24"/>
          <w:highlight w:val="none"/>
          <w:u w:val="none"/>
          <w:lang w:eastAsia="zh-CN"/>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lang w:val="en-US" w:eastAsia="zh-CN"/>
        </w:rPr>
        <w:t>比选</w:t>
      </w:r>
      <w:r>
        <w:rPr>
          <w:rFonts w:ascii="宋体" w:hAnsi="宋体"/>
          <w:color w:val="auto"/>
          <w:kern w:val="0"/>
          <w:sz w:val="24"/>
          <w:highlight w:val="none"/>
        </w:rPr>
        <w:t>。并同时宣布愿意遵守下列条款：</w:t>
      </w:r>
    </w:p>
    <w:p>
      <w:pPr>
        <w:keepNext w:val="0"/>
        <w:keepLines w:val="0"/>
        <w:pageBreakBefore w:val="0"/>
        <w:widowControl/>
        <w:kinsoku/>
        <w:wordWrap/>
        <w:overflowPunct/>
        <w:topLinePunct w:val="0"/>
        <w:bidi w:val="0"/>
        <w:adjustRightInd w:val="0"/>
        <w:snapToGrid w:val="0"/>
        <w:spacing w:line="6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中的各项规定和要求，提供</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某项目泰华街供热管网劳务分包</w:t>
      </w:r>
      <w:r>
        <w:rPr>
          <w:rFonts w:hint="eastAsia" w:ascii="宋体" w:hAnsi="宋体"/>
          <w:color w:val="auto"/>
          <w:sz w:val="24"/>
          <w:highlight w:val="none"/>
          <w:u w:val="single"/>
          <w:lang w:val="en-US" w:eastAsia="zh-CN"/>
        </w:rPr>
        <w:t xml:space="preserve"> </w:t>
      </w:r>
      <w:r>
        <w:rPr>
          <w:rFonts w:ascii="宋体" w:hAnsi="宋体"/>
          <w:color w:val="auto"/>
          <w:kern w:val="0"/>
          <w:sz w:val="24"/>
          <w:highlight w:val="none"/>
        </w:rPr>
        <w:t>工作内容。</w:t>
      </w:r>
    </w:p>
    <w:p>
      <w:pPr>
        <w:keepNext w:val="0"/>
        <w:keepLines w:val="0"/>
        <w:pageBreakBefore w:val="0"/>
        <w:widowControl/>
        <w:kinsoku/>
        <w:wordWrap/>
        <w:overflowPunct/>
        <w:topLinePunct w:val="0"/>
        <w:autoSpaceDE/>
        <w:autoSpaceDN/>
        <w:bidi w:val="0"/>
        <w:adjustRightInd w:val="0"/>
        <w:snapToGrid w:val="0"/>
        <w:spacing w:line="660" w:lineRule="exact"/>
        <w:ind w:left="810" w:leftChars="342" w:right="28" w:hanging="92" w:hangingChars="38"/>
        <w:jc w:val="left"/>
        <w:textAlignment w:val="auto"/>
        <w:rPr>
          <w:rFonts w:ascii="宋体" w:hAnsi="宋体"/>
          <w:color w:val="auto"/>
          <w:kern w:val="0"/>
          <w:sz w:val="24"/>
          <w:highlight w:val="none"/>
        </w:rPr>
      </w:pPr>
      <w:r>
        <w:rPr>
          <w:rFonts w:hint="eastAsia" w:ascii="宋体" w:hAnsi="宋体"/>
          <w:b/>
          <w:bCs/>
          <w:color w:val="auto"/>
          <w:kern w:val="0"/>
          <w:sz w:val="24"/>
          <w:highlight w:val="none"/>
          <w:lang w:val="en-US" w:eastAsia="zh-CN"/>
        </w:rPr>
        <w:t>投标报价为不含税报价。</w:t>
      </w:r>
      <w:r>
        <w:rPr>
          <w:rFonts w:ascii="宋体" w:hAnsi="宋体"/>
          <w:color w:val="auto"/>
          <w:kern w:val="0"/>
          <w:sz w:val="24"/>
          <w:highlight w:val="none"/>
        </w:rPr>
        <w:t>总</w:t>
      </w:r>
      <w:r>
        <w:rPr>
          <w:rFonts w:hint="eastAsia" w:ascii="宋体" w:hAnsi="宋体"/>
          <w:color w:val="auto"/>
          <w:kern w:val="0"/>
          <w:sz w:val="24"/>
          <w:highlight w:val="none"/>
          <w:lang w:val="en-US" w:eastAsia="zh-CN"/>
        </w:rPr>
        <w:t>报</w:t>
      </w:r>
      <w:r>
        <w:rPr>
          <w:rFonts w:ascii="宋体" w:hAnsi="宋体"/>
          <w:color w:val="auto"/>
          <w:kern w:val="0"/>
          <w:sz w:val="24"/>
          <w:highlight w:val="none"/>
        </w:rPr>
        <w:t>价:大写人民币</w:t>
      </w:r>
      <w:r>
        <w:rPr>
          <w:rFonts w:ascii="宋体" w:hAnsi="宋体"/>
          <w:color w:val="auto"/>
          <w:kern w:val="0"/>
          <w:sz w:val="24"/>
          <w:highlight w:val="none"/>
          <w:u w:val="single"/>
        </w:rPr>
        <w:t xml:space="preserve">          </w:t>
      </w:r>
      <w:r>
        <w:rPr>
          <w:rFonts w:ascii="宋体" w:hAnsi="宋体"/>
          <w:color w:val="auto"/>
          <w:kern w:val="0"/>
          <w:sz w:val="24"/>
          <w:highlight w:val="none"/>
        </w:rPr>
        <w:t>元（小写¥</w:t>
      </w:r>
      <w:r>
        <w:rPr>
          <w:rFonts w:ascii="宋体" w:hAnsi="宋体"/>
          <w:color w:val="auto"/>
          <w:kern w:val="0"/>
          <w:sz w:val="24"/>
          <w:highlight w:val="none"/>
          <w:u w:val="single"/>
        </w:rPr>
        <w:t xml:space="preserve">        </w:t>
      </w:r>
      <w:r>
        <w:rPr>
          <w:rFonts w:ascii="宋体" w:hAnsi="宋体"/>
          <w:color w:val="auto"/>
          <w:kern w:val="0"/>
          <w:sz w:val="24"/>
          <w:highlight w:val="none"/>
        </w:rPr>
        <w:t>元）；</w:t>
      </w:r>
    </w:p>
    <w:p>
      <w:pPr>
        <w:keepNext w:val="0"/>
        <w:keepLines w:val="0"/>
        <w:pageBreakBefore w:val="0"/>
        <w:widowControl/>
        <w:kinsoku/>
        <w:wordWrap/>
        <w:overflowPunct/>
        <w:topLinePunct w:val="0"/>
        <w:autoSpaceDE/>
        <w:autoSpaceDN/>
        <w:bidi w:val="0"/>
        <w:adjustRightInd w:val="0"/>
        <w:snapToGrid w:val="0"/>
        <w:spacing w:line="660" w:lineRule="exact"/>
        <w:ind w:left="809" w:leftChars="342" w:right="28" w:hanging="91" w:hangingChars="38"/>
        <w:jc w:val="left"/>
        <w:textAlignment w:val="auto"/>
        <w:rPr>
          <w:rFonts w:hint="eastAsia" w:ascii="宋体" w:hAnsi="宋体"/>
          <w:color w:val="auto"/>
          <w:spacing w:val="10"/>
          <w:kern w:val="0"/>
          <w:sz w:val="24"/>
          <w:highlight w:val="none"/>
          <w:lang w:eastAsia="zh-CN"/>
        </w:rPr>
      </w:pPr>
      <w:r>
        <w:rPr>
          <w:rFonts w:hint="eastAsia" w:ascii="宋体" w:hAnsi="宋体"/>
          <w:color w:val="auto"/>
          <w:kern w:val="0"/>
          <w:sz w:val="24"/>
          <w:highlight w:val="none"/>
          <w:lang w:val="en-US" w:eastAsia="zh-CN"/>
        </w:rPr>
        <w:t>工  期</w:t>
      </w:r>
      <w:r>
        <w:rPr>
          <w:rFonts w:ascii="宋体" w:hAnsi="宋体"/>
          <w:color w:val="auto"/>
          <w:kern w:val="0"/>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color w:val="auto"/>
          <w:spacing w:val="10"/>
          <w:kern w:val="0"/>
          <w:sz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660" w:lineRule="exact"/>
        <w:ind w:right="28" w:firstLine="628" w:firstLineChars="262"/>
        <w:jc w:val="left"/>
        <w:textAlignment w:val="auto"/>
        <w:rPr>
          <w:rFonts w:hint="eastAsia" w:ascii="宋体" w:hAnsi="宋体" w:eastAsia="宋体"/>
          <w:color w:val="auto"/>
          <w:kern w:val="0"/>
          <w:sz w:val="24"/>
          <w:highlight w:val="none"/>
          <w:lang w:eastAsia="zh-CN"/>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r>
        <w:rPr>
          <w:rFonts w:hint="eastAsia" w:ascii="宋体" w:hAnsi="宋体"/>
          <w:color w:val="auto"/>
          <w:kern w:val="0"/>
          <w:sz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660" w:lineRule="exact"/>
        <w:ind w:right="28" w:firstLine="628" w:firstLineChars="262"/>
        <w:jc w:val="left"/>
        <w:textAlignment w:val="auto"/>
        <w:rPr>
          <w:rFonts w:hint="eastAsia"/>
          <w:color w:val="auto"/>
          <w:highlight w:val="none"/>
        </w:rPr>
      </w:pPr>
      <w:r>
        <w:rPr>
          <w:rFonts w:hint="eastAsia" w:ascii="宋体" w:hAnsi="宋体" w:eastAsia="宋体" w:cs="Times New Roman"/>
          <w:color w:val="auto"/>
          <w:kern w:val="0"/>
          <w:sz w:val="24"/>
          <w:highlight w:val="none"/>
          <w:lang w:val="en-US" w:eastAsia="zh-CN"/>
        </w:rPr>
        <w:t>响应文件有效期：60日历天。</w:t>
      </w:r>
    </w:p>
    <w:p>
      <w:pPr>
        <w:keepNext w:val="0"/>
        <w:keepLines w:val="0"/>
        <w:pageBreakBefore w:val="0"/>
        <w:widowControl/>
        <w:tabs>
          <w:tab w:val="left" w:pos="0"/>
        </w:tabs>
        <w:kinsoku/>
        <w:wordWrap/>
        <w:overflowPunct/>
        <w:topLinePunct w:val="0"/>
        <w:autoSpaceDE/>
        <w:autoSpaceDN/>
        <w:bidi w:val="0"/>
        <w:adjustRightInd w:val="0"/>
        <w:snapToGrid w:val="0"/>
        <w:spacing w:line="6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lang w:val="en-US" w:eastAsia="zh-CN"/>
        </w:rPr>
        <w:t>相关法律、法规及制度</w:t>
      </w:r>
      <w:r>
        <w:rPr>
          <w:rFonts w:ascii="宋体" w:hAnsi="宋体"/>
          <w:color w:val="auto"/>
          <w:kern w:val="0"/>
          <w:sz w:val="24"/>
          <w:highlight w:val="none"/>
        </w:rPr>
        <w:t>履行自己的责任和义务。</w:t>
      </w:r>
    </w:p>
    <w:p>
      <w:pPr>
        <w:keepNext w:val="0"/>
        <w:keepLines w:val="0"/>
        <w:pageBreakBefore w:val="0"/>
        <w:widowControl/>
        <w:tabs>
          <w:tab w:val="left" w:pos="0"/>
        </w:tabs>
        <w:kinsoku/>
        <w:wordWrap/>
        <w:overflowPunct/>
        <w:topLinePunct w:val="0"/>
        <w:autoSpaceDE/>
        <w:autoSpaceDN/>
        <w:bidi w:val="0"/>
        <w:adjustRightInd w:val="0"/>
        <w:snapToGrid w:val="0"/>
        <w:spacing w:line="6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lang w:eastAsia="zh-CN"/>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中规定的每一项要求，按期、按质、按量完成任务。</w:t>
      </w:r>
    </w:p>
    <w:p>
      <w:pPr>
        <w:keepNext w:val="0"/>
        <w:keepLines w:val="0"/>
        <w:pageBreakBefore w:val="0"/>
        <w:widowControl/>
        <w:tabs>
          <w:tab w:val="left" w:pos="0"/>
        </w:tabs>
        <w:kinsoku/>
        <w:wordWrap/>
        <w:overflowPunct/>
        <w:topLinePunct w:val="0"/>
        <w:autoSpaceDE/>
        <w:autoSpaceDN/>
        <w:bidi w:val="0"/>
        <w:adjustRightInd w:val="0"/>
        <w:snapToGrid w:val="0"/>
        <w:spacing w:line="6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lang w:eastAsia="zh-CN"/>
        </w:rPr>
        <w:t>比选单位</w:t>
      </w:r>
      <w:r>
        <w:rPr>
          <w:rFonts w:ascii="宋体" w:hAnsi="宋体"/>
          <w:color w:val="auto"/>
          <w:kern w:val="0"/>
          <w:sz w:val="24"/>
          <w:highlight w:val="none"/>
        </w:rPr>
        <w:t>在</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中要求的所有资料。</w:t>
      </w:r>
    </w:p>
    <w:p>
      <w:pPr>
        <w:keepNext w:val="0"/>
        <w:keepLines w:val="0"/>
        <w:pageBreakBefore w:val="0"/>
        <w:kinsoku/>
        <w:wordWrap/>
        <w:overflowPunct/>
        <w:topLinePunct/>
        <w:autoSpaceDE/>
        <w:autoSpaceDN/>
        <w:bidi w:val="0"/>
        <w:spacing w:line="660" w:lineRule="exact"/>
        <w:ind w:right="-307" w:rightChars="-146" w:firstLine="3360" w:firstLineChars="1400"/>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 xml:space="preserve">     </w:t>
      </w:r>
    </w:p>
    <w:p>
      <w:pPr>
        <w:keepNext w:val="0"/>
        <w:keepLines w:val="0"/>
        <w:pageBreakBefore w:val="0"/>
        <w:kinsoku/>
        <w:wordWrap/>
        <w:overflowPunct/>
        <w:topLinePunct/>
        <w:autoSpaceDE/>
        <w:autoSpaceDN/>
        <w:bidi w:val="0"/>
        <w:spacing w:line="600" w:lineRule="exact"/>
        <w:ind w:right="-307" w:rightChars="-146" w:firstLine="3360" w:firstLineChars="1400"/>
        <w:textAlignment w:val="auto"/>
        <w:rPr>
          <w:rFonts w:hint="eastAsia" w:ascii="宋体" w:hAnsi="宋体"/>
          <w:color w:val="auto"/>
          <w:kern w:val="0"/>
          <w:sz w:val="24"/>
          <w:highlight w:val="none"/>
          <w:lang w:val="en-US" w:eastAsia="zh-CN"/>
        </w:rPr>
      </w:pPr>
    </w:p>
    <w:p>
      <w:pPr>
        <w:keepNext w:val="0"/>
        <w:keepLines w:val="0"/>
        <w:pageBreakBefore w:val="0"/>
        <w:kinsoku/>
        <w:wordWrap/>
        <w:overflowPunct/>
        <w:topLinePunct/>
        <w:autoSpaceDE/>
        <w:autoSpaceDN/>
        <w:bidi w:val="0"/>
        <w:spacing w:line="600" w:lineRule="exact"/>
        <w:ind w:right="-307" w:rightChars="-146" w:firstLine="3840" w:firstLineChars="16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keepNext w:val="0"/>
        <w:keepLines w:val="0"/>
        <w:pageBreakBefore w:val="0"/>
        <w:widowControl/>
        <w:kinsoku/>
        <w:wordWrap/>
        <w:overflowPunct/>
        <w:autoSpaceDE/>
        <w:autoSpaceDN/>
        <w:bidi w:val="0"/>
        <w:adjustRightInd w:val="0"/>
        <w:snapToGrid w:val="0"/>
        <w:spacing w:line="600" w:lineRule="exact"/>
        <w:ind w:firstLine="3840" w:firstLineChars="1600"/>
        <w:jc w:val="both"/>
        <w:textAlignment w:val="auto"/>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keepNext w:val="0"/>
        <w:keepLines w:val="0"/>
        <w:pageBreakBefore w:val="0"/>
        <w:widowControl/>
        <w:kinsoku/>
        <w:wordWrap/>
        <w:overflowPunct/>
        <w:autoSpaceDE/>
        <w:autoSpaceDN/>
        <w:bidi w:val="0"/>
        <w:adjustRightInd w:val="0"/>
        <w:snapToGrid w:val="0"/>
        <w:spacing w:line="600" w:lineRule="exact"/>
        <w:textAlignment w:val="auto"/>
        <w:rPr>
          <w:color w:val="auto"/>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b/>
          <w:bCs/>
          <w:color w:val="auto"/>
          <w:kern w:val="0"/>
          <w:sz w:val="24"/>
          <w:highlight w:val="none"/>
          <w:lang w:val="en-US" w:eastAsia="zh-CN"/>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pPr>
        <w:pStyle w:val="6"/>
        <w:numPr>
          <w:ilvl w:val="0"/>
          <w:numId w:val="0"/>
        </w:numPr>
        <w:jc w:val="center"/>
        <w:rPr>
          <w:rFonts w:hint="eastAsia" w:cs="Times New Roman"/>
          <w:b/>
          <w:bCs w:val="0"/>
          <w:color w:val="auto"/>
          <w:kern w:val="0"/>
          <w:sz w:val="32"/>
          <w:szCs w:val="32"/>
          <w:highlight w:val="none"/>
          <w:lang w:val="en-US" w:eastAsia="zh-CN" w:bidi="ar"/>
        </w:rPr>
      </w:pPr>
      <w:bookmarkStart w:id="17" w:name="_Toc1445"/>
      <w:bookmarkStart w:id="18" w:name="_Toc10115"/>
      <w:bookmarkStart w:id="19" w:name="_Toc21847"/>
      <w:bookmarkStart w:id="20" w:name="_Toc7387"/>
    </w:p>
    <w:p>
      <w:pPr>
        <w:rPr>
          <w:rFonts w:hint="eastAsia" w:cs="Times New Roman"/>
          <w:b/>
          <w:bCs w:val="0"/>
          <w:color w:val="auto"/>
          <w:kern w:val="0"/>
          <w:sz w:val="32"/>
          <w:szCs w:val="32"/>
          <w:highlight w:val="none"/>
          <w:lang w:val="en-US" w:eastAsia="zh-CN" w:bidi="ar"/>
        </w:rPr>
      </w:pPr>
    </w:p>
    <w:p>
      <w:pPr>
        <w:pStyle w:val="2"/>
        <w:rPr>
          <w:rFonts w:hint="eastAsia"/>
          <w:color w:val="auto"/>
          <w:highlight w:val="none"/>
          <w:lang w:val="en-US" w:eastAsia="zh-CN"/>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r>
        <w:rPr>
          <w:rFonts w:hint="eastAsia" w:cs="Times New Roman"/>
          <w:b/>
          <w:bCs w:val="0"/>
          <w:color w:val="auto"/>
          <w:kern w:val="0"/>
          <w:sz w:val="32"/>
          <w:szCs w:val="32"/>
          <w:highlight w:val="none"/>
          <w:lang w:val="en-US" w:eastAsia="zh-CN" w:bidi="ar"/>
        </w:rPr>
        <w:t>二、</w:t>
      </w:r>
      <w:r>
        <w:rPr>
          <w:rFonts w:hint="eastAsia" w:ascii="宋体" w:hAnsi="宋体" w:eastAsia="宋体" w:cs="Times New Roman"/>
          <w:b/>
          <w:bCs w:val="0"/>
          <w:color w:val="auto"/>
          <w:kern w:val="0"/>
          <w:sz w:val="32"/>
          <w:szCs w:val="32"/>
          <w:highlight w:val="none"/>
          <w:lang w:val="en-US" w:eastAsia="zh-CN" w:bidi="ar"/>
        </w:rPr>
        <w:t>营业执照</w:t>
      </w:r>
      <w:bookmarkEnd w:id="17"/>
      <w:bookmarkEnd w:id="18"/>
      <w:bookmarkEnd w:id="19"/>
      <w:bookmarkEnd w:id="20"/>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1" w:name="_Toc8962"/>
      <w:bookmarkStart w:id="22" w:name="_Toc21198"/>
      <w:bookmarkStart w:id="23" w:name="_Toc2164"/>
      <w:bookmarkStart w:id="24" w:name="_Toc30767"/>
      <w:r>
        <w:rPr>
          <w:rFonts w:hint="eastAsia" w:cs="Times New Roman"/>
          <w:b/>
          <w:bCs w:val="0"/>
          <w:color w:val="auto"/>
          <w:kern w:val="0"/>
          <w:sz w:val="32"/>
          <w:szCs w:val="32"/>
          <w:highlight w:val="none"/>
          <w:lang w:val="en-US" w:eastAsia="zh-CN" w:bidi="ar"/>
        </w:rPr>
        <w:t>三、</w:t>
      </w:r>
      <w:r>
        <w:rPr>
          <w:rFonts w:hint="eastAsia" w:ascii="宋体" w:hAnsi="宋体" w:eastAsia="宋体" w:cs="Times New Roman"/>
          <w:b/>
          <w:bCs w:val="0"/>
          <w:color w:val="auto"/>
          <w:kern w:val="0"/>
          <w:sz w:val="32"/>
          <w:szCs w:val="32"/>
          <w:highlight w:val="none"/>
          <w:lang w:val="en-US" w:eastAsia="zh-CN" w:bidi="ar"/>
        </w:rPr>
        <w:t>施工劳务企业资质证书</w:t>
      </w:r>
      <w:bookmarkEnd w:id="21"/>
      <w:bookmarkEnd w:id="22"/>
      <w:bookmarkEnd w:id="23"/>
      <w:bookmarkEnd w:id="24"/>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5" w:name="_Toc13359"/>
      <w:bookmarkStart w:id="26" w:name="_Toc21741"/>
      <w:bookmarkStart w:id="27" w:name="_Toc19454"/>
      <w:bookmarkStart w:id="28" w:name="_Toc13546"/>
      <w:r>
        <w:rPr>
          <w:rFonts w:hint="eastAsia" w:cs="Times New Roman"/>
          <w:b/>
          <w:bCs w:val="0"/>
          <w:color w:val="auto"/>
          <w:kern w:val="0"/>
          <w:sz w:val="32"/>
          <w:szCs w:val="32"/>
          <w:highlight w:val="none"/>
          <w:lang w:val="en-US" w:eastAsia="zh-CN" w:bidi="ar"/>
        </w:rPr>
        <w:t>四、</w:t>
      </w:r>
      <w:r>
        <w:rPr>
          <w:rFonts w:hint="eastAsia" w:ascii="宋体" w:hAnsi="宋体" w:eastAsia="宋体" w:cs="Times New Roman"/>
          <w:b/>
          <w:bCs w:val="0"/>
          <w:color w:val="auto"/>
          <w:kern w:val="0"/>
          <w:sz w:val="32"/>
          <w:szCs w:val="32"/>
          <w:highlight w:val="none"/>
          <w:lang w:val="en-US" w:eastAsia="zh-CN" w:bidi="ar"/>
        </w:rPr>
        <w:t>安全生产许可证</w:t>
      </w:r>
      <w:bookmarkEnd w:id="25"/>
      <w:bookmarkEnd w:id="26"/>
      <w:bookmarkEnd w:id="27"/>
      <w:bookmarkEnd w:id="28"/>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9" w:name="_Toc14486"/>
      <w:bookmarkStart w:id="30" w:name="_Toc4606"/>
      <w:bookmarkStart w:id="31" w:name="_Toc21491"/>
      <w:bookmarkStart w:id="32" w:name="_Toc21480"/>
      <w:r>
        <w:rPr>
          <w:rFonts w:hint="eastAsia" w:cs="Times New Roman"/>
          <w:b/>
          <w:bCs w:val="0"/>
          <w:color w:val="auto"/>
          <w:kern w:val="0"/>
          <w:sz w:val="32"/>
          <w:szCs w:val="32"/>
          <w:highlight w:val="none"/>
          <w:lang w:val="en-US" w:eastAsia="zh-CN" w:bidi="ar"/>
        </w:rPr>
        <w:t>五、</w:t>
      </w:r>
      <w:r>
        <w:rPr>
          <w:rFonts w:hint="eastAsia" w:ascii="宋体" w:hAnsi="宋体" w:eastAsia="宋体" w:cs="Times New Roman"/>
          <w:b/>
          <w:bCs w:val="0"/>
          <w:color w:val="auto"/>
          <w:kern w:val="0"/>
          <w:sz w:val="32"/>
          <w:szCs w:val="32"/>
          <w:highlight w:val="none"/>
          <w:lang w:val="en-US" w:eastAsia="zh-CN" w:bidi="ar"/>
        </w:rPr>
        <w:t>开户许可证或基本存款账户信息证明</w:t>
      </w:r>
      <w:bookmarkEnd w:id="29"/>
      <w:bookmarkEnd w:id="30"/>
      <w:bookmarkEnd w:id="31"/>
      <w:bookmarkEnd w:id="32"/>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3" w:name="_Toc29609"/>
      <w:bookmarkStart w:id="34" w:name="_Toc3450"/>
      <w:bookmarkStart w:id="35" w:name="_Toc149"/>
      <w:bookmarkStart w:id="36" w:name="_Toc676"/>
      <w:r>
        <w:rPr>
          <w:rFonts w:hint="eastAsia" w:cs="Times New Roman"/>
          <w:b/>
          <w:bCs w:val="0"/>
          <w:color w:val="auto"/>
          <w:kern w:val="0"/>
          <w:sz w:val="32"/>
          <w:szCs w:val="32"/>
          <w:highlight w:val="none"/>
          <w:lang w:val="en-US" w:eastAsia="zh-CN" w:bidi="ar"/>
        </w:rPr>
        <w:t>六、</w:t>
      </w:r>
      <w:r>
        <w:rPr>
          <w:rFonts w:hint="eastAsia" w:ascii="宋体" w:hAnsi="宋体" w:eastAsia="宋体" w:cs="Times New Roman"/>
          <w:b/>
          <w:bCs w:val="0"/>
          <w:color w:val="auto"/>
          <w:kern w:val="0"/>
          <w:sz w:val="32"/>
          <w:szCs w:val="32"/>
          <w:highlight w:val="none"/>
          <w:lang w:val="en-US" w:eastAsia="zh-CN" w:bidi="ar"/>
        </w:rPr>
        <w:t>法定代表人身份证明及法定代表人授权委托书</w:t>
      </w:r>
      <w:bookmarkEnd w:id="33"/>
      <w:bookmarkEnd w:id="34"/>
      <w:bookmarkEnd w:id="35"/>
      <w:bookmarkEnd w:id="36"/>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7" w:name="_Toc5118"/>
      <w:bookmarkStart w:id="38" w:name="_Toc20831"/>
      <w:r>
        <w:rPr>
          <w:rFonts w:hint="eastAsia" w:ascii="宋体" w:hAnsi="宋体" w:eastAsia="宋体" w:cs="Times New Roman"/>
          <w:b/>
          <w:bCs w:val="0"/>
          <w:color w:val="auto"/>
          <w:kern w:val="0"/>
          <w:sz w:val="32"/>
          <w:szCs w:val="32"/>
          <w:highlight w:val="none"/>
          <w:lang w:val="en-US" w:eastAsia="zh-CN" w:bidi="ar"/>
        </w:rPr>
        <w:t>1.法定代表人身份证明</w:t>
      </w:r>
      <w:bookmarkEnd w:id="37"/>
      <w:bookmarkEnd w:id="38"/>
    </w:p>
    <w:p>
      <w:pPr>
        <w:rPr>
          <w:rFonts w:ascii="宋体" w:hAnsi="宋体" w:eastAsia="宋体" w:cs="宋体"/>
          <w:color w:val="auto"/>
          <w:highlight w:val="none"/>
        </w:rPr>
      </w:pPr>
    </w:p>
    <w:p>
      <w:pPr>
        <w:rPr>
          <w:rFonts w:ascii="宋体" w:hAnsi="宋体" w:eastAsia="宋体" w:cs="宋体"/>
          <w:color w:val="auto"/>
          <w:highlight w:val="none"/>
        </w:rPr>
      </w:pP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响应单位名称：</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单位性质：</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成立时间：</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经营期限：</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性别：</w:t>
      </w:r>
      <w:bookmarkStart w:id="39" w:name="_Toc352691662"/>
      <w:bookmarkStart w:id="40" w:name="_Toc27897"/>
      <w:bookmarkStart w:id="41" w:name="_Toc369531698"/>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bookmarkEnd w:id="39"/>
      <w:bookmarkEnd w:id="40"/>
      <w:bookmarkEnd w:id="41"/>
      <w:r>
        <w:rPr>
          <w:rFonts w:hint="eastAsia" w:ascii="宋体" w:hAnsi="宋体" w:eastAsia="宋体" w:cs="宋体"/>
          <w:bCs/>
          <w:color w:val="auto"/>
          <w:sz w:val="24"/>
          <w:highlight w:val="none"/>
        </w:rPr>
        <w:t>龄</w:t>
      </w:r>
      <w:bookmarkStart w:id="42" w:name="_Toc247514248"/>
      <w:bookmarkStart w:id="43" w:name="_Toc152042578"/>
      <w:bookmarkStart w:id="44" w:name="_Toc369531699"/>
      <w:bookmarkStart w:id="45" w:name="_Toc384308377"/>
      <w:bookmarkStart w:id="46" w:name="_Toc152045789"/>
      <w:bookmarkStart w:id="47" w:name="_Toc352691663"/>
      <w:bookmarkStart w:id="48" w:name="_Toc247527829"/>
      <w:bookmarkStart w:id="49" w:name="_Toc15573"/>
      <w:bookmarkStart w:id="50" w:name="_Toc300835211"/>
      <w:bookmarkStart w:id="51" w:name="_Toc361508754"/>
      <w:bookmarkStart w:id="52" w:name="_Toc144974858"/>
      <w:r>
        <w:rPr>
          <w:rFonts w:hint="eastAsia" w:ascii="宋体" w:hAnsi="宋体" w:eastAsia="宋体" w:cs="宋体"/>
          <w:bCs/>
          <w:color w:val="auto"/>
          <w:sz w:val="24"/>
          <w:highlight w:val="none"/>
        </w:rPr>
        <w:t>：</w:t>
      </w:r>
      <w:bookmarkEnd w:id="42"/>
      <w:bookmarkEnd w:id="43"/>
      <w:bookmarkEnd w:id="44"/>
      <w:bookmarkEnd w:id="45"/>
      <w:bookmarkEnd w:id="46"/>
      <w:bookmarkEnd w:id="47"/>
      <w:bookmarkEnd w:id="48"/>
      <w:bookmarkEnd w:id="49"/>
      <w:bookmarkEnd w:id="50"/>
      <w:bookmarkEnd w:id="51"/>
      <w:bookmarkEnd w:id="52"/>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职务：</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（响应单位名称）的法定代表人。</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特此证明。</w:t>
      </w:r>
    </w:p>
    <w:p>
      <w:pPr>
        <w:topLinePunct/>
        <w:spacing w:line="600" w:lineRule="exact"/>
        <w:ind w:firstLine="360" w:firstLineChars="150"/>
        <w:rPr>
          <w:rFonts w:ascii="宋体" w:hAnsi="宋体" w:eastAsia="宋体" w:cs="宋体"/>
          <w:bCs/>
          <w:color w:val="auto"/>
          <w:sz w:val="24"/>
          <w:highlight w:val="none"/>
        </w:rPr>
      </w:pP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附：法定代表人身份证复印件。</w:t>
      </w:r>
    </w:p>
    <w:p>
      <w:pPr>
        <w:spacing w:line="600" w:lineRule="exact"/>
        <w:ind w:firstLine="360" w:firstLineChars="150"/>
        <w:rPr>
          <w:rFonts w:ascii="宋体" w:hAnsi="宋体" w:eastAsia="宋体" w:cs="宋体"/>
          <w:bCs/>
          <w:color w:val="auto"/>
          <w:sz w:val="24"/>
          <w:highlight w:val="none"/>
        </w:rPr>
      </w:pPr>
    </w:p>
    <w:p>
      <w:pPr>
        <w:pStyle w:val="12"/>
        <w:spacing w:line="600" w:lineRule="exact"/>
        <w:ind w:firstLine="360" w:firstLineChars="150"/>
        <w:rPr>
          <w:rFonts w:ascii="宋体" w:hAnsi="宋体" w:eastAsia="宋体" w:cs="宋体"/>
          <w:bCs/>
          <w:color w:val="auto"/>
          <w:sz w:val="24"/>
          <w:highlight w:val="none"/>
        </w:rPr>
      </w:pPr>
    </w:p>
    <w:p>
      <w:pPr>
        <w:rPr>
          <w:color w:val="auto"/>
          <w:sz w:val="24"/>
          <w:highlight w:val="none"/>
        </w:rPr>
      </w:pPr>
    </w:p>
    <w:p>
      <w:pPr>
        <w:topLinePunct/>
        <w:spacing w:line="600" w:lineRule="exact"/>
        <w:jc w:val="right"/>
        <w:rPr>
          <w:rFonts w:ascii="宋体" w:hAnsi="宋体" w:eastAsia="宋体" w:cs="宋体"/>
          <w:bCs/>
          <w:color w:val="auto"/>
          <w:sz w:val="24"/>
          <w:highlight w:val="none"/>
        </w:rPr>
      </w:pPr>
      <w:r>
        <w:rPr>
          <w:rFonts w:hint="eastAsia" w:ascii="宋体" w:hAnsi="宋体" w:eastAsia="宋体" w:cs="宋体"/>
          <w:bCs/>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（盖单位章）</w:t>
      </w:r>
    </w:p>
    <w:p>
      <w:pPr>
        <w:ind w:firstLine="5520" w:firstLineChars="2300"/>
        <w:rPr>
          <w:rFonts w:ascii="宋体" w:hAnsi="宋体" w:eastAsia="宋体" w:cs="宋体"/>
          <w:bCs/>
          <w:color w:val="auto"/>
          <w:sz w:val="24"/>
          <w:highlight w:val="none"/>
        </w:rPr>
      </w:pPr>
    </w:p>
    <w:p>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spacing w:line="620" w:lineRule="exact"/>
        <w:ind w:firstLine="1120" w:firstLineChars="400"/>
        <w:jc w:val="center"/>
        <w:rPr>
          <w:rFonts w:ascii="宋体" w:hAnsi="宋体" w:eastAsia="宋体" w:cs="宋体"/>
          <w:color w:val="auto"/>
          <w:sz w:val="28"/>
          <w:szCs w:val="28"/>
          <w:highlight w:val="none"/>
        </w:rPr>
      </w:pPr>
    </w:p>
    <w:p>
      <w:pPr>
        <w:pStyle w:val="12"/>
        <w:rPr>
          <w:rFonts w:ascii="宋体" w:hAnsi="宋体" w:eastAsia="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spacing w:line="380" w:lineRule="exact"/>
        <w:jc w:val="center"/>
        <w:rPr>
          <w:rFonts w:ascii="宋体" w:hAnsi="宋体" w:eastAsia="宋体" w:cs="宋体"/>
          <w:b/>
          <w:bCs/>
          <w:color w:val="auto"/>
          <w:kern w:val="0"/>
          <w:sz w:val="28"/>
          <w:szCs w:val="28"/>
          <w:highlight w:val="none"/>
          <w:lang w:val="zh-CN" w:bidi="ar"/>
        </w:rPr>
      </w:pPr>
      <w:bookmarkStart w:id="53" w:name="_Toc396236151"/>
      <w:bookmarkStart w:id="54" w:name="_Toc2962"/>
      <w:bookmarkStart w:id="55" w:name="_Toc396236625"/>
      <w:bookmarkStart w:id="56" w:name="_Toc360630804"/>
      <w:bookmarkStart w:id="57" w:name="_Toc18230"/>
      <w:bookmarkStart w:id="58" w:name="_Toc7142"/>
      <w:bookmarkStart w:id="59" w:name="_Toc12389"/>
      <w:bookmarkStart w:id="60" w:name="_Toc16317"/>
      <w:bookmarkStart w:id="61" w:name="_Toc13257"/>
      <w:bookmarkStart w:id="62" w:name="_Toc27295"/>
    </w:p>
    <w:p>
      <w:pPr>
        <w:pStyle w:val="6"/>
        <w:numPr>
          <w:ilvl w:val="0"/>
          <w:numId w:val="0"/>
        </w:numPr>
        <w:jc w:val="center"/>
        <w:rPr>
          <w:rFonts w:hint="eastAsia" w:ascii="宋体" w:hAnsi="宋体" w:eastAsia="宋体" w:cs="Times New Roman"/>
          <w:b/>
          <w:bCs w:val="0"/>
          <w:color w:val="auto"/>
          <w:kern w:val="0"/>
          <w:sz w:val="32"/>
          <w:szCs w:val="32"/>
          <w:highlight w:val="none"/>
          <w:lang w:val="zh-CN" w:eastAsia="zh-CN" w:bidi="ar"/>
        </w:rPr>
      </w:pPr>
      <w:bookmarkStart w:id="63" w:name="_Toc17265"/>
      <w:bookmarkStart w:id="64" w:name="_Toc1346"/>
      <w:r>
        <w:rPr>
          <w:rFonts w:hint="eastAsia" w:ascii="宋体" w:hAnsi="宋体" w:eastAsia="宋体" w:cs="Times New Roman"/>
          <w:b/>
          <w:bCs w:val="0"/>
          <w:color w:val="auto"/>
          <w:kern w:val="0"/>
          <w:sz w:val="32"/>
          <w:szCs w:val="32"/>
          <w:highlight w:val="none"/>
          <w:lang w:val="en-US" w:eastAsia="zh-CN" w:bidi="ar"/>
        </w:rPr>
        <w:t>2.</w:t>
      </w:r>
      <w:r>
        <w:rPr>
          <w:rFonts w:hint="eastAsia" w:ascii="宋体" w:hAnsi="宋体" w:eastAsia="宋体" w:cs="Times New Roman"/>
          <w:b/>
          <w:bCs w:val="0"/>
          <w:color w:val="auto"/>
          <w:kern w:val="0"/>
          <w:sz w:val="32"/>
          <w:szCs w:val="32"/>
          <w:highlight w:val="none"/>
          <w:lang w:val="zh-CN" w:eastAsia="zh-CN" w:bidi="ar"/>
        </w:rPr>
        <w:t>法定代表人授权委托书</w:t>
      </w:r>
      <w:bookmarkEnd w:id="53"/>
      <w:bookmarkEnd w:id="54"/>
      <w:bookmarkEnd w:id="55"/>
      <w:bookmarkEnd w:id="56"/>
      <w:bookmarkEnd w:id="57"/>
      <w:bookmarkEnd w:id="58"/>
      <w:bookmarkEnd w:id="59"/>
      <w:bookmarkEnd w:id="60"/>
      <w:bookmarkEnd w:id="61"/>
      <w:bookmarkEnd w:id="62"/>
      <w:bookmarkEnd w:id="63"/>
      <w:bookmarkEnd w:id="64"/>
    </w:p>
    <w:p>
      <w:pPr>
        <w:spacing w:line="600" w:lineRule="exact"/>
        <w:ind w:right="-307" w:rightChars="-146" w:firstLine="480" w:firstLineChars="200"/>
        <w:rPr>
          <w:rFonts w:hint="eastAsia" w:asciiTheme="minorEastAsia" w:hAnsiTheme="minorEastAsia" w:cstheme="minorEastAsia"/>
          <w:color w:val="auto"/>
          <w:sz w:val="24"/>
          <w:highlight w:val="none"/>
        </w:rPr>
      </w:pPr>
    </w:p>
    <w:p>
      <w:pPr>
        <w:spacing w:line="600" w:lineRule="exact"/>
        <w:ind w:right="-307" w:rightChars="-146"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响应单位</w:t>
      </w:r>
      <w:r>
        <w:rPr>
          <w:rFonts w:hint="eastAsia" w:asciiTheme="minorEastAsia" w:hAnsiTheme="minorEastAsia" w:cstheme="minorEastAsia"/>
          <w:color w:val="auto"/>
          <w:sz w:val="24"/>
          <w:highlight w:val="none"/>
          <w:u w:val="single"/>
        </w:rPr>
        <w:t xml:space="preserve">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某项目泰华街供热管网劳务分包</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lang w:eastAsia="zh-CN"/>
        </w:rPr>
        <w:t>采购响应文件</w:t>
      </w:r>
      <w:r>
        <w:rPr>
          <w:rFonts w:hint="eastAsia" w:asciiTheme="minorEastAsia" w:hAnsiTheme="minorEastAsia" w:cstheme="minorEastAsia"/>
          <w:color w:val="auto"/>
          <w:sz w:val="24"/>
          <w:highlight w:val="none"/>
        </w:rPr>
        <w:t>的授权委托代理人，并以我公司的名义参加本项目的采购报价活动。我承认代理人全权代表我所签署的本项目的</w:t>
      </w:r>
      <w:r>
        <w:rPr>
          <w:rFonts w:hint="eastAsia" w:asciiTheme="minorEastAsia" w:hAnsiTheme="minorEastAsia" w:cstheme="minorEastAsia"/>
          <w:color w:val="auto"/>
          <w:sz w:val="24"/>
          <w:highlight w:val="none"/>
          <w:lang w:eastAsia="zh-CN"/>
        </w:rPr>
        <w:t>公开比选采购文件</w:t>
      </w:r>
      <w:r>
        <w:rPr>
          <w:rFonts w:hint="eastAsia" w:asciiTheme="minorEastAsia" w:hAnsiTheme="minorEastAsia" w:cstheme="minorEastAsia"/>
          <w:color w:val="auto"/>
          <w:sz w:val="24"/>
          <w:highlight w:val="none"/>
        </w:rPr>
        <w:t>的内容以及在开标、评标过程中所签署的一切文件。</w:t>
      </w:r>
    </w:p>
    <w:p>
      <w:pPr>
        <w:spacing w:line="600" w:lineRule="exact"/>
        <w:ind w:right="-307" w:rightChars="-146" w:firstLine="480" w:firstLineChars="200"/>
        <w:rPr>
          <w:rFonts w:hint="eastAsia"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pPr>
        <w:pStyle w:val="2"/>
        <w:tabs>
          <w:tab w:val="left" w:pos="8280"/>
          <w:tab w:val="clear" w:pos="1155"/>
        </w:tabs>
        <w:ind w:firstLine="528"/>
        <w:rPr>
          <w:rFonts w:asciiTheme="minorEastAsia" w:hAnsiTheme="minorEastAsia" w:cstheme="minorEastAsia"/>
          <w:color w:val="auto"/>
          <w:szCs w:val="24"/>
          <w:highlight w:val="none"/>
        </w:rPr>
      </w:pPr>
    </w:p>
    <w:p>
      <w:pPr>
        <w:rPr>
          <w:rFonts w:asciiTheme="minorEastAsia" w:hAnsiTheme="minorEastAsia" w:cstheme="minorEastAsia"/>
          <w:color w:val="auto"/>
          <w:sz w:val="24"/>
          <w:highlight w:val="none"/>
        </w:rPr>
      </w:pPr>
    </w:p>
    <w:p>
      <w:pPr>
        <w:rPr>
          <w:color w:val="auto"/>
          <w:highlight w:val="none"/>
        </w:rPr>
      </w:pPr>
    </w:p>
    <w:p>
      <w:pPr>
        <w:pStyle w:val="2"/>
        <w:tabs>
          <w:tab w:val="left" w:pos="8280"/>
          <w:tab w:val="clear" w:pos="1155"/>
        </w:tabs>
        <w:ind w:firstLine="528"/>
        <w:rPr>
          <w:rFonts w:asciiTheme="minorEastAsia" w:hAnsiTheme="minorEastAsia" w:cstheme="minorEastAsia"/>
          <w:color w:val="auto"/>
          <w:szCs w:val="24"/>
          <w:highlight w:val="none"/>
        </w:rPr>
      </w:pP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color w:val="auto"/>
          <w:szCs w:val="24"/>
          <w:highlight w:val="none"/>
          <w:u w:val="single"/>
        </w:rPr>
      </w:pPr>
      <w:r>
        <w:rPr>
          <w:rFonts w:hint="eastAsia" w:asciiTheme="minorEastAsia" w:hAnsiTheme="minorEastAsia" w:cstheme="minorEastAsia"/>
          <w:bCs/>
          <w:color w:val="auto"/>
          <w:szCs w:val="24"/>
          <w:highlight w:val="none"/>
        </w:rPr>
        <w:t>联系方式：</w:t>
      </w:r>
      <w:r>
        <w:rPr>
          <w:rFonts w:hint="eastAsia" w:asciiTheme="minorEastAsia" w:hAnsiTheme="minorEastAsia" w:cstheme="minorEastAsia"/>
          <w:bCs/>
          <w:color w:val="auto"/>
          <w:szCs w:val="24"/>
          <w:highlight w:val="none"/>
          <w:u w:val="single"/>
        </w:rPr>
        <w:t xml:space="preserve">                    </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5" w:name="_Toc18023"/>
      <w:bookmarkStart w:id="66" w:name="_Toc5105"/>
      <w:bookmarkStart w:id="67" w:name="_Toc28350"/>
      <w:bookmarkStart w:id="68" w:name="_Toc30751"/>
      <w:r>
        <w:rPr>
          <w:rFonts w:hint="eastAsia" w:cs="Times New Roman"/>
          <w:b/>
          <w:bCs w:val="0"/>
          <w:color w:val="auto"/>
          <w:kern w:val="0"/>
          <w:sz w:val="32"/>
          <w:szCs w:val="32"/>
          <w:highlight w:val="none"/>
          <w:lang w:val="en-US" w:eastAsia="zh-CN" w:bidi="ar"/>
        </w:rPr>
        <w:t>七、</w:t>
      </w:r>
      <w:r>
        <w:rPr>
          <w:rFonts w:hint="eastAsia" w:ascii="宋体" w:hAnsi="宋体" w:eastAsia="宋体" w:cs="Times New Roman"/>
          <w:b/>
          <w:bCs w:val="0"/>
          <w:color w:val="auto"/>
          <w:kern w:val="0"/>
          <w:sz w:val="32"/>
          <w:szCs w:val="32"/>
          <w:highlight w:val="none"/>
          <w:lang w:val="en-US" w:eastAsia="zh-CN" w:bidi="ar"/>
        </w:rPr>
        <w:t>供应商基本情况表</w:t>
      </w:r>
      <w:bookmarkEnd w:id="65"/>
      <w:bookmarkEnd w:id="66"/>
      <w:bookmarkEnd w:id="67"/>
      <w:bookmarkEnd w:id="68"/>
    </w:p>
    <w:p>
      <w:pPr>
        <w:spacing w:line="380" w:lineRule="exact"/>
        <w:jc w:val="center"/>
        <w:rPr>
          <w:rFonts w:ascii="宋体" w:hAnsi="宋体" w:eastAsia="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主要劳务范围</w:t>
            </w:r>
          </w:p>
          <w:p>
            <w:pPr>
              <w:jc w:val="center"/>
              <w:rPr>
                <w:rFonts w:eastAsia="宋体"/>
                <w:color w:val="auto"/>
                <w:sz w:val="24"/>
                <w:highlight w:val="none"/>
              </w:rPr>
            </w:pPr>
            <w:r>
              <w:rPr>
                <w:rFonts w:hint="eastAsia" w:ascii="宋体" w:hAnsi="宋体" w:eastAsia="宋体" w:cs="宋体"/>
                <w:color w:val="auto"/>
                <w:sz w:val="24"/>
                <w:highlight w:val="none"/>
              </w:rPr>
              <w:t>（如：装饰装修、暖通、给排水等单位据实填写）</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2"/>
              <w:ind w:firstLine="240" w:firstLineChars="100"/>
              <w:rPr>
                <w:color w:val="auto"/>
                <w:sz w:val="24"/>
                <w:highlight w:val="none"/>
              </w:rPr>
            </w:pPr>
          </w:p>
          <w:p>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9" w:name="_Toc26767"/>
      <w:bookmarkStart w:id="70" w:name="_Toc15030"/>
      <w:bookmarkStart w:id="71" w:name="_Toc2339"/>
      <w:bookmarkStart w:id="72" w:name="_Toc24831"/>
      <w:r>
        <w:rPr>
          <w:rFonts w:hint="eastAsia" w:cs="Times New Roman"/>
          <w:b/>
          <w:bCs w:val="0"/>
          <w:color w:val="auto"/>
          <w:kern w:val="0"/>
          <w:sz w:val="32"/>
          <w:szCs w:val="32"/>
          <w:highlight w:val="none"/>
          <w:lang w:val="en-US" w:eastAsia="zh-CN" w:bidi="ar"/>
        </w:rPr>
        <w:t>八、</w:t>
      </w:r>
      <w:r>
        <w:rPr>
          <w:rFonts w:hint="eastAsia" w:ascii="宋体" w:hAnsi="宋体" w:eastAsia="宋体" w:cs="Times New Roman"/>
          <w:b/>
          <w:bCs w:val="0"/>
          <w:color w:val="auto"/>
          <w:kern w:val="0"/>
          <w:sz w:val="32"/>
          <w:szCs w:val="32"/>
          <w:highlight w:val="none"/>
          <w:lang w:val="en-US" w:eastAsia="zh-CN" w:bidi="ar"/>
        </w:rPr>
        <w:t>近三年类似业绩</w:t>
      </w:r>
      <w:bookmarkEnd w:id="69"/>
      <w:bookmarkEnd w:id="70"/>
      <w:bookmarkEnd w:id="71"/>
      <w:bookmarkEnd w:id="7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pPr>
              <w:topLinePunct/>
              <w:spacing w:line="440" w:lineRule="exact"/>
              <w:rPr>
                <w:rFonts w:ascii="宋体" w:hAnsi="宋体"/>
                <w:color w:val="auto"/>
                <w:highlight w:val="none"/>
              </w:rPr>
            </w:pPr>
          </w:p>
        </w:tc>
      </w:tr>
    </w:tbl>
    <w:p>
      <w:pPr>
        <w:ind w:firstLine="420" w:firstLineChars="200"/>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注：1.公司近三年指：2022年</w:t>
      </w:r>
      <w:r>
        <w:rPr>
          <w:rFonts w:hint="eastAsia" w:ascii="宋体" w:hAnsi="宋体"/>
          <w:color w:val="auto"/>
          <w:highlight w:val="none"/>
          <w:lang w:val="en-US" w:eastAsia="zh-CN"/>
        </w:rPr>
        <w:t>08</w:t>
      </w:r>
      <w:r>
        <w:rPr>
          <w:rFonts w:hint="eastAsia" w:ascii="宋体" w:hAnsi="宋体"/>
          <w:color w:val="auto"/>
          <w:highlight w:val="none"/>
        </w:rPr>
        <w:t>月01日至今</w:t>
      </w:r>
      <w:r>
        <w:rPr>
          <w:rFonts w:hint="eastAsia" w:ascii="宋体" w:hAnsi="宋体"/>
          <w:color w:val="auto"/>
          <w:highlight w:val="none"/>
          <w:lang w:val="en-US" w:eastAsia="zh-CN"/>
        </w:rPr>
        <w:t>的劳务业绩</w:t>
      </w:r>
      <w:r>
        <w:rPr>
          <w:rFonts w:hint="eastAsia" w:ascii="宋体" w:hAnsi="宋体"/>
          <w:color w:val="auto"/>
          <w:highlight w:val="none"/>
        </w:rPr>
        <w:t>，以合同签订日期为准；</w:t>
      </w:r>
    </w:p>
    <w:p>
      <w:pPr>
        <w:ind w:firstLine="420" w:firstLineChars="200"/>
        <w:rPr>
          <w:rFonts w:ascii="宋体" w:hAnsi="宋体"/>
          <w:color w:val="auto"/>
          <w:highlight w:val="none"/>
        </w:rPr>
      </w:pPr>
      <w:r>
        <w:rPr>
          <w:rFonts w:hint="eastAsia" w:ascii="宋体" w:hAnsi="宋体"/>
          <w:color w:val="auto"/>
          <w:highlight w:val="none"/>
        </w:rPr>
        <w:t>2.应附合同协议书原件</w:t>
      </w:r>
      <w:r>
        <w:rPr>
          <w:rFonts w:hint="eastAsia" w:ascii="宋体" w:hAnsi="宋体"/>
          <w:color w:val="auto"/>
          <w:highlight w:val="none"/>
          <w:lang w:val="en-US" w:eastAsia="zh-CN"/>
        </w:rPr>
        <w:t>扫描件</w:t>
      </w:r>
      <w:r>
        <w:rPr>
          <w:rFonts w:hint="eastAsia" w:ascii="宋体" w:hAnsi="宋体"/>
          <w:color w:val="auto"/>
          <w:highlight w:val="none"/>
        </w:rPr>
        <w:t>。此表可复制，每张表格只填写一个项目。</w:t>
      </w:r>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pStyle w:val="12"/>
        <w:rPr>
          <w:rFonts w:ascii="宋体" w:hAnsi="宋体" w:eastAsia="宋体" w:cs="宋体"/>
          <w:b/>
          <w:bCs/>
          <w:color w:val="auto"/>
          <w:kern w:val="0"/>
          <w:sz w:val="28"/>
          <w:szCs w:val="28"/>
          <w:highlight w:val="none"/>
          <w:lang w:bidi="ar"/>
        </w:rPr>
      </w:pPr>
    </w:p>
    <w:p>
      <w:pPr>
        <w:rPr>
          <w:rFonts w:ascii="宋体" w:hAnsi="宋体" w:eastAsia="宋体" w:cs="宋体"/>
          <w:b/>
          <w:bCs/>
          <w:color w:val="auto"/>
          <w:kern w:val="0"/>
          <w:sz w:val="28"/>
          <w:szCs w:val="28"/>
          <w:highlight w:val="none"/>
          <w:lang w:bidi="ar"/>
        </w:rPr>
      </w:pPr>
    </w:p>
    <w:p>
      <w:pPr>
        <w:pStyle w:val="12"/>
        <w:rPr>
          <w:rFonts w:ascii="宋体" w:hAnsi="宋体" w:eastAsia="宋体" w:cs="宋体"/>
          <w:b/>
          <w:bCs/>
          <w:color w:val="auto"/>
          <w:kern w:val="0"/>
          <w:sz w:val="28"/>
          <w:szCs w:val="28"/>
          <w:highlight w:val="none"/>
          <w:lang w:bidi="ar"/>
        </w:rPr>
      </w:pPr>
    </w:p>
    <w:p>
      <w:pPr>
        <w:pStyle w:val="12"/>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73" w:name="_Toc11194"/>
      <w:bookmarkStart w:id="74" w:name="_Toc3109"/>
      <w:bookmarkStart w:id="75" w:name="_Toc17330"/>
      <w:bookmarkStart w:id="76" w:name="_Toc8006"/>
      <w:bookmarkStart w:id="77" w:name="_Toc26398"/>
      <w:r>
        <w:rPr>
          <w:rFonts w:hint="eastAsia" w:cs="Times New Roman"/>
          <w:b/>
          <w:bCs w:val="0"/>
          <w:color w:val="auto"/>
          <w:kern w:val="0"/>
          <w:sz w:val="32"/>
          <w:szCs w:val="32"/>
          <w:highlight w:val="none"/>
          <w:lang w:val="en-US" w:eastAsia="zh-CN" w:bidi="ar"/>
        </w:rPr>
        <w:t>九、</w:t>
      </w:r>
      <w:r>
        <w:rPr>
          <w:rFonts w:hint="eastAsia" w:ascii="宋体" w:hAnsi="宋体" w:eastAsia="宋体" w:cs="Times New Roman"/>
          <w:b/>
          <w:bCs w:val="0"/>
          <w:color w:val="auto"/>
          <w:kern w:val="0"/>
          <w:sz w:val="32"/>
          <w:szCs w:val="32"/>
          <w:highlight w:val="none"/>
          <w:lang w:val="en-US" w:eastAsia="zh-CN" w:bidi="ar"/>
        </w:rPr>
        <w:t>承诺书</w:t>
      </w:r>
      <w:bookmarkEnd w:id="73"/>
      <w:bookmarkEnd w:id="74"/>
      <w:bookmarkEnd w:id="75"/>
      <w:bookmarkEnd w:id="76"/>
    </w:p>
    <w:p>
      <w:pPr>
        <w:spacing w:line="380" w:lineRule="exact"/>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bidi="ar"/>
        </w:rPr>
        <w:t xml:space="preserve">承  诺 </w:t>
      </w:r>
      <w:r>
        <w:rPr>
          <w:rFonts w:hint="eastAsia" w:ascii="宋体" w:hAnsi="宋体" w:cs="宋体"/>
          <w:b/>
          <w:bCs/>
          <w:color w:val="auto"/>
          <w:kern w:val="0"/>
          <w:sz w:val="28"/>
          <w:szCs w:val="28"/>
          <w:highlight w:val="none"/>
          <w:lang w:val="en-US" w:eastAsia="zh-CN" w:bidi="ar"/>
        </w:rPr>
        <w:t xml:space="preserve"> </w:t>
      </w:r>
      <w:r>
        <w:rPr>
          <w:rFonts w:hint="eastAsia" w:ascii="宋体" w:hAnsi="宋体" w:eastAsia="宋体" w:cs="宋体"/>
          <w:b/>
          <w:bCs/>
          <w:color w:val="auto"/>
          <w:kern w:val="0"/>
          <w:sz w:val="28"/>
          <w:szCs w:val="28"/>
          <w:highlight w:val="none"/>
          <w:lang w:bidi="ar"/>
        </w:rPr>
        <w:t>书</w:t>
      </w:r>
      <w:r>
        <w:rPr>
          <w:rFonts w:hint="eastAsia" w:ascii="宋体" w:hAnsi="宋体" w:cs="宋体"/>
          <w:b/>
          <w:bCs/>
          <w:color w:val="auto"/>
          <w:kern w:val="0"/>
          <w:sz w:val="28"/>
          <w:szCs w:val="28"/>
          <w:highlight w:val="none"/>
          <w:lang w:val="en-US" w:eastAsia="zh-CN" w:bidi="ar"/>
        </w:rPr>
        <w:t xml:space="preserve"> </w:t>
      </w:r>
    </w:p>
    <w:p>
      <w:pPr>
        <w:spacing w:line="380" w:lineRule="exact"/>
        <w:jc w:val="center"/>
        <w:rPr>
          <w:rFonts w:ascii="宋体" w:hAnsi="宋体" w:eastAsia="宋体" w:cs="宋体"/>
          <w:b/>
          <w:bCs/>
          <w:color w:val="auto"/>
          <w:kern w:val="0"/>
          <w:sz w:val="28"/>
          <w:szCs w:val="28"/>
          <w:highlight w:val="none"/>
          <w:lang w:bidi="ar"/>
        </w:rPr>
      </w:pP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val="en-US" w:eastAsia="zh-CN"/>
        </w:rPr>
        <w:t xml:space="preserve">某项目泰华街供热管网劳务分包 </w:t>
      </w:r>
      <w:r>
        <w:rPr>
          <w:rFonts w:hint="eastAsia" w:asciiTheme="minorEastAsia" w:hAnsiTheme="minorEastAsia" w:cstheme="minorEastAsia"/>
          <w:color w:val="auto"/>
          <w:sz w:val="24"/>
          <w:highlight w:val="none"/>
        </w:rPr>
        <w:t>的采购活动，为保证工程顺利完成，我单位愿做出以下承诺: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hint="eastAsia" w:eastAsia="宋体"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w:t>
      </w:r>
      <w:r>
        <w:rPr>
          <w:rFonts w:hint="eastAsia" w:asciiTheme="minorEastAsia" w:hAnsiTheme="minorEastAsia" w:cstheme="minorEastAsia"/>
          <w:b/>
          <w:bCs/>
          <w:color w:val="auto"/>
          <w:sz w:val="24"/>
          <w:highlight w:val="none"/>
        </w:rPr>
        <w:t>按月递交农民工考勤、工资表及发放证明。</w:t>
      </w:r>
      <w:r>
        <w:rPr>
          <w:rFonts w:hint="eastAsia" w:asciiTheme="minorEastAsia" w:hAnsiTheme="minorEastAsia" w:cstheme="minorEastAsia"/>
          <w:color w:val="auto"/>
          <w:sz w:val="24"/>
          <w:highlight w:val="none"/>
        </w:rPr>
        <w:t>如因农民工工资发放、处置不力，导致农民工不同形式的上访、闹访、集访等事件发生，由此造成的一切不良后果和损失由我公司(或个人)承担。</w:t>
      </w:r>
    </w:p>
    <w:p>
      <w:pPr>
        <w:spacing w:line="600" w:lineRule="exact"/>
        <w:ind w:firstLine="480" w:firstLineChars="200"/>
        <w:jc w:val="left"/>
        <w:rPr>
          <w:rFonts w:hint="eastAsia"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5、我方与全体劳务人员签订劳动合同，并缴纳工伤、意外伤害保险等必要保险 (费用已包含在报价中)，并将所购买的人身保险和工人身份证复印件上交甲方。</w:t>
      </w:r>
    </w:p>
    <w:p>
      <w:pPr>
        <w:rPr>
          <w:color w:val="auto"/>
          <w:highlight w:val="none"/>
        </w:rPr>
      </w:pPr>
    </w:p>
    <w:p>
      <w:pPr>
        <w:pStyle w:val="2"/>
        <w:tabs>
          <w:tab w:val="left" w:pos="8280"/>
          <w:tab w:val="clear" w:pos="1155"/>
        </w:tabs>
        <w:ind w:firstLine="528"/>
        <w:rPr>
          <w:color w:val="auto"/>
          <w:highlight w:val="none"/>
        </w:rPr>
      </w:pPr>
    </w:p>
    <w:p>
      <w:pPr>
        <w:pStyle w:val="2"/>
        <w:tabs>
          <w:tab w:val="left" w:pos="8280"/>
          <w:tab w:val="clear" w:pos="1155"/>
        </w:tabs>
        <w:ind w:firstLine="528"/>
        <w:rPr>
          <w:color w:val="auto"/>
          <w:highlight w:val="none"/>
        </w:rPr>
      </w:pPr>
      <w:r>
        <w:rPr>
          <w:rFonts w:hint="eastAsia" w:asciiTheme="minorEastAsia" w:hAnsiTheme="minorEastAsia" w:cstheme="minorEastAsia"/>
          <w:color w:val="auto"/>
          <w:szCs w:val="24"/>
          <w:highlight w:val="none"/>
        </w:rPr>
        <w:t>特此承诺！</w:t>
      </w:r>
    </w:p>
    <w:p>
      <w:pPr>
        <w:spacing w:line="620" w:lineRule="exact"/>
        <w:ind w:firstLine="4620" w:firstLineChars="1925"/>
        <w:rPr>
          <w:rFonts w:asciiTheme="minorEastAsia" w:hAnsiTheme="minorEastAsia" w:cstheme="minorEastAsia"/>
          <w:color w:val="auto"/>
          <w:kern w:val="0"/>
          <w:sz w:val="24"/>
          <w:highlight w:val="none"/>
          <w:lang w:bidi="ar"/>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20" w:firstLineChars="2300"/>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12"/>
        <w:rPr>
          <w:rFonts w:hint="eastAsia" w:asciiTheme="minorEastAsia" w:hAnsiTheme="minorEastAsia" w:cstheme="minorEastAsia"/>
          <w:color w:val="auto"/>
          <w:kern w:val="0"/>
          <w:sz w:val="24"/>
          <w:highlight w:val="none"/>
          <w:lang w:bidi="ar"/>
        </w:rPr>
      </w:pPr>
    </w:p>
    <w:p>
      <w:pPr>
        <w:rPr>
          <w:color w:val="auto"/>
          <w:highlight w:val="none"/>
        </w:rPr>
      </w:pPr>
    </w:p>
    <w:p>
      <w:pPr>
        <w:pStyle w:val="6"/>
        <w:pageBreakBefore w:val="0"/>
        <w:widowControl w:val="0"/>
        <w:numPr>
          <w:ilvl w:val="0"/>
          <w:numId w:val="3"/>
        </w:numPr>
        <w:kinsoku/>
        <w:wordWrap/>
        <w:overflowPunct/>
        <w:topLinePunct w:val="0"/>
        <w:autoSpaceDE/>
        <w:autoSpaceDN/>
        <w:bidi w:val="0"/>
        <w:adjustRightInd/>
        <w:spacing w:line="500" w:lineRule="exact"/>
        <w:jc w:val="center"/>
        <w:textAlignment w:val="auto"/>
        <w:rPr>
          <w:rFonts w:hint="eastAsia" w:ascii="宋体" w:hAnsi="宋体" w:eastAsia="宋体" w:cs="Times New Roman"/>
          <w:b/>
          <w:bCs w:val="0"/>
          <w:color w:val="auto"/>
          <w:kern w:val="0"/>
          <w:sz w:val="32"/>
          <w:szCs w:val="32"/>
          <w:highlight w:val="none"/>
          <w:lang w:val="en-US" w:eastAsia="zh-CN" w:bidi="ar"/>
        </w:rPr>
      </w:pPr>
      <w:bookmarkStart w:id="78" w:name="_Toc9901"/>
      <w:bookmarkStart w:id="79" w:name="_Toc23278"/>
      <w:bookmarkStart w:id="80" w:name="_Toc2867"/>
      <w:bookmarkStart w:id="81" w:name="_Toc19356"/>
      <w:r>
        <w:rPr>
          <w:rFonts w:hint="eastAsia" w:ascii="宋体" w:hAnsi="宋体" w:eastAsia="宋体" w:cs="Times New Roman"/>
          <w:b/>
          <w:bCs w:val="0"/>
          <w:color w:val="auto"/>
          <w:kern w:val="0"/>
          <w:sz w:val="32"/>
          <w:szCs w:val="32"/>
          <w:highlight w:val="none"/>
          <w:lang w:val="en-US" w:eastAsia="zh-CN" w:bidi="ar"/>
        </w:rPr>
        <w:t>劳务清单报价表</w:t>
      </w:r>
      <w:bookmarkEnd w:id="78"/>
      <w:bookmarkEnd w:id="79"/>
      <w:bookmarkEnd w:id="80"/>
      <w:bookmarkEnd w:id="81"/>
    </w:p>
    <w:p>
      <w:pPr>
        <w:widowControl w:val="0"/>
        <w:numPr>
          <w:ilvl w:val="0"/>
          <w:numId w:val="0"/>
        </w:numPr>
        <w:jc w:val="both"/>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bCs/>
          <w:color w:val="auto"/>
          <w:sz w:val="24"/>
          <w:szCs w:val="24"/>
          <w:highlight w:val="none"/>
          <w:lang w:val="en-US" w:eastAsia="zh-CN"/>
        </w:rPr>
      </w:pPr>
      <w:r>
        <w:rPr>
          <w:rFonts w:hint="eastAsia" w:ascii="Calibri" w:hAnsi="Calibri" w:cs="Times New Roman"/>
          <w:b/>
          <w:bCs/>
          <w:color w:val="auto"/>
          <w:kern w:val="2"/>
          <w:sz w:val="24"/>
          <w:szCs w:val="24"/>
          <w:highlight w:val="none"/>
          <w:lang w:val="en-US" w:eastAsia="zh-CN" w:bidi="ar-SA"/>
        </w:rPr>
        <w:t>一</w:t>
      </w:r>
      <w:r>
        <w:rPr>
          <w:rFonts w:hint="eastAsia" w:ascii="Calibri" w:hAnsi="Calibri" w:eastAsia="宋体" w:cs="Times New Roman"/>
          <w:b/>
          <w:bCs/>
          <w:color w:val="auto"/>
          <w:kern w:val="2"/>
          <w:sz w:val="24"/>
          <w:szCs w:val="24"/>
          <w:highlight w:val="none"/>
          <w:lang w:val="en-US" w:eastAsia="zh-CN" w:bidi="ar-SA"/>
        </w:rPr>
        <w:t>、劳务报价说明</w:t>
      </w:r>
      <w:r>
        <w:rPr>
          <w:rFonts w:hint="eastAsia" w:ascii="Calibri" w:hAnsi="Calibri" w:cs="Times New Roman"/>
          <w:b/>
          <w:bCs/>
          <w:color w:val="auto"/>
          <w:kern w:val="2"/>
          <w:sz w:val="24"/>
          <w:szCs w:val="24"/>
          <w:highlight w:val="none"/>
          <w:lang w:val="en-US" w:eastAsia="zh-CN" w:bidi="ar-SA"/>
        </w:rPr>
        <w:t>，</w:t>
      </w:r>
      <w:r>
        <w:rPr>
          <w:rFonts w:hint="eastAsia"/>
          <w:b/>
          <w:bCs/>
          <w:color w:val="auto"/>
          <w:sz w:val="24"/>
          <w:szCs w:val="24"/>
          <w:highlight w:val="none"/>
          <w:lang w:val="en-US" w:eastAsia="zh-CN"/>
        </w:rPr>
        <w:t>本次报价包含以下内容：</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1、</w:t>
      </w:r>
      <w:r>
        <w:rPr>
          <w:rFonts w:hint="eastAsia" w:ascii="Calibri" w:hAnsi="Calibri" w:eastAsia="宋体" w:cs="Times New Roman"/>
          <w:b w:val="0"/>
          <w:bCs w:val="0"/>
          <w:color w:val="auto"/>
          <w:kern w:val="2"/>
          <w:sz w:val="24"/>
          <w:szCs w:val="24"/>
          <w:highlight w:val="none"/>
          <w:lang w:val="en-US" w:eastAsia="zh-CN" w:bidi="ar-SA"/>
        </w:rPr>
        <w:t>本次报价包含安全文明施工费。安全文明施工费包含灭火器、土工布、降尘抑尘措施、雾炮车、道路冲洗、围挡、临时通行时用的铺路钢板、警示标志、标牌、焊烟收集器及个人防护用品等；本次报价包含可能的协调费、处罚（包含但不限于安全处罚和环保处罚等）、电费（包含发电机）、住宿费、工人保险费、管材到场卸车、倒运、退货等涉及人工机械费用等一系列费用；</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2、</w:t>
      </w:r>
      <w:r>
        <w:rPr>
          <w:rFonts w:hint="eastAsia" w:ascii="Calibri" w:hAnsi="Calibri" w:eastAsia="宋体" w:cs="Times New Roman"/>
          <w:b w:val="0"/>
          <w:bCs w:val="0"/>
          <w:color w:val="auto"/>
          <w:kern w:val="2"/>
          <w:sz w:val="24"/>
          <w:szCs w:val="24"/>
          <w:highlight w:val="none"/>
          <w:lang w:val="en-US" w:eastAsia="zh-CN" w:bidi="ar-SA"/>
        </w:rPr>
        <w:t>本次报价时单项报价包含工具、辅材等；</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3、</w:t>
      </w:r>
      <w:r>
        <w:rPr>
          <w:rFonts w:hint="eastAsia" w:ascii="Calibri" w:hAnsi="Calibri" w:eastAsia="宋体" w:cs="Times New Roman"/>
          <w:b w:val="0"/>
          <w:bCs w:val="0"/>
          <w:color w:val="auto"/>
          <w:kern w:val="2"/>
          <w:sz w:val="24"/>
          <w:szCs w:val="24"/>
          <w:highlight w:val="none"/>
          <w:lang w:val="en-US" w:eastAsia="zh-CN" w:bidi="ar-SA"/>
        </w:rPr>
        <w:t>室外直埋管道安装含下管机械、对口、焊接、冲洗试压；</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4、</w:t>
      </w:r>
      <w:r>
        <w:rPr>
          <w:rFonts w:hint="eastAsia" w:ascii="Calibri" w:hAnsi="Calibri" w:eastAsia="宋体" w:cs="Times New Roman"/>
          <w:b w:val="0"/>
          <w:bCs w:val="0"/>
          <w:color w:val="auto"/>
          <w:kern w:val="2"/>
          <w:sz w:val="24"/>
          <w:szCs w:val="24"/>
          <w:highlight w:val="none"/>
          <w:lang w:val="en-US" w:eastAsia="zh-CN" w:bidi="ar-SA"/>
        </w:rPr>
        <w:t>管材、管件、阀门、补偿器、支架用型钢和钢管由甲方提供；基础钢筋、混凝土、砌块（砖）、模板、预埋钢板、沥青混凝土、便道砖等所需材料由劳务单位提供；</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5、</w:t>
      </w:r>
      <w:r>
        <w:rPr>
          <w:rFonts w:hint="eastAsia" w:ascii="Calibri" w:hAnsi="Calibri" w:eastAsia="宋体" w:cs="Times New Roman"/>
          <w:b w:val="0"/>
          <w:bCs w:val="0"/>
          <w:color w:val="auto"/>
          <w:kern w:val="2"/>
          <w:sz w:val="24"/>
          <w:szCs w:val="24"/>
          <w:highlight w:val="none"/>
          <w:lang w:val="en-US" w:eastAsia="zh-CN" w:bidi="ar-SA"/>
        </w:rPr>
        <w:t>室外阀门井井室保修二年；</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6、</w:t>
      </w:r>
      <w:r>
        <w:rPr>
          <w:rFonts w:hint="eastAsia" w:ascii="Calibri" w:hAnsi="Calibri" w:eastAsia="宋体" w:cs="Times New Roman"/>
          <w:b w:val="0"/>
          <w:bCs w:val="0"/>
          <w:color w:val="auto"/>
          <w:kern w:val="2"/>
          <w:sz w:val="24"/>
          <w:szCs w:val="24"/>
          <w:highlight w:val="none"/>
          <w:lang w:val="en-US" w:eastAsia="zh-CN" w:bidi="ar-SA"/>
        </w:rPr>
        <w:t>报价中不含保温补口；</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7、</w:t>
      </w:r>
      <w:r>
        <w:rPr>
          <w:rFonts w:hint="eastAsia" w:ascii="Calibri" w:hAnsi="Calibri" w:eastAsia="宋体" w:cs="Times New Roman"/>
          <w:b w:val="0"/>
          <w:bCs w:val="0"/>
          <w:color w:val="auto"/>
          <w:kern w:val="2"/>
          <w:sz w:val="24"/>
          <w:szCs w:val="24"/>
          <w:highlight w:val="none"/>
          <w:lang w:val="en-US" w:eastAsia="zh-CN" w:bidi="ar-SA"/>
        </w:rPr>
        <w:t>本次报价为固定单价，工程量据实结算；</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8、</w:t>
      </w:r>
      <w:r>
        <w:rPr>
          <w:rFonts w:hint="eastAsia" w:ascii="Calibri" w:hAnsi="Calibri" w:eastAsia="宋体" w:cs="Times New Roman"/>
          <w:b w:val="0"/>
          <w:bCs w:val="0"/>
          <w:color w:val="auto"/>
          <w:kern w:val="2"/>
          <w:sz w:val="24"/>
          <w:szCs w:val="24"/>
          <w:highlight w:val="none"/>
          <w:lang w:val="en-US" w:eastAsia="zh-CN" w:bidi="ar-SA"/>
        </w:rPr>
        <w:t>如无特殊情况，领取的材料超过实际用量未退回的，按照甲方采买价格从劳务费中扣除；</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9、</w:t>
      </w:r>
      <w:r>
        <w:rPr>
          <w:rFonts w:hint="eastAsia" w:ascii="Calibri" w:hAnsi="Calibri" w:eastAsia="宋体" w:cs="Times New Roman"/>
          <w:b w:val="0"/>
          <w:bCs w:val="0"/>
          <w:color w:val="auto"/>
          <w:kern w:val="2"/>
          <w:sz w:val="24"/>
          <w:szCs w:val="24"/>
          <w:highlight w:val="none"/>
          <w:lang w:val="en-US" w:eastAsia="zh-CN" w:bidi="ar-SA"/>
        </w:rPr>
        <w:t>施工过程中涉及其他专业管线要做好保护措施，如损坏按管线管理单位要求进行恢复或赔偿，所涉及费用由乙方承担；</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10、</w:t>
      </w:r>
      <w:r>
        <w:rPr>
          <w:rFonts w:hint="eastAsia" w:ascii="Calibri" w:hAnsi="Calibri" w:eastAsia="宋体" w:cs="Times New Roman"/>
          <w:b w:val="0"/>
          <w:bCs w:val="0"/>
          <w:color w:val="auto"/>
          <w:kern w:val="2"/>
          <w:sz w:val="24"/>
          <w:szCs w:val="24"/>
          <w:highlight w:val="none"/>
          <w:lang w:val="en-US" w:eastAsia="zh-CN" w:bidi="ar-SA"/>
        </w:rPr>
        <w:t>按图纸要求进行焊口检测，首次检测合格率要求达到95%以上，如达不到，按返修口60元/片处罚，并且二次检测费用由劳务承担；合格率低于90%的劳务队伍予以清退。</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Calibri" w:hAnsi="Calibri" w:eastAsia="宋体" w:cs="Times New Roman"/>
          <w:b/>
          <w:bCs/>
          <w:color w:val="auto"/>
          <w:kern w:val="2"/>
          <w:sz w:val="24"/>
          <w:szCs w:val="24"/>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Calibri" w:hAnsi="Calibri" w:eastAsia="宋体" w:cs="Times New Roman"/>
          <w:b/>
          <w:bCs/>
          <w:color w:val="auto"/>
          <w:kern w:val="2"/>
          <w:sz w:val="24"/>
          <w:szCs w:val="24"/>
          <w:highlight w:val="none"/>
          <w:lang w:val="en-US" w:eastAsia="zh-CN" w:bidi="ar-SA"/>
        </w:rPr>
      </w:pPr>
    </w:p>
    <w:p>
      <w:pPr>
        <w:rPr>
          <w:rFonts w:hint="eastAsia" w:ascii="Calibri" w:hAnsi="Calibri" w:eastAsia="宋体" w:cs="Times New Roman"/>
          <w:b/>
          <w:bCs/>
          <w:color w:val="auto"/>
          <w:kern w:val="2"/>
          <w:sz w:val="24"/>
          <w:szCs w:val="24"/>
          <w:highlight w:val="none"/>
          <w:lang w:val="en-US" w:eastAsia="zh-CN" w:bidi="ar-SA"/>
        </w:rPr>
      </w:pPr>
    </w:p>
    <w:p>
      <w:pPr>
        <w:pStyle w:val="2"/>
        <w:rPr>
          <w:rFonts w:hint="eastAsia"/>
          <w:color w:val="auto"/>
          <w:highlight w:val="none"/>
          <w:lang w:val="en-US" w:eastAsia="zh-CN"/>
        </w:rPr>
      </w:pPr>
    </w:p>
    <w:p>
      <w:pPr>
        <w:numPr>
          <w:ilvl w:val="0"/>
          <w:numId w:val="4"/>
        </w:numPr>
        <w:rPr>
          <w:rFonts w:hint="eastAsia" w:ascii="Calibri" w:hAnsi="Calibri" w:eastAsia="宋体" w:cs="Times New Roman"/>
          <w:b/>
          <w:bCs/>
          <w:color w:val="auto"/>
          <w:kern w:val="2"/>
          <w:sz w:val="24"/>
          <w:szCs w:val="24"/>
          <w:highlight w:val="none"/>
          <w:lang w:val="en-US" w:eastAsia="zh-CN" w:bidi="ar-SA"/>
        </w:rPr>
      </w:pPr>
      <w:r>
        <w:rPr>
          <w:rFonts w:hint="eastAsia" w:ascii="Calibri" w:hAnsi="Calibri" w:eastAsia="宋体" w:cs="Times New Roman"/>
          <w:b/>
          <w:bCs/>
          <w:color w:val="auto"/>
          <w:kern w:val="2"/>
          <w:sz w:val="24"/>
          <w:szCs w:val="24"/>
          <w:highlight w:val="none"/>
          <w:lang w:val="en-US" w:eastAsia="zh-CN" w:bidi="ar-SA"/>
        </w:rPr>
        <w:t>劳务清单报价表</w:t>
      </w:r>
      <w:bookmarkStart w:id="82" w:name="OLE_LINK4"/>
    </w:p>
    <w:p>
      <w:pPr>
        <w:pStyle w:val="2"/>
        <w:numPr>
          <w:ilvl w:val="0"/>
          <w:numId w:val="0"/>
        </w:numPr>
        <w:jc w:val="center"/>
        <w:rPr>
          <w:rFonts w:hint="default"/>
          <w:color w:val="auto"/>
          <w:highlight w:val="none"/>
          <w:lang w:val="en-US" w:eastAsia="zh-CN"/>
        </w:rPr>
      </w:pPr>
      <w:r>
        <w:rPr>
          <w:rFonts w:hint="eastAsia" w:ascii="宋体" w:hAnsi="宋体" w:eastAsia="宋体" w:cs="宋体"/>
          <w:b/>
          <w:bCs/>
          <w:i w:val="0"/>
          <w:iCs w:val="0"/>
          <w:color w:val="auto"/>
          <w:kern w:val="0"/>
          <w:sz w:val="36"/>
          <w:szCs w:val="36"/>
          <w:highlight w:val="none"/>
          <w:u w:val="none"/>
          <w:lang w:val="en-US" w:eastAsia="zh-CN" w:bidi="ar"/>
        </w:rPr>
        <w:t>某项目泰华街供热管网劳务清单报价表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cstheme="minorEastAsia"/>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响应单位名称：</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color w:val="auto"/>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联系人：                                      电话： </w:t>
      </w:r>
    </w:p>
    <w:tbl>
      <w:tblPr>
        <w:tblStyle w:val="22"/>
        <w:tblW w:w="9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982"/>
        <w:gridCol w:w="2286"/>
        <w:gridCol w:w="604"/>
        <w:gridCol w:w="963"/>
        <w:gridCol w:w="1398"/>
        <w:gridCol w:w="1398"/>
        <w:gridCol w:w="10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blHeader/>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项目</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工作内容</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不含税综合单价（元）</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不含税综合合价（元）</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直埋保温管安装</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型号：DN800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包含但不限于下管、管道对口焊接、压力试验及冲洗等</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262</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直埋保温管安装</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型号：DN700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包含但不限于下管、管道对口焊接、压力试验及冲洗等</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920</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焊接钢管安装</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型号：DN800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包含但不限于下管、管道对口焊接、压力试验及冲洗等</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1"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焊接钢管安装</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型号：DN700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包含但不限于下管、管道对口焊接、压力试验及冲洗等</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焊接弯头</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型号：DN800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1"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焊接弯头</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型号：DN700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焊接三通</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型号：DN800*DN800*DN800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焊接三通</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型号：DN800*DN800*DN700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焊接变径</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型号：DN800*DN700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焊接阀门</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型号：DN800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包含但不限于阀门焊接压力试验及冲洗等</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焊接阀门</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型号：DN700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包含但不限于阀门焊接压力试验及冲洗等</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补偿器安装</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型号：DN800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包含但不限于补偿器安装、压力试验及冲洗等</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补偿器安装</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型号：DN700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包含但不限于补偿器安装、压力试验及冲洗等</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3"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混凝土阀门井</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DN800阀门井，包含砌筑、混凝土浇筑、钢筋绑扎、模板支拆、脚手架搭拆、套管、混凝土盖板制作安装、井盖安装、阀门井相关的全部工作内容（除铸铁井盖甲供外，其余材料乙供）</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座</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4"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混凝土计量井</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计量井，包含砌筑、混凝土浇筑、钢筋绑扎、模板支拆、脚手架搭拆、套管、混凝土盖板制作安装、井盖安装、阀门井相关的全部工作内容（除铸铁井盖甲供外，其余材料乙供）</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座</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挖沟槽土方</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包含但不限于管沟开挖、人工清槽等</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3555</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回填方</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包含但不限于中砂回填</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1492.81</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回填方</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包含但不限于原土回填</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1024.43</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拆除</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路面</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1.拆除沥青路面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2.包含但不限于切缝、铣刨、现场沥青路面基层、面层拆除等所有工作内容。</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1282</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2"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沥青混凝土</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1.恢复沥青混凝土路面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2.包含但不限于路床整形碾压、基层、粘层、透层、面层、养护等所有工作内容，所需材料全部乙供</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1282</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余方</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弃置</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建筑垃圾及土方外运</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2653.28</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8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小    计 </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8"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安全文明施工费</w:t>
            </w:r>
          </w:p>
        </w:tc>
        <w:tc>
          <w:tcPr>
            <w:tcW w:w="22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施工过程中可能出现的外部因素；保证不发生一般及以上安全事故；文明施工达到总包及建设单位要求（包括安全文明施工所需人工及设备）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安全文明施工费=1至21项小计×5%</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安全文明施工费=1至21项小计×5%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8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计（小计+安全文明施工费）</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bl>
    <w:p>
      <w:pPr>
        <w:pStyle w:val="1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 w:hAnsi="??" w:eastAsia="??" w:cs="??"/>
          <w:b/>
          <w:bCs/>
          <w:i w:val="0"/>
          <w:iCs w:val="0"/>
          <w:color w:val="auto"/>
          <w:kern w:val="0"/>
          <w:sz w:val="24"/>
          <w:szCs w:val="24"/>
          <w:highlight w:val="none"/>
          <w:u w:val="none"/>
          <w:lang w:val="en-US" w:eastAsia="zh-CN" w:bidi="ar"/>
        </w:rPr>
      </w:pPr>
    </w:p>
    <w:p>
      <w:pPr>
        <w:pStyle w:val="1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Style w:val="37"/>
          <w:color w:val="auto"/>
          <w:highlight w:val="none"/>
          <w:lang w:val="en-US" w:eastAsia="zh-CN" w:bidi="ar"/>
        </w:rPr>
      </w:pPr>
      <w:r>
        <w:rPr>
          <w:rFonts w:hint="default" w:ascii="??" w:hAnsi="??" w:eastAsia="??" w:cs="??"/>
          <w:b/>
          <w:bCs/>
          <w:i w:val="0"/>
          <w:iCs w:val="0"/>
          <w:color w:val="auto"/>
          <w:kern w:val="0"/>
          <w:sz w:val="24"/>
          <w:szCs w:val="24"/>
          <w:highlight w:val="none"/>
          <w:u w:val="none"/>
          <w:lang w:val="en-US" w:eastAsia="zh-CN" w:bidi="ar"/>
        </w:rPr>
        <w:t>税率（专票）：</w:t>
      </w:r>
      <w:r>
        <w:rPr>
          <w:rStyle w:val="37"/>
          <w:color w:val="auto"/>
          <w:highlight w:val="none"/>
          <w:lang w:val="en-US" w:eastAsia="zh-CN" w:bidi="ar"/>
        </w:rPr>
        <w:t xml:space="preserve">           </w:t>
      </w:r>
      <w:r>
        <w:rPr>
          <w:rFonts w:hint="default" w:ascii="??" w:hAnsi="??" w:eastAsia="??" w:cs="??"/>
          <w:b/>
          <w:bCs/>
          <w:i w:val="0"/>
          <w:iCs w:val="0"/>
          <w:color w:val="auto"/>
          <w:kern w:val="0"/>
          <w:sz w:val="24"/>
          <w:szCs w:val="24"/>
          <w:highlight w:val="none"/>
          <w:u w:val="none"/>
          <w:lang w:val="en-US" w:eastAsia="zh-CN" w:bidi="ar"/>
        </w:rPr>
        <w:t xml:space="preserve">                </w:t>
      </w:r>
    </w:p>
    <w:p>
      <w:pPr>
        <w:rPr>
          <w:color w:val="auto"/>
          <w:highlight w:val="none"/>
        </w:rPr>
      </w:pP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w:t>
      </w:r>
    </w:p>
    <w:p>
      <w:pPr>
        <w:pStyle w:val="12"/>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响应单位：（盖章）</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法定代表人：（签字或印鉴）</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w:t>
      </w:r>
      <w:r>
        <w:rPr>
          <w:rFonts w:hint="eastAsia" w:asciiTheme="minorEastAsia" w:hAnsiTheme="minorEastAsia" w:cstheme="minorEastAsia"/>
          <w:color w:val="auto"/>
          <w:kern w:val="0"/>
          <w:sz w:val="24"/>
          <w:highlight w:val="none"/>
          <w:lang w:val="en-US" w:eastAsia="zh-CN" w:bidi="ar"/>
        </w:rPr>
        <w:t xml:space="preserve">  </w:t>
      </w:r>
      <w:r>
        <w:rPr>
          <w:rFonts w:hint="eastAsia" w:asciiTheme="minorEastAsia" w:hAnsiTheme="minorEastAsia" w:cstheme="minorEastAsia"/>
          <w:color w:val="auto"/>
          <w:kern w:val="0"/>
          <w:sz w:val="24"/>
          <w:highlight w:val="none"/>
          <w:lang w:bidi="ar"/>
        </w:rPr>
        <w:t xml:space="preserve">  年   月  日</w:t>
      </w:r>
    </w:p>
    <w:p>
      <w:pPr>
        <w:pStyle w:val="2"/>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bookmarkEnd w:id="82"/>
    <w:p>
      <w:pPr>
        <w:rPr>
          <w:rFonts w:hint="eastAsia" w:asciiTheme="minorEastAsia" w:hAnsiTheme="minorEastAsia" w:cstheme="minorEastAsia"/>
          <w:color w:val="auto"/>
          <w:kern w:val="0"/>
          <w:sz w:val="24"/>
          <w:highlight w:val="none"/>
          <w:lang w:bidi="ar"/>
        </w:rPr>
      </w:pPr>
    </w:p>
    <w:bookmarkEnd w:id="77"/>
    <w:p>
      <w:pPr>
        <w:pStyle w:val="6"/>
        <w:numPr>
          <w:ilvl w:val="0"/>
          <w:numId w:val="5"/>
        </w:numPr>
        <w:jc w:val="center"/>
        <w:rPr>
          <w:rFonts w:hint="eastAsia" w:cs="Times New Roman"/>
          <w:b/>
          <w:bCs w:val="0"/>
          <w:color w:val="auto"/>
          <w:kern w:val="0"/>
          <w:sz w:val="32"/>
          <w:szCs w:val="32"/>
          <w:highlight w:val="none"/>
          <w:lang w:val="en-US" w:eastAsia="zh-CN" w:bidi="ar"/>
        </w:rPr>
      </w:pPr>
      <w:bookmarkStart w:id="83" w:name="_Toc31424"/>
      <w:r>
        <w:rPr>
          <w:rFonts w:hint="eastAsia" w:cs="Times New Roman"/>
          <w:b/>
          <w:bCs w:val="0"/>
          <w:color w:val="auto"/>
          <w:kern w:val="0"/>
          <w:sz w:val="32"/>
          <w:szCs w:val="32"/>
          <w:highlight w:val="none"/>
          <w:lang w:val="en-US" w:eastAsia="zh-CN" w:bidi="ar"/>
        </w:rPr>
        <w:t>技术方案</w:t>
      </w:r>
      <w:bookmarkEnd w:id="83"/>
    </w:p>
    <w:p>
      <w:pPr>
        <w:spacing w:line="4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1.技术方案应包括（但不限于）下列内容：</w:t>
      </w:r>
    </w:p>
    <w:p>
      <w:pPr>
        <w:spacing w:before="64" w:beforeLines="20" w:line="440" w:lineRule="exact"/>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1）施工方法及主要技术措施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2）施工进度计划及保证措施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3）工程质量保证措施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4）安全生产及文明施工措施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5）主要施工机具、劳动力使用计划</w:t>
      </w:r>
    </w:p>
    <w:p>
      <w:pPr>
        <w:tabs>
          <w:tab w:val="left" w:pos="72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2.图表及格式要求：</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拟投入的主要施工设备表</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附表</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劳动力计划表</w:t>
      </w:r>
    </w:p>
    <w:p>
      <w:pPr>
        <w:tabs>
          <w:tab w:val="left" w:pos="720"/>
        </w:tabs>
        <w:spacing w:line="440" w:lineRule="exact"/>
        <w:ind w:firstLine="360" w:firstLineChars="150"/>
        <w:rPr>
          <w:rFonts w:hint="eastAsia" w:ascii="宋体" w:hAnsi="宋体" w:eastAsia="宋体" w:cs="宋体"/>
          <w:color w:val="auto"/>
          <w:sz w:val="24"/>
          <w:szCs w:val="24"/>
          <w:highlight w:val="none"/>
        </w:rPr>
      </w:pPr>
    </w:p>
    <w:p>
      <w:pPr>
        <w:pStyle w:val="1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1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color w:val="auto"/>
          <w:highlight w:val="none"/>
        </w:rPr>
      </w:pPr>
    </w:p>
    <w:p>
      <w:pPr>
        <w:rPr>
          <w:rFonts w:asciiTheme="minorEastAsia" w:hAnsiTheme="minorEastAsia" w:cstheme="minorEastAsia"/>
          <w:color w:val="auto"/>
          <w:kern w:val="0"/>
          <w:sz w:val="24"/>
          <w:highlight w:val="none"/>
          <w:lang w:bidi="ar"/>
        </w:rPr>
      </w:pPr>
    </w:p>
    <w:p>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一</w:t>
      </w:r>
      <w:r>
        <w:rPr>
          <w:rFonts w:hint="eastAsia" w:ascii="宋体" w:hAnsi="宋体"/>
          <w:b/>
          <w:color w:val="auto"/>
          <w:sz w:val="28"/>
          <w:szCs w:val="28"/>
          <w:highlight w:val="none"/>
        </w:rPr>
        <w:t>：拟投入本项目的主要施工设备表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bl>
    <w:p>
      <w:pPr>
        <w:spacing w:line="440" w:lineRule="exact"/>
        <w:rPr>
          <w:rFonts w:hint="eastAsia" w:ascii="宋体" w:hAnsi="宋体"/>
          <w:color w:val="auto"/>
          <w:sz w:val="20"/>
          <w:highlight w:val="none"/>
        </w:rPr>
      </w:pPr>
    </w:p>
    <w:p>
      <w:pPr>
        <w:spacing w:line="440" w:lineRule="exact"/>
        <w:rPr>
          <w:rFonts w:hint="eastAsia" w:ascii="宋体" w:hAnsi="宋体"/>
          <w:color w:val="auto"/>
          <w:sz w:val="20"/>
          <w:highlight w:val="none"/>
        </w:rPr>
      </w:pPr>
    </w:p>
    <w:p>
      <w:pPr>
        <w:pStyle w:val="2"/>
        <w:rPr>
          <w:rFonts w:hint="eastAsia" w:ascii="宋体" w:hAnsi="宋体"/>
          <w:color w:val="auto"/>
          <w:sz w:val="20"/>
          <w:highlight w:val="none"/>
        </w:rPr>
      </w:pPr>
    </w:p>
    <w:p>
      <w:pPr>
        <w:rPr>
          <w:rFonts w:hint="eastAsia" w:ascii="宋体" w:hAnsi="宋体"/>
          <w:color w:val="auto"/>
          <w:sz w:val="20"/>
          <w:highlight w:val="none"/>
        </w:rPr>
      </w:pPr>
    </w:p>
    <w:p>
      <w:pPr>
        <w:pStyle w:val="2"/>
        <w:rPr>
          <w:rFonts w:hint="eastAsia"/>
          <w:color w:val="auto"/>
          <w:highlight w:val="none"/>
        </w:rPr>
      </w:pPr>
    </w:p>
    <w:p>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rPr>
        <w:t>：劳动力计划表</w:t>
      </w:r>
    </w:p>
    <w:p>
      <w:pPr>
        <w:spacing w:line="440" w:lineRule="exact"/>
        <w:ind w:right="620"/>
        <w:jc w:val="right"/>
        <w:rPr>
          <w:rFonts w:hint="eastAsia" w:ascii="宋体" w:hAnsi="宋体"/>
          <w:color w:val="auto"/>
          <w:szCs w:val="21"/>
          <w:highlight w:val="none"/>
        </w:rPr>
      </w:pPr>
      <w:r>
        <w:rPr>
          <w:rFonts w:hint="eastAsia" w:ascii="宋体" w:hAnsi="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bl>
    <w:p>
      <w:pPr>
        <w:pStyle w:val="13"/>
        <w:rPr>
          <w:rFonts w:hint="eastAsia" w:hAnsi="宋体" w:cs="Courier New"/>
          <w:color w:val="auto"/>
          <w:highlight w:val="none"/>
        </w:rPr>
      </w:pPr>
    </w:p>
    <w:p>
      <w:pPr>
        <w:pStyle w:val="2"/>
        <w:rPr>
          <w:color w:val="auto"/>
          <w:highlight w:val="none"/>
        </w:rPr>
      </w:pPr>
    </w:p>
    <w:p>
      <w:pPr>
        <w:rPr>
          <w:rFonts w:asciiTheme="minorEastAsia" w:hAnsiTheme="minorEastAsia" w:cstheme="minorEastAsia"/>
          <w:color w:val="auto"/>
          <w:kern w:val="0"/>
          <w:sz w:val="24"/>
          <w:highlight w:val="none"/>
          <w:lang w:bidi="ar"/>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84" w:name="_Toc13943"/>
      <w:r>
        <w:rPr>
          <w:rFonts w:hint="eastAsia" w:cs="Times New Roman"/>
          <w:b/>
          <w:bCs w:val="0"/>
          <w:color w:val="auto"/>
          <w:kern w:val="0"/>
          <w:sz w:val="32"/>
          <w:szCs w:val="32"/>
          <w:highlight w:val="none"/>
          <w:lang w:val="en-US" w:eastAsia="zh-CN" w:bidi="ar"/>
        </w:rPr>
        <w:t>十二、</w:t>
      </w:r>
      <w:r>
        <w:rPr>
          <w:rFonts w:hint="eastAsia" w:ascii="宋体" w:hAnsi="宋体" w:eastAsia="宋体" w:cs="Times New Roman"/>
          <w:b/>
          <w:bCs w:val="0"/>
          <w:color w:val="auto"/>
          <w:kern w:val="0"/>
          <w:sz w:val="32"/>
          <w:szCs w:val="32"/>
          <w:highlight w:val="none"/>
          <w:lang w:val="en-US" w:eastAsia="zh-CN" w:bidi="ar"/>
        </w:rPr>
        <w:t>其他资料</w:t>
      </w:r>
      <w:bookmarkEnd w:id="84"/>
    </w:p>
    <w:p>
      <w:pPr>
        <w:rPr>
          <w:color w:val="auto"/>
          <w:sz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单位认为应提交的其他资料。</w:t>
      </w:r>
    </w:p>
    <w:p>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608"/>
        <w:textAlignment w:val="auto"/>
        <w:rPr>
          <w:rFonts w:ascii="宋体" w:hAnsi="宋体" w:eastAsia="宋体" w:cs="宋体"/>
          <w:color w:val="auto"/>
          <w:sz w:val="28"/>
          <w:szCs w:val="28"/>
          <w:highlight w:val="none"/>
        </w:rPr>
      </w:pPr>
    </w:p>
    <w:p>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528"/>
        <w:textAlignment w:val="auto"/>
        <w:rPr>
          <w:color w:val="auto"/>
          <w:highlight w:val="none"/>
        </w:rPr>
      </w:pPr>
    </w:p>
    <w:p>
      <w:pPr>
        <w:pStyle w:val="2"/>
        <w:tabs>
          <w:tab w:val="left" w:pos="8280"/>
          <w:tab w:val="clear" w:pos="1155"/>
        </w:tabs>
        <w:ind w:firstLine="530"/>
        <w:rPr>
          <w:rFonts w:hint="default"/>
          <w:b/>
          <w:bCs/>
          <w:color w:val="auto"/>
          <w:highlight w:val="none"/>
          <w:lang w:val="en-US" w:eastAsia="zh-CN"/>
        </w:rPr>
      </w:pPr>
    </w:p>
    <w:sectPr>
      <w:footerReference r:id="rId4" w:type="default"/>
      <w:pgSz w:w="11906" w:h="16838"/>
      <w:pgMar w:top="1417" w:right="1417" w:bottom="1417" w:left="1474"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80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CQ5IxHJAQAAm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bhxD1vitLlOtBuD0kbKL0liuMsFNhnFhhN21XXonH95L18Ed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SJjst1gAAAAsBAAAPAAAAAAAAAAEAIAAAACIAAABkcnMvZG93&#10;bnJldi54bWxQSwECFAAUAAAACACHTuJAJDkjEckBAACZAwAADgAAAAAAAAABACAAAAAlAQAAZHJz&#10;L2Uyb0RvYy54bWxQSwUGAAAAAAYABgBZAQAAYAU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upright="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NHz9gAAAAJAQAADwAAAAAAAAABACAAAAAiAAAAZHJzL2Rvd25yZXYueG1sUEsB&#10;AhQAFAAAAAgAh07iQMHOzWG8AQAAcQMAAA4AAAAAAAAAAQAgAAAAJwEAAGRycy9lMm9Eb2MueG1s&#10;UEsFBgAAAAAGAAYAWQEAAFU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97213"/>
    <w:multiLevelType w:val="singleLevel"/>
    <w:tmpl w:val="A7097213"/>
    <w:lvl w:ilvl="0" w:tentative="0">
      <w:start w:val="10"/>
      <w:numFmt w:val="chineseCounting"/>
      <w:suff w:val="nothing"/>
      <w:lvlText w:val="%1、"/>
      <w:lvlJc w:val="left"/>
      <w:rPr>
        <w:rFonts w:hint="eastAsia"/>
      </w:rPr>
    </w:lvl>
  </w:abstractNum>
  <w:abstractNum w:abstractNumId="1">
    <w:nsid w:val="C50DA0FB"/>
    <w:multiLevelType w:val="singleLevel"/>
    <w:tmpl w:val="C50DA0FB"/>
    <w:lvl w:ilvl="0" w:tentative="0">
      <w:start w:val="3"/>
      <w:numFmt w:val="chineseCounting"/>
      <w:suff w:val="space"/>
      <w:lvlText w:val="第%1章"/>
      <w:lvlJc w:val="left"/>
      <w:rPr>
        <w:rFonts w:hint="eastAsia"/>
      </w:rPr>
    </w:lvl>
  </w:abstractNum>
  <w:abstractNum w:abstractNumId="2">
    <w:nsid w:val="CAB9412E"/>
    <w:multiLevelType w:val="singleLevel"/>
    <w:tmpl w:val="CAB9412E"/>
    <w:lvl w:ilvl="0" w:tentative="0">
      <w:start w:val="2"/>
      <w:numFmt w:val="chineseCounting"/>
      <w:suff w:val="nothing"/>
      <w:lvlText w:val="%1、"/>
      <w:lvlJc w:val="left"/>
      <w:rPr>
        <w:rFonts w:hint="eastAsia"/>
      </w:rPr>
    </w:lvl>
  </w:abstractNum>
  <w:abstractNum w:abstractNumId="3">
    <w:nsid w:val="D4385211"/>
    <w:multiLevelType w:val="singleLevel"/>
    <w:tmpl w:val="D4385211"/>
    <w:lvl w:ilvl="0" w:tentative="0">
      <w:start w:val="11"/>
      <w:numFmt w:val="chineseCounting"/>
      <w:suff w:val="nothing"/>
      <w:lvlText w:val="%1、"/>
      <w:lvlJc w:val="left"/>
      <w:rPr>
        <w:rFonts w:hint="eastAsia"/>
      </w:rPr>
    </w:lvl>
  </w:abstractNum>
  <w:abstractNum w:abstractNumId="4">
    <w:nsid w:val="ED7556D4"/>
    <w:multiLevelType w:val="singleLevel"/>
    <w:tmpl w:val="ED7556D4"/>
    <w:lvl w:ilvl="0" w:tentative="0">
      <w:start w:val="1"/>
      <w:numFmt w:val="decimal"/>
      <w:suff w:val="nothing"/>
      <w:lvlText w:val="（%1）"/>
      <w:lvlJc w:val="left"/>
      <w:pPr>
        <w:ind w:left="81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46C80"/>
    <w:rsid w:val="002C4449"/>
    <w:rsid w:val="002D7D5E"/>
    <w:rsid w:val="003179EF"/>
    <w:rsid w:val="005C0DA9"/>
    <w:rsid w:val="0067722F"/>
    <w:rsid w:val="00691557"/>
    <w:rsid w:val="006F0AC8"/>
    <w:rsid w:val="00D560C5"/>
    <w:rsid w:val="00F431B9"/>
    <w:rsid w:val="0111775B"/>
    <w:rsid w:val="013F09F4"/>
    <w:rsid w:val="0156177E"/>
    <w:rsid w:val="015C66DF"/>
    <w:rsid w:val="01B26739"/>
    <w:rsid w:val="01B728AD"/>
    <w:rsid w:val="01BC027B"/>
    <w:rsid w:val="01CD47B6"/>
    <w:rsid w:val="01E46384"/>
    <w:rsid w:val="02080A95"/>
    <w:rsid w:val="021466B3"/>
    <w:rsid w:val="02482F74"/>
    <w:rsid w:val="02691984"/>
    <w:rsid w:val="0295277A"/>
    <w:rsid w:val="029E49AB"/>
    <w:rsid w:val="02A705E4"/>
    <w:rsid w:val="02C0565D"/>
    <w:rsid w:val="02DE0761"/>
    <w:rsid w:val="02E36786"/>
    <w:rsid w:val="02E378B3"/>
    <w:rsid w:val="02F519F3"/>
    <w:rsid w:val="03024860"/>
    <w:rsid w:val="031418F0"/>
    <w:rsid w:val="032471B5"/>
    <w:rsid w:val="0330707F"/>
    <w:rsid w:val="03403BCC"/>
    <w:rsid w:val="03773FC1"/>
    <w:rsid w:val="03806F86"/>
    <w:rsid w:val="038D1289"/>
    <w:rsid w:val="03B64756"/>
    <w:rsid w:val="03B66504"/>
    <w:rsid w:val="03E24CA9"/>
    <w:rsid w:val="04041965"/>
    <w:rsid w:val="0430275A"/>
    <w:rsid w:val="046E69E5"/>
    <w:rsid w:val="04D62941"/>
    <w:rsid w:val="04FF037E"/>
    <w:rsid w:val="05147CF7"/>
    <w:rsid w:val="052B546B"/>
    <w:rsid w:val="05570B45"/>
    <w:rsid w:val="058017E4"/>
    <w:rsid w:val="05CC0260"/>
    <w:rsid w:val="05F041C0"/>
    <w:rsid w:val="064F47F2"/>
    <w:rsid w:val="06511219"/>
    <w:rsid w:val="06662AB3"/>
    <w:rsid w:val="06A76E47"/>
    <w:rsid w:val="06C25EF7"/>
    <w:rsid w:val="06EA798E"/>
    <w:rsid w:val="070224EE"/>
    <w:rsid w:val="070843B6"/>
    <w:rsid w:val="07A75E87"/>
    <w:rsid w:val="07AF3996"/>
    <w:rsid w:val="07D26493"/>
    <w:rsid w:val="080D5407"/>
    <w:rsid w:val="083E2F6B"/>
    <w:rsid w:val="085C75B8"/>
    <w:rsid w:val="08844F66"/>
    <w:rsid w:val="08A331FF"/>
    <w:rsid w:val="08B17BE1"/>
    <w:rsid w:val="08B97B9F"/>
    <w:rsid w:val="08C87A1F"/>
    <w:rsid w:val="08D12DD6"/>
    <w:rsid w:val="08D46E24"/>
    <w:rsid w:val="08E70CEF"/>
    <w:rsid w:val="08F33881"/>
    <w:rsid w:val="08F60544"/>
    <w:rsid w:val="08FD6892"/>
    <w:rsid w:val="091044EC"/>
    <w:rsid w:val="095F13EB"/>
    <w:rsid w:val="097114C8"/>
    <w:rsid w:val="09B74B30"/>
    <w:rsid w:val="09CF1C32"/>
    <w:rsid w:val="09F8206C"/>
    <w:rsid w:val="0A46459A"/>
    <w:rsid w:val="0A956623"/>
    <w:rsid w:val="0A9771DA"/>
    <w:rsid w:val="0AC9453B"/>
    <w:rsid w:val="0ACF61B8"/>
    <w:rsid w:val="0AD100BF"/>
    <w:rsid w:val="0AD211C7"/>
    <w:rsid w:val="0AF40659"/>
    <w:rsid w:val="0B09160F"/>
    <w:rsid w:val="0B341C70"/>
    <w:rsid w:val="0B3A6748"/>
    <w:rsid w:val="0B4437B1"/>
    <w:rsid w:val="0B4D7ACC"/>
    <w:rsid w:val="0B7E21AE"/>
    <w:rsid w:val="0B910ED9"/>
    <w:rsid w:val="0BDD06D2"/>
    <w:rsid w:val="0C0F0E5D"/>
    <w:rsid w:val="0C450D6C"/>
    <w:rsid w:val="0C4F5B11"/>
    <w:rsid w:val="0C873BC0"/>
    <w:rsid w:val="0C8C24D4"/>
    <w:rsid w:val="0CA75FE9"/>
    <w:rsid w:val="0CF043C9"/>
    <w:rsid w:val="0CF07C3A"/>
    <w:rsid w:val="0CFD1FA3"/>
    <w:rsid w:val="0D083455"/>
    <w:rsid w:val="0D1644B7"/>
    <w:rsid w:val="0D5015D5"/>
    <w:rsid w:val="0D6830E6"/>
    <w:rsid w:val="0D8F1A4E"/>
    <w:rsid w:val="0DB671A8"/>
    <w:rsid w:val="0DD42A3B"/>
    <w:rsid w:val="0DD76319"/>
    <w:rsid w:val="0E1053AA"/>
    <w:rsid w:val="0E1244F4"/>
    <w:rsid w:val="0E195CD7"/>
    <w:rsid w:val="0E245572"/>
    <w:rsid w:val="0E255E68"/>
    <w:rsid w:val="0E3D753A"/>
    <w:rsid w:val="0E6D7D87"/>
    <w:rsid w:val="0E6F29F0"/>
    <w:rsid w:val="0E775F34"/>
    <w:rsid w:val="0E7A447D"/>
    <w:rsid w:val="0E8B20F7"/>
    <w:rsid w:val="0EA63619"/>
    <w:rsid w:val="0EB52870"/>
    <w:rsid w:val="0ECD26A8"/>
    <w:rsid w:val="0F0C5B71"/>
    <w:rsid w:val="0F11138C"/>
    <w:rsid w:val="0F1C55DE"/>
    <w:rsid w:val="0F3C2183"/>
    <w:rsid w:val="0F4D38FA"/>
    <w:rsid w:val="0F683238"/>
    <w:rsid w:val="0F751406"/>
    <w:rsid w:val="0FB334F2"/>
    <w:rsid w:val="0FCA25C0"/>
    <w:rsid w:val="10122F15"/>
    <w:rsid w:val="103847A1"/>
    <w:rsid w:val="10484EAB"/>
    <w:rsid w:val="10530920"/>
    <w:rsid w:val="105B2B60"/>
    <w:rsid w:val="10EE41A2"/>
    <w:rsid w:val="10F6674B"/>
    <w:rsid w:val="110765D4"/>
    <w:rsid w:val="115647A1"/>
    <w:rsid w:val="11817B91"/>
    <w:rsid w:val="123D251C"/>
    <w:rsid w:val="12945BE2"/>
    <w:rsid w:val="12997D3C"/>
    <w:rsid w:val="12B229AE"/>
    <w:rsid w:val="12E50BB3"/>
    <w:rsid w:val="12F933E4"/>
    <w:rsid w:val="12FB03D7"/>
    <w:rsid w:val="130A45A0"/>
    <w:rsid w:val="134A0072"/>
    <w:rsid w:val="13542D2B"/>
    <w:rsid w:val="13602D13"/>
    <w:rsid w:val="137950CF"/>
    <w:rsid w:val="137F7DA4"/>
    <w:rsid w:val="13A1233D"/>
    <w:rsid w:val="13B42F5A"/>
    <w:rsid w:val="13B60AF5"/>
    <w:rsid w:val="13C73778"/>
    <w:rsid w:val="13D20CDB"/>
    <w:rsid w:val="13D247DC"/>
    <w:rsid w:val="13D529D6"/>
    <w:rsid w:val="13EE6172"/>
    <w:rsid w:val="140E5CC7"/>
    <w:rsid w:val="141A6B7F"/>
    <w:rsid w:val="142005F7"/>
    <w:rsid w:val="146503D1"/>
    <w:rsid w:val="1469194C"/>
    <w:rsid w:val="14AE6D61"/>
    <w:rsid w:val="14C117D0"/>
    <w:rsid w:val="151439D2"/>
    <w:rsid w:val="15270110"/>
    <w:rsid w:val="15282BA2"/>
    <w:rsid w:val="15491DB4"/>
    <w:rsid w:val="154C06FA"/>
    <w:rsid w:val="155A5452"/>
    <w:rsid w:val="15891FD5"/>
    <w:rsid w:val="159C29DB"/>
    <w:rsid w:val="15CA1404"/>
    <w:rsid w:val="15D46CBD"/>
    <w:rsid w:val="15E80F18"/>
    <w:rsid w:val="15F27E2C"/>
    <w:rsid w:val="160A3C74"/>
    <w:rsid w:val="16251E95"/>
    <w:rsid w:val="162815F2"/>
    <w:rsid w:val="1698748D"/>
    <w:rsid w:val="16D3294B"/>
    <w:rsid w:val="170A7F92"/>
    <w:rsid w:val="17530D90"/>
    <w:rsid w:val="176063AF"/>
    <w:rsid w:val="17AA2ACD"/>
    <w:rsid w:val="17D664FB"/>
    <w:rsid w:val="17DA603F"/>
    <w:rsid w:val="18021C3D"/>
    <w:rsid w:val="1803792E"/>
    <w:rsid w:val="18253800"/>
    <w:rsid w:val="18270E13"/>
    <w:rsid w:val="182A12BF"/>
    <w:rsid w:val="18510A99"/>
    <w:rsid w:val="18566E61"/>
    <w:rsid w:val="191F641D"/>
    <w:rsid w:val="193A6D97"/>
    <w:rsid w:val="193F08F1"/>
    <w:rsid w:val="195C0217"/>
    <w:rsid w:val="196378AE"/>
    <w:rsid w:val="196D36B1"/>
    <w:rsid w:val="19836A30"/>
    <w:rsid w:val="19B16F80"/>
    <w:rsid w:val="19D90313"/>
    <w:rsid w:val="19E60E4E"/>
    <w:rsid w:val="1A112A98"/>
    <w:rsid w:val="1A2100F5"/>
    <w:rsid w:val="1A501D28"/>
    <w:rsid w:val="1A62660A"/>
    <w:rsid w:val="1A673E98"/>
    <w:rsid w:val="1A722F8D"/>
    <w:rsid w:val="1A733326"/>
    <w:rsid w:val="1A9058A9"/>
    <w:rsid w:val="1AAB26E2"/>
    <w:rsid w:val="1AD4629B"/>
    <w:rsid w:val="1ADF6B10"/>
    <w:rsid w:val="1B4B3CE5"/>
    <w:rsid w:val="1B5B4814"/>
    <w:rsid w:val="1B7C32A7"/>
    <w:rsid w:val="1B8C7FC0"/>
    <w:rsid w:val="1BA95B3C"/>
    <w:rsid w:val="1BB224AF"/>
    <w:rsid w:val="1BB7608B"/>
    <w:rsid w:val="1BB90559"/>
    <w:rsid w:val="1BC11D23"/>
    <w:rsid w:val="1BD50803"/>
    <w:rsid w:val="1BDD1C2D"/>
    <w:rsid w:val="1BDE68FA"/>
    <w:rsid w:val="1BE96D59"/>
    <w:rsid w:val="1C143DF4"/>
    <w:rsid w:val="1C1768B0"/>
    <w:rsid w:val="1C204A0A"/>
    <w:rsid w:val="1C28484D"/>
    <w:rsid w:val="1C457F29"/>
    <w:rsid w:val="1C712174"/>
    <w:rsid w:val="1C780D06"/>
    <w:rsid w:val="1C8E5517"/>
    <w:rsid w:val="1C9167E2"/>
    <w:rsid w:val="1CEE01FD"/>
    <w:rsid w:val="1CFD2E14"/>
    <w:rsid w:val="1D247268"/>
    <w:rsid w:val="1D317BC8"/>
    <w:rsid w:val="1D6C0601"/>
    <w:rsid w:val="1D8A58BD"/>
    <w:rsid w:val="1DA94467"/>
    <w:rsid w:val="1DAB1C4E"/>
    <w:rsid w:val="1DB45209"/>
    <w:rsid w:val="1DF0665E"/>
    <w:rsid w:val="1DF158E7"/>
    <w:rsid w:val="1E2A1937"/>
    <w:rsid w:val="1E326C77"/>
    <w:rsid w:val="1E7D53A0"/>
    <w:rsid w:val="1E815B99"/>
    <w:rsid w:val="1E9D5C4E"/>
    <w:rsid w:val="1EAC6A29"/>
    <w:rsid w:val="1EC616AE"/>
    <w:rsid w:val="1EEE2B9E"/>
    <w:rsid w:val="1F3527EB"/>
    <w:rsid w:val="1F61797E"/>
    <w:rsid w:val="1F6327D4"/>
    <w:rsid w:val="1F856646"/>
    <w:rsid w:val="1FBD4650"/>
    <w:rsid w:val="202E0905"/>
    <w:rsid w:val="20791647"/>
    <w:rsid w:val="20937CAB"/>
    <w:rsid w:val="20966927"/>
    <w:rsid w:val="20FF79BF"/>
    <w:rsid w:val="212B632B"/>
    <w:rsid w:val="21696A82"/>
    <w:rsid w:val="216F1AEC"/>
    <w:rsid w:val="218605B1"/>
    <w:rsid w:val="21910F4E"/>
    <w:rsid w:val="219F2875"/>
    <w:rsid w:val="21B75E11"/>
    <w:rsid w:val="21D2790B"/>
    <w:rsid w:val="22317971"/>
    <w:rsid w:val="224A36E4"/>
    <w:rsid w:val="2254540E"/>
    <w:rsid w:val="225C20C9"/>
    <w:rsid w:val="225C23A6"/>
    <w:rsid w:val="22BE5BE2"/>
    <w:rsid w:val="22CA17DD"/>
    <w:rsid w:val="22F814A8"/>
    <w:rsid w:val="231A075E"/>
    <w:rsid w:val="234B5903"/>
    <w:rsid w:val="234D0AD8"/>
    <w:rsid w:val="23560464"/>
    <w:rsid w:val="236A7E67"/>
    <w:rsid w:val="241F1A4B"/>
    <w:rsid w:val="2423778D"/>
    <w:rsid w:val="24241FC4"/>
    <w:rsid w:val="242B0311"/>
    <w:rsid w:val="242C36E1"/>
    <w:rsid w:val="24325B9D"/>
    <w:rsid w:val="243341C2"/>
    <w:rsid w:val="247973AD"/>
    <w:rsid w:val="24A616FA"/>
    <w:rsid w:val="24AD0375"/>
    <w:rsid w:val="24B7766B"/>
    <w:rsid w:val="24CB4246"/>
    <w:rsid w:val="25010274"/>
    <w:rsid w:val="253A2CC2"/>
    <w:rsid w:val="254A5A35"/>
    <w:rsid w:val="254C5FD3"/>
    <w:rsid w:val="255E767B"/>
    <w:rsid w:val="255F3441"/>
    <w:rsid w:val="256C658B"/>
    <w:rsid w:val="25787A64"/>
    <w:rsid w:val="258F63EA"/>
    <w:rsid w:val="25995468"/>
    <w:rsid w:val="262A3F60"/>
    <w:rsid w:val="263830D3"/>
    <w:rsid w:val="266E17DC"/>
    <w:rsid w:val="26734A4E"/>
    <w:rsid w:val="268B0CC8"/>
    <w:rsid w:val="269022F8"/>
    <w:rsid w:val="26FD2EB0"/>
    <w:rsid w:val="27076141"/>
    <w:rsid w:val="27135B8A"/>
    <w:rsid w:val="276D0DCF"/>
    <w:rsid w:val="2775496D"/>
    <w:rsid w:val="27DD52FC"/>
    <w:rsid w:val="27F703DA"/>
    <w:rsid w:val="28042BB9"/>
    <w:rsid w:val="280F4EAC"/>
    <w:rsid w:val="286936B4"/>
    <w:rsid w:val="286C6B36"/>
    <w:rsid w:val="28707ECA"/>
    <w:rsid w:val="289E6721"/>
    <w:rsid w:val="28C3509B"/>
    <w:rsid w:val="2907532F"/>
    <w:rsid w:val="2910157E"/>
    <w:rsid w:val="29524CA4"/>
    <w:rsid w:val="297B3226"/>
    <w:rsid w:val="299A0D32"/>
    <w:rsid w:val="29CE6DDD"/>
    <w:rsid w:val="29EB065A"/>
    <w:rsid w:val="2A0D122A"/>
    <w:rsid w:val="2A2658E2"/>
    <w:rsid w:val="2A7C30BA"/>
    <w:rsid w:val="2A984BE7"/>
    <w:rsid w:val="2A9F7442"/>
    <w:rsid w:val="2AAD7565"/>
    <w:rsid w:val="2AC855F1"/>
    <w:rsid w:val="2B163DD2"/>
    <w:rsid w:val="2B3774E1"/>
    <w:rsid w:val="2B544B16"/>
    <w:rsid w:val="2B7D36D1"/>
    <w:rsid w:val="2BB331A5"/>
    <w:rsid w:val="2BB84C5F"/>
    <w:rsid w:val="2BC17E69"/>
    <w:rsid w:val="2BDF12FE"/>
    <w:rsid w:val="2BEB051C"/>
    <w:rsid w:val="2BF57260"/>
    <w:rsid w:val="2C1347E4"/>
    <w:rsid w:val="2C366F11"/>
    <w:rsid w:val="2C694D7E"/>
    <w:rsid w:val="2C6B0C17"/>
    <w:rsid w:val="2C9A4365"/>
    <w:rsid w:val="2CC41C4B"/>
    <w:rsid w:val="2CF926E4"/>
    <w:rsid w:val="2D0D47CD"/>
    <w:rsid w:val="2D102BF9"/>
    <w:rsid w:val="2D3C76F4"/>
    <w:rsid w:val="2D4D636B"/>
    <w:rsid w:val="2D562DE4"/>
    <w:rsid w:val="2D6B2EB5"/>
    <w:rsid w:val="2DAF2092"/>
    <w:rsid w:val="2DBA2F55"/>
    <w:rsid w:val="2E8B665B"/>
    <w:rsid w:val="2EBE11F1"/>
    <w:rsid w:val="2EC63817"/>
    <w:rsid w:val="2F087514"/>
    <w:rsid w:val="2FAD4C39"/>
    <w:rsid w:val="2FBA2EA3"/>
    <w:rsid w:val="2FD9050F"/>
    <w:rsid w:val="2FE43DD4"/>
    <w:rsid w:val="300643B7"/>
    <w:rsid w:val="30240B15"/>
    <w:rsid w:val="303D0613"/>
    <w:rsid w:val="30403DE9"/>
    <w:rsid w:val="30622AB9"/>
    <w:rsid w:val="3096356A"/>
    <w:rsid w:val="30A746DC"/>
    <w:rsid w:val="30AA1882"/>
    <w:rsid w:val="30EF0850"/>
    <w:rsid w:val="3112086C"/>
    <w:rsid w:val="31152C49"/>
    <w:rsid w:val="31181622"/>
    <w:rsid w:val="3122326C"/>
    <w:rsid w:val="31504BCA"/>
    <w:rsid w:val="3179279B"/>
    <w:rsid w:val="31794157"/>
    <w:rsid w:val="31A274B0"/>
    <w:rsid w:val="31B330A9"/>
    <w:rsid w:val="31E10868"/>
    <w:rsid w:val="31E57A28"/>
    <w:rsid w:val="32010D08"/>
    <w:rsid w:val="321C62E8"/>
    <w:rsid w:val="324B7C11"/>
    <w:rsid w:val="329F7084"/>
    <w:rsid w:val="32CD234D"/>
    <w:rsid w:val="330508B6"/>
    <w:rsid w:val="33313F35"/>
    <w:rsid w:val="338E62D4"/>
    <w:rsid w:val="33B40CA0"/>
    <w:rsid w:val="33D44600"/>
    <w:rsid w:val="34894ACA"/>
    <w:rsid w:val="34BC04BE"/>
    <w:rsid w:val="34C0625E"/>
    <w:rsid w:val="34C757E7"/>
    <w:rsid w:val="35004C9D"/>
    <w:rsid w:val="35212D70"/>
    <w:rsid w:val="35287674"/>
    <w:rsid w:val="354547DD"/>
    <w:rsid w:val="354C6C98"/>
    <w:rsid w:val="355318B8"/>
    <w:rsid w:val="35582D0C"/>
    <w:rsid w:val="357C7C52"/>
    <w:rsid w:val="359E527F"/>
    <w:rsid w:val="35CC1E73"/>
    <w:rsid w:val="35D20537"/>
    <w:rsid w:val="35E55632"/>
    <w:rsid w:val="35EC2E63"/>
    <w:rsid w:val="35F24ED4"/>
    <w:rsid w:val="35F50137"/>
    <w:rsid w:val="3639735A"/>
    <w:rsid w:val="36574772"/>
    <w:rsid w:val="36986A0F"/>
    <w:rsid w:val="36E81282"/>
    <w:rsid w:val="370D2DA5"/>
    <w:rsid w:val="37421592"/>
    <w:rsid w:val="374750E9"/>
    <w:rsid w:val="374B6987"/>
    <w:rsid w:val="37BA1D5F"/>
    <w:rsid w:val="37C65CB3"/>
    <w:rsid w:val="386C12AB"/>
    <w:rsid w:val="386D5CDF"/>
    <w:rsid w:val="387C6CD3"/>
    <w:rsid w:val="389F3A34"/>
    <w:rsid w:val="38BD3C39"/>
    <w:rsid w:val="38CC1E7E"/>
    <w:rsid w:val="38E10C17"/>
    <w:rsid w:val="39017F3E"/>
    <w:rsid w:val="39072947"/>
    <w:rsid w:val="390F0E67"/>
    <w:rsid w:val="39351138"/>
    <w:rsid w:val="394F514D"/>
    <w:rsid w:val="3961076D"/>
    <w:rsid w:val="39671A73"/>
    <w:rsid w:val="398A6F78"/>
    <w:rsid w:val="398B6DCA"/>
    <w:rsid w:val="3A3C6F5F"/>
    <w:rsid w:val="3A4C2566"/>
    <w:rsid w:val="3A5B15D7"/>
    <w:rsid w:val="3A7B01B9"/>
    <w:rsid w:val="3A84498A"/>
    <w:rsid w:val="3A9453AE"/>
    <w:rsid w:val="3AAB1519"/>
    <w:rsid w:val="3B6F42AD"/>
    <w:rsid w:val="3B7C7A57"/>
    <w:rsid w:val="3B826922"/>
    <w:rsid w:val="3B861270"/>
    <w:rsid w:val="3B8F3959"/>
    <w:rsid w:val="3BB261EF"/>
    <w:rsid w:val="3BD15BD6"/>
    <w:rsid w:val="3C0435A9"/>
    <w:rsid w:val="3C436364"/>
    <w:rsid w:val="3C4A598C"/>
    <w:rsid w:val="3C4E2A76"/>
    <w:rsid w:val="3C9B2663"/>
    <w:rsid w:val="3CA05C88"/>
    <w:rsid w:val="3CBB3E05"/>
    <w:rsid w:val="3CC16B3B"/>
    <w:rsid w:val="3CD411CD"/>
    <w:rsid w:val="3CF278A5"/>
    <w:rsid w:val="3D5F318D"/>
    <w:rsid w:val="3D78251B"/>
    <w:rsid w:val="3D78424E"/>
    <w:rsid w:val="3D7B31B9"/>
    <w:rsid w:val="3DAB605B"/>
    <w:rsid w:val="3DBB7565"/>
    <w:rsid w:val="3DEC244C"/>
    <w:rsid w:val="3DF12AE1"/>
    <w:rsid w:val="3DFD2430"/>
    <w:rsid w:val="3E2D0960"/>
    <w:rsid w:val="3E363620"/>
    <w:rsid w:val="3E4D3213"/>
    <w:rsid w:val="3E5B4F95"/>
    <w:rsid w:val="3E5E55D0"/>
    <w:rsid w:val="3E9C53E0"/>
    <w:rsid w:val="3EA70EC3"/>
    <w:rsid w:val="3EA7714D"/>
    <w:rsid w:val="3EB74FA4"/>
    <w:rsid w:val="3EC7634F"/>
    <w:rsid w:val="3ED00783"/>
    <w:rsid w:val="3F1F2850"/>
    <w:rsid w:val="3F351CC9"/>
    <w:rsid w:val="3F550D6D"/>
    <w:rsid w:val="3F551E8B"/>
    <w:rsid w:val="3F6D4AB2"/>
    <w:rsid w:val="3F8F2D64"/>
    <w:rsid w:val="3FAC772F"/>
    <w:rsid w:val="3FD1041F"/>
    <w:rsid w:val="4007741B"/>
    <w:rsid w:val="4073162B"/>
    <w:rsid w:val="40B6335A"/>
    <w:rsid w:val="40CD665F"/>
    <w:rsid w:val="40E6441E"/>
    <w:rsid w:val="410A5FE5"/>
    <w:rsid w:val="413C6EDE"/>
    <w:rsid w:val="41826939"/>
    <w:rsid w:val="41AF160B"/>
    <w:rsid w:val="41B21C94"/>
    <w:rsid w:val="41CC2DBB"/>
    <w:rsid w:val="41D103D1"/>
    <w:rsid w:val="41F73D11"/>
    <w:rsid w:val="420D168A"/>
    <w:rsid w:val="420E33D3"/>
    <w:rsid w:val="422B296C"/>
    <w:rsid w:val="42484C2D"/>
    <w:rsid w:val="42784ADD"/>
    <w:rsid w:val="427B1921"/>
    <w:rsid w:val="42825BCB"/>
    <w:rsid w:val="42894479"/>
    <w:rsid w:val="42B46C05"/>
    <w:rsid w:val="42B570F5"/>
    <w:rsid w:val="42B63FD3"/>
    <w:rsid w:val="42D07401"/>
    <w:rsid w:val="42E642DB"/>
    <w:rsid w:val="42EA5C76"/>
    <w:rsid w:val="430371A9"/>
    <w:rsid w:val="430F4DE6"/>
    <w:rsid w:val="431007DA"/>
    <w:rsid w:val="43154FCB"/>
    <w:rsid w:val="4336151A"/>
    <w:rsid w:val="433E0542"/>
    <w:rsid w:val="43914424"/>
    <w:rsid w:val="43915B61"/>
    <w:rsid w:val="439416B6"/>
    <w:rsid w:val="43C747A4"/>
    <w:rsid w:val="440C3942"/>
    <w:rsid w:val="44846F85"/>
    <w:rsid w:val="44872505"/>
    <w:rsid w:val="448A6BE4"/>
    <w:rsid w:val="449530D2"/>
    <w:rsid w:val="44990651"/>
    <w:rsid w:val="44A07152"/>
    <w:rsid w:val="44A63BE2"/>
    <w:rsid w:val="451653FF"/>
    <w:rsid w:val="45770626"/>
    <w:rsid w:val="459933EC"/>
    <w:rsid w:val="45D941B9"/>
    <w:rsid w:val="45DC1F0A"/>
    <w:rsid w:val="45E16C49"/>
    <w:rsid w:val="4612658A"/>
    <w:rsid w:val="4678706D"/>
    <w:rsid w:val="468C4E2B"/>
    <w:rsid w:val="46E607E6"/>
    <w:rsid w:val="470C5DCB"/>
    <w:rsid w:val="47105C65"/>
    <w:rsid w:val="47147DDF"/>
    <w:rsid w:val="47555600"/>
    <w:rsid w:val="476D74B8"/>
    <w:rsid w:val="47D86424"/>
    <w:rsid w:val="47D97FDF"/>
    <w:rsid w:val="47DA640E"/>
    <w:rsid w:val="481A1ABE"/>
    <w:rsid w:val="4824202D"/>
    <w:rsid w:val="48475751"/>
    <w:rsid w:val="484A67E7"/>
    <w:rsid w:val="48820171"/>
    <w:rsid w:val="48827109"/>
    <w:rsid w:val="488A296E"/>
    <w:rsid w:val="48A26623"/>
    <w:rsid w:val="48A84140"/>
    <w:rsid w:val="48D807B4"/>
    <w:rsid w:val="48EE3046"/>
    <w:rsid w:val="490B10E2"/>
    <w:rsid w:val="491645BB"/>
    <w:rsid w:val="491C63D6"/>
    <w:rsid w:val="4939136A"/>
    <w:rsid w:val="495917D4"/>
    <w:rsid w:val="495E3FFB"/>
    <w:rsid w:val="49642028"/>
    <w:rsid w:val="49777A9F"/>
    <w:rsid w:val="497C2C57"/>
    <w:rsid w:val="49831106"/>
    <w:rsid w:val="49902279"/>
    <w:rsid w:val="499F771B"/>
    <w:rsid w:val="49C6176B"/>
    <w:rsid w:val="49D83949"/>
    <w:rsid w:val="49EC224C"/>
    <w:rsid w:val="4A054E7C"/>
    <w:rsid w:val="4A16118F"/>
    <w:rsid w:val="4A6B1B30"/>
    <w:rsid w:val="4A7D3714"/>
    <w:rsid w:val="4A8D6A8D"/>
    <w:rsid w:val="4A9C24DA"/>
    <w:rsid w:val="4A9D27AC"/>
    <w:rsid w:val="4AB52BE8"/>
    <w:rsid w:val="4AF24FBC"/>
    <w:rsid w:val="4B5F1C43"/>
    <w:rsid w:val="4B67770B"/>
    <w:rsid w:val="4BBB3347"/>
    <w:rsid w:val="4BE442BB"/>
    <w:rsid w:val="4BEB29DC"/>
    <w:rsid w:val="4BED32E8"/>
    <w:rsid w:val="4C004579"/>
    <w:rsid w:val="4C060A66"/>
    <w:rsid w:val="4C210A00"/>
    <w:rsid w:val="4C343A36"/>
    <w:rsid w:val="4C357174"/>
    <w:rsid w:val="4C371E51"/>
    <w:rsid w:val="4C5F0208"/>
    <w:rsid w:val="4C6563D3"/>
    <w:rsid w:val="4C742B44"/>
    <w:rsid w:val="4C817665"/>
    <w:rsid w:val="4C871E9E"/>
    <w:rsid w:val="4CA86510"/>
    <w:rsid w:val="4CBE13D1"/>
    <w:rsid w:val="4CD8104F"/>
    <w:rsid w:val="4CDD5E7C"/>
    <w:rsid w:val="4CE47F09"/>
    <w:rsid w:val="4CEF1D26"/>
    <w:rsid w:val="4CF640AF"/>
    <w:rsid w:val="4D2573D1"/>
    <w:rsid w:val="4D625E90"/>
    <w:rsid w:val="4D6B16DA"/>
    <w:rsid w:val="4D7C5CCF"/>
    <w:rsid w:val="4DAE4F0E"/>
    <w:rsid w:val="4DB4421B"/>
    <w:rsid w:val="4DDE26C9"/>
    <w:rsid w:val="4DDE330B"/>
    <w:rsid w:val="4DE60EA8"/>
    <w:rsid w:val="4DF146DD"/>
    <w:rsid w:val="4E093005"/>
    <w:rsid w:val="4E16288F"/>
    <w:rsid w:val="4E173672"/>
    <w:rsid w:val="4E51725E"/>
    <w:rsid w:val="4E584EC0"/>
    <w:rsid w:val="4EDD2A65"/>
    <w:rsid w:val="4EFA0F67"/>
    <w:rsid w:val="4F0C0C9A"/>
    <w:rsid w:val="4F145222"/>
    <w:rsid w:val="4F422DFE"/>
    <w:rsid w:val="4F78060E"/>
    <w:rsid w:val="4F804B45"/>
    <w:rsid w:val="4F872BAD"/>
    <w:rsid w:val="4FA642AC"/>
    <w:rsid w:val="4FA91569"/>
    <w:rsid w:val="4FB529A6"/>
    <w:rsid w:val="4FDE35F9"/>
    <w:rsid w:val="4FE614EB"/>
    <w:rsid w:val="500D6A78"/>
    <w:rsid w:val="501628B4"/>
    <w:rsid w:val="50320027"/>
    <w:rsid w:val="503A5697"/>
    <w:rsid w:val="504058BC"/>
    <w:rsid w:val="50827466"/>
    <w:rsid w:val="509067D8"/>
    <w:rsid w:val="5099042C"/>
    <w:rsid w:val="50A82C45"/>
    <w:rsid w:val="50C27555"/>
    <w:rsid w:val="50D40202"/>
    <w:rsid w:val="50D457E8"/>
    <w:rsid w:val="510B66E9"/>
    <w:rsid w:val="511F7801"/>
    <w:rsid w:val="512B6180"/>
    <w:rsid w:val="513C3921"/>
    <w:rsid w:val="5153495F"/>
    <w:rsid w:val="517843C5"/>
    <w:rsid w:val="518A3654"/>
    <w:rsid w:val="51920FB2"/>
    <w:rsid w:val="51CA3667"/>
    <w:rsid w:val="521756B0"/>
    <w:rsid w:val="522C3700"/>
    <w:rsid w:val="52355520"/>
    <w:rsid w:val="526C4D2E"/>
    <w:rsid w:val="52A4575E"/>
    <w:rsid w:val="53062BA0"/>
    <w:rsid w:val="530974A8"/>
    <w:rsid w:val="53365718"/>
    <w:rsid w:val="533D567A"/>
    <w:rsid w:val="53566988"/>
    <w:rsid w:val="537C6C0F"/>
    <w:rsid w:val="53855395"/>
    <w:rsid w:val="53A073DA"/>
    <w:rsid w:val="53AD5DF4"/>
    <w:rsid w:val="53B2143C"/>
    <w:rsid w:val="53C97369"/>
    <w:rsid w:val="53E9751D"/>
    <w:rsid w:val="54120B01"/>
    <w:rsid w:val="542B5596"/>
    <w:rsid w:val="54336CC9"/>
    <w:rsid w:val="543A5C5E"/>
    <w:rsid w:val="5474338B"/>
    <w:rsid w:val="54C40F6E"/>
    <w:rsid w:val="54CA42CA"/>
    <w:rsid w:val="54CC3E9E"/>
    <w:rsid w:val="54D20FCD"/>
    <w:rsid w:val="55434CEA"/>
    <w:rsid w:val="555B736E"/>
    <w:rsid w:val="55933427"/>
    <w:rsid w:val="5596368D"/>
    <w:rsid w:val="559A389F"/>
    <w:rsid w:val="55A26B8A"/>
    <w:rsid w:val="55C53202"/>
    <w:rsid w:val="55D50A77"/>
    <w:rsid w:val="55DB13C7"/>
    <w:rsid w:val="55E83909"/>
    <w:rsid w:val="56124180"/>
    <w:rsid w:val="56222B52"/>
    <w:rsid w:val="56294ABC"/>
    <w:rsid w:val="564A7D70"/>
    <w:rsid w:val="564C2CBF"/>
    <w:rsid w:val="56656F6C"/>
    <w:rsid w:val="56737851"/>
    <w:rsid w:val="567614FF"/>
    <w:rsid w:val="56B13549"/>
    <w:rsid w:val="56CD51AC"/>
    <w:rsid w:val="56FD4968"/>
    <w:rsid w:val="57037FEE"/>
    <w:rsid w:val="570D33DF"/>
    <w:rsid w:val="571E7ECD"/>
    <w:rsid w:val="573B423B"/>
    <w:rsid w:val="576D3A72"/>
    <w:rsid w:val="578F73C4"/>
    <w:rsid w:val="57A723A1"/>
    <w:rsid w:val="57DF7E2D"/>
    <w:rsid w:val="57E00F16"/>
    <w:rsid w:val="57ED184C"/>
    <w:rsid w:val="58093EE5"/>
    <w:rsid w:val="58164AB8"/>
    <w:rsid w:val="581B0B64"/>
    <w:rsid w:val="588B08C0"/>
    <w:rsid w:val="588B41C8"/>
    <w:rsid w:val="58A00299"/>
    <w:rsid w:val="58CA32E2"/>
    <w:rsid w:val="58D35D0B"/>
    <w:rsid w:val="58E158AF"/>
    <w:rsid w:val="59002A9B"/>
    <w:rsid w:val="592D018B"/>
    <w:rsid w:val="5936669E"/>
    <w:rsid w:val="597908A1"/>
    <w:rsid w:val="59A7588E"/>
    <w:rsid w:val="59AA3BD8"/>
    <w:rsid w:val="59B134D1"/>
    <w:rsid w:val="59B83A6B"/>
    <w:rsid w:val="59B91A1F"/>
    <w:rsid w:val="5A003AEC"/>
    <w:rsid w:val="5A056A12"/>
    <w:rsid w:val="5A120D2F"/>
    <w:rsid w:val="5A6A76C2"/>
    <w:rsid w:val="5A7A29FB"/>
    <w:rsid w:val="5AE22C36"/>
    <w:rsid w:val="5AED3131"/>
    <w:rsid w:val="5AF37D1A"/>
    <w:rsid w:val="5B163B06"/>
    <w:rsid w:val="5B3E4C84"/>
    <w:rsid w:val="5B665563"/>
    <w:rsid w:val="5B8B2F47"/>
    <w:rsid w:val="5BBF34B1"/>
    <w:rsid w:val="5BC43956"/>
    <w:rsid w:val="5C237623"/>
    <w:rsid w:val="5C67588F"/>
    <w:rsid w:val="5C841E70"/>
    <w:rsid w:val="5C9022AC"/>
    <w:rsid w:val="5C963C09"/>
    <w:rsid w:val="5CB83860"/>
    <w:rsid w:val="5CC94C19"/>
    <w:rsid w:val="5CCB56AA"/>
    <w:rsid w:val="5CD97003"/>
    <w:rsid w:val="5CDE75D4"/>
    <w:rsid w:val="5CE662D2"/>
    <w:rsid w:val="5D43679C"/>
    <w:rsid w:val="5D80184B"/>
    <w:rsid w:val="5D894EE6"/>
    <w:rsid w:val="5D8A38F0"/>
    <w:rsid w:val="5D8D66BC"/>
    <w:rsid w:val="5D996B15"/>
    <w:rsid w:val="5DBA12C4"/>
    <w:rsid w:val="5DCF0112"/>
    <w:rsid w:val="5DE60726"/>
    <w:rsid w:val="5DF5021A"/>
    <w:rsid w:val="5E1E3EA6"/>
    <w:rsid w:val="5E456EC8"/>
    <w:rsid w:val="5E8674C8"/>
    <w:rsid w:val="5EEB6E67"/>
    <w:rsid w:val="5EF14B6E"/>
    <w:rsid w:val="5F852FE0"/>
    <w:rsid w:val="5F9A066A"/>
    <w:rsid w:val="5FAB1252"/>
    <w:rsid w:val="5FB222AF"/>
    <w:rsid w:val="5FB55088"/>
    <w:rsid w:val="5FFB3D15"/>
    <w:rsid w:val="601A5F60"/>
    <w:rsid w:val="603A393A"/>
    <w:rsid w:val="6054573B"/>
    <w:rsid w:val="607D5A8D"/>
    <w:rsid w:val="60896B0A"/>
    <w:rsid w:val="60A76A75"/>
    <w:rsid w:val="60AF76D8"/>
    <w:rsid w:val="61274E59"/>
    <w:rsid w:val="612C12BA"/>
    <w:rsid w:val="6142298B"/>
    <w:rsid w:val="61607FC8"/>
    <w:rsid w:val="617B357D"/>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5E73B73"/>
    <w:rsid w:val="66212AB1"/>
    <w:rsid w:val="666920D7"/>
    <w:rsid w:val="667106B8"/>
    <w:rsid w:val="6672516A"/>
    <w:rsid w:val="66786189"/>
    <w:rsid w:val="669663C9"/>
    <w:rsid w:val="67201934"/>
    <w:rsid w:val="672D101A"/>
    <w:rsid w:val="674B6826"/>
    <w:rsid w:val="67D200D0"/>
    <w:rsid w:val="67DC172E"/>
    <w:rsid w:val="67E422E6"/>
    <w:rsid w:val="67F10937"/>
    <w:rsid w:val="67F40878"/>
    <w:rsid w:val="680A07A4"/>
    <w:rsid w:val="6850401C"/>
    <w:rsid w:val="68A223E7"/>
    <w:rsid w:val="68D5773D"/>
    <w:rsid w:val="68F77208"/>
    <w:rsid w:val="68F92C59"/>
    <w:rsid w:val="68FE1FA4"/>
    <w:rsid w:val="6909492A"/>
    <w:rsid w:val="69363E60"/>
    <w:rsid w:val="694F25A0"/>
    <w:rsid w:val="694F42FD"/>
    <w:rsid w:val="69515575"/>
    <w:rsid w:val="695806EB"/>
    <w:rsid w:val="696F60AD"/>
    <w:rsid w:val="69935748"/>
    <w:rsid w:val="699E676F"/>
    <w:rsid w:val="69A47B44"/>
    <w:rsid w:val="69D9075E"/>
    <w:rsid w:val="69DA541B"/>
    <w:rsid w:val="69F85062"/>
    <w:rsid w:val="69FA5CAA"/>
    <w:rsid w:val="6A007DB9"/>
    <w:rsid w:val="6A356EA0"/>
    <w:rsid w:val="6A96645F"/>
    <w:rsid w:val="6AA51369"/>
    <w:rsid w:val="6B027BB7"/>
    <w:rsid w:val="6B162D16"/>
    <w:rsid w:val="6B1653A3"/>
    <w:rsid w:val="6B1A4490"/>
    <w:rsid w:val="6B4B5552"/>
    <w:rsid w:val="6B5D15E2"/>
    <w:rsid w:val="6B9A16B0"/>
    <w:rsid w:val="6C8350C7"/>
    <w:rsid w:val="6CCA0B17"/>
    <w:rsid w:val="6CCF1FC0"/>
    <w:rsid w:val="6CD45B59"/>
    <w:rsid w:val="6D4E1C4A"/>
    <w:rsid w:val="6DA91DA3"/>
    <w:rsid w:val="6DBB6C45"/>
    <w:rsid w:val="6DBD676D"/>
    <w:rsid w:val="6DD50C2C"/>
    <w:rsid w:val="6DF14B7B"/>
    <w:rsid w:val="6E19238C"/>
    <w:rsid w:val="6E3A4E45"/>
    <w:rsid w:val="6E56579E"/>
    <w:rsid w:val="6E7952FB"/>
    <w:rsid w:val="6E9F2B3A"/>
    <w:rsid w:val="6EE43495"/>
    <w:rsid w:val="6EEC54E0"/>
    <w:rsid w:val="6EFA14C2"/>
    <w:rsid w:val="6F1641C5"/>
    <w:rsid w:val="6F236916"/>
    <w:rsid w:val="6F2E4235"/>
    <w:rsid w:val="6F33158F"/>
    <w:rsid w:val="6F6C2D80"/>
    <w:rsid w:val="6F8B1697"/>
    <w:rsid w:val="6F903467"/>
    <w:rsid w:val="6FA91B70"/>
    <w:rsid w:val="6FCF5424"/>
    <w:rsid w:val="6FD90CAD"/>
    <w:rsid w:val="6FD961A1"/>
    <w:rsid w:val="6FE158E0"/>
    <w:rsid w:val="70004737"/>
    <w:rsid w:val="700B0B10"/>
    <w:rsid w:val="701F0719"/>
    <w:rsid w:val="702D745A"/>
    <w:rsid w:val="70497EB8"/>
    <w:rsid w:val="70754519"/>
    <w:rsid w:val="707F7800"/>
    <w:rsid w:val="708740C7"/>
    <w:rsid w:val="70A46F5A"/>
    <w:rsid w:val="70BF5743"/>
    <w:rsid w:val="711A1BD8"/>
    <w:rsid w:val="714D64DA"/>
    <w:rsid w:val="715404C0"/>
    <w:rsid w:val="71A60683"/>
    <w:rsid w:val="71D602F7"/>
    <w:rsid w:val="721F25E6"/>
    <w:rsid w:val="72225F5B"/>
    <w:rsid w:val="726310A6"/>
    <w:rsid w:val="727B601C"/>
    <w:rsid w:val="72ED3BAF"/>
    <w:rsid w:val="72F96EBF"/>
    <w:rsid w:val="735301FE"/>
    <w:rsid w:val="736471BB"/>
    <w:rsid w:val="73962211"/>
    <w:rsid w:val="73A423D9"/>
    <w:rsid w:val="73D019E7"/>
    <w:rsid w:val="73D62D92"/>
    <w:rsid w:val="73E23AB8"/>
    <w:rsid w:val="74245487"/>
    <w:rsid w:val="742A10F7"/>
    <w:rsid w:val="742A236B"/>
    <w:rsid w:val="743F619C"/>
    <w:rsid w:val="74B36942"/>
    <w:rsid w:val="74B84955"/>
    <w:rsid w:val="74C96C28"/>
    <w:rsid w:val="74FB1C3F"/>
    <w:rsid w:val="751746DF"/>
    <w:rsid w:val="75181898"/>
    <w:rsid w:val="754629D5"/>
    <w:rsid w:val="758636F3"/>
    <w:rsid w:val="758753A2"/>
    <w:rsid w:val="75910C14"/>
    <w:rsid w:val="759E20D6"/>
    <w:rsid w:val="75AF26AE"/>
    <w:rsid w:val="75B4608A"/>
    <w:rsid w:val="75DF705C"/>
    <w:rsid w:val="75E41F65"/>
    <w:rsid w:val="75EF230F"/>
    <w:rsid w:val="7604566A"/>
    <w:rsid w:val="76047839"/>
    <w:rsid w:val="7619489E"/>
    <w:rsid w:val="76452218"/>
    <w:rsid w:val="76571277"/>
    <w:rsid w:val="766074C4"/>
    <w:rsid w:val="76632750"/>
    <w:rsid w:val="76972DF3"/>
    <w:rsid w:val="76D33CC8"/>
    <w:rsid w:val="76E1069F"/>
    <w:rsid w:val="76E3312B"/>
    <w:rsid w:val="77041CF7"/>
    <w:rsid w:val="77042681"/>
    <w:rsid w:val="770B62D8"/>
    <w:rsid w:val="7717431B"/>
    <w:rsid w:val="771F0CBB"/>
    <w:rsid w:val="77220B12"/>
    <w:rsid w:val="778F2943"/>
    <w:rsid w:val="77C77E03"/>
    <w:rsid w:val="77D777E8"/>
    <w:rsid w:val="77F829F2"/>
    <w:rsid w:val="782242CF"/>
    <w:rsid w:val="78461DE7"/>
    <w:rsid w:val="786110AB"/>
    <w:rsid w:val="78644C58"/>
    <w:rsid w:val="78720751"/>
    <w:rsid w:val="78C21620"/>
    <w:rsid w:val="78EF259F"/>
    <w:rsid w:val="78F50C4F"/>
    <w:rsid w:val="79241ED0"/>
    <w:rsid w:val="79307816"/>
    <w:rsid w:val="796608FE"/>
    <w:rsid w:val="79D24E18"/>
    <w:rsid w:val="79D76202"/>
    <w:rsid w:val="79E16A8D"/>
    <w:rsid w:val="79E8095B"/>
    <w:rsid w:val="79F745E8"/>
    <w:rsid w:val="7A1470D4"/>
    <w:rsid w:val="7A356306"/>
    <w:rsid w:val="7A6E21DA"/>
    <w:rsid w:val="7AA240DD"/>
    <w:rsid w:val="7AB21E46"/>
    <w:rsid w:val="7ABD763A"/>
    <w:rsid w:val="7AC50594"/>
    <w:rsid w:val="7B145669"/>
    <w:rsid w:val="7B1864B3"/>
    <w:rsid w:val="7B5A49B8"/>
    <w:rsid w:val="7B915246"/>
    <w:rsid w:val="7B9D16C3"/>
    <w:rsid w:val="7B9E47CF"/>
    <w:rsid w:val="7BB25CF4"/>
    <w:rsid w:val="7BC167E5"/>
    <w:rsid w:val="7C186F1E"/>
    <w:rsid w:val="7C1C1C6D"/>
    <w:rsid w:val="7C3564FE"/>
    <w:rsid w:val="7C5D32E5"/>
    <w:rsid w:val="7C784E84"/>
    <w:rsid w:val="7C892AB5"/>
    <w:rsid w:val="7CC876B0"/>
    <w:rsid w:val="7CFA7FFD"/>
    <w:rsid w:val="7D763AFD"/>
    <w:rsid w:val="7D8652D5"/>
    <w:rsid w:val="7DDD5232"/>
    <w:rsid w:val="7DE95B7F"/>
    <w:rsid w:val="7E191C60"/>
    <w:rsid w:val="7E337833"/>
    <w:rsid w:val="7E452FD4"/>
    <w:rsid w:val="7E461491"/>
    <w:rsid w:val="7E57661B"/>
    <w:rsid w:val="7E6D4A02"/>
    <w:rsid w:val="7E7F0292"/>
    <w:rsid w:val="7E8A7449"/>
    <w:rsid w:val="7E9574E9"/>
    <w:rsid w:val="7EA4273E"/>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 w:val="7FC74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cs="Times New Roman"/>
      <w:b/>
      <w:bCs/>
      <w:sz w:val="21"/>
      <w:szCs w:val="21"/>
    </w:rPr>
  </w:style>
  <w:style w:type="paragraph" w:styleId="9">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afterLines="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szCs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eastAsia="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pPr>
      <w:spacing w:line="480" w:lineRule="exact"/>
    </w:pPr>
    <w:rPr>
      <w:rFonts w:ascii="Times New Roman" w:hAnsi="Times New Roman" w:eastAsia="黑体" w:cs="Times New Roman"/>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4093</Words>
  <Characters>4450</Characters>
  <Lines>1</Lines>
  <Paragraphs>1</Paragraphs>
  <TotalTime>3</TotalTime>
  <ScaleCrop>false</ScaleCrop>
  <LinksUpToDate>false</LinksUpToDate>
  <CharactersWithSpaces>5472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2025-06-16T08:48:00Z</cp:lastPrinted>
  <dcterms:modified xsi:type="dcterms:W3CDTF">2025-09-08T11:01:40Z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