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A2C27">
      <w:pPr>
        <w:jc w:val="center"/>
        <w:rPr>
          <w:rFonts w:hint="eastAsia" w:ascii="宋体" w:cs="宋体"/>
          <w:color w:val="000000"/>
          <w:sz w:val="24"/>
          <w:highlight w:val="none"/>
        </w:rPr>
      </w:pPr>
      <w:bookmarkStart w:id="0" w:name="_GoBack"/>
      <w:bookmarkEnd w:id="0"/>
      <w:r>
        <w:rPr>
          <w:rFonts w:hint="eastAsia" w:ascii="宋体" w:hAnsi="宋体" w:cs="宋体"/>
          <w:b/>
          <w:bCs/>
          <w:sz w:val="28"/>
          <w:szCs w:val="28"/>
          <w:highlight w:val="none"/>
          <w:lang w:eastAsia="zh-CN"/>
        </w:rPr>
        <w:t>评分标准</w:t>
      </w:r>
    </w:p>
    <w:p w14:paraId="11A825BC">
      <w:pPr>
        <w:pStyle w:val="7"/>
        <w:pageBreakBefore w:val="0"/>
        <w:bidi w:val="0"/>
        <w:spacing w:after="0"/>
        <w:ind w:left="924" w:hanging="960" w:hangingChars="400"/>
        <w:jc w:val="left"/>
        <w:rPr>
          <w:rFonts w:ascii="宋体" w:cs="宋体"/>
          <w:color w:val="000000"/>
          <w:sz w:val="24"/>
        </w:rPr>
      </w:pPr>
      <w:r>
        <w:rPr>
          <w:rFonts w:hint="eastAsia" w:ascii="宋体" w:cs="宋体"/>
          <w:color w:val="000000"/>
          <w:sz w:val="24"/>
          <w:highlight w:val="none"/>
        </w:rPr>
        <w:t>项目名称：</w:t>
      </w:r>
      <w:r>
        <w:rPr>
          <w:rFonts w:hint="eastAsia" w:ascii="宋体" w:cs="宋体"/>
          <w:color w:val="000000"/>
          <w:sz w:val="24"/>
          <w:lang w:val="en-US" w:eastAsia="zh-CN"/>
        </w:rPr>
        <w:t>石家庄环网供热有限责任公司永壁中继能源站入口发光立体字制作安装服务项目</w:t>
      </w:r>
      <w:r>
        <w:rPr>
          <w:rFonts w:hint="eastAsia" w:ascii="宋体" w:cs="宋体"/>
          <w:color w:val="000000"/>
          <w:sz w:val="24"/>
        </w:rPr>
        <w:t xml:space="preserve"> </w:t>
      </w:r>
    </w:p>
    <w:p w14:paraId="23E7AB13">
      <w:pPr>
        <w:pStyle w:val="8"/>
        <w:ind w:firstLine="0" w:firstLineChars="0"/>
        <w:rPr>
          <w:rFonts w:hint="eastAsia"/>
        </w:rPr>
      </w:pPr>
      <w:r>
        <w:rPr>
          <w:rFonts w:hint="eastAsia"/>
        </w:rPr>
        <w:t>参选人名称：</w:t>
      </w:r>
    </w:p>
    <w:tbl>
      <w:tblPr>
        <w:tblStyle w:val="9"/>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4"/>
        <w:gridCol w:w="616"/>
        <w:gridCol w:w="274"/>
        <w:gridCol w:w="4353"/>
        <w:gridCol w:w="1095"/>
        <w:gridCol w:w="1309"/>
        <w:gridCol w:w="1394"/>
        <w:gridCol w:w="14"/>
      </w:tblGrid>
      <w:tr w14:paraId="022E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60" w:type="dxa"/>
            <w:gridSpan w:val="2"/>
            <w:noWrap w:val="0"/>
            <w:vAlign w:val="center"/>
          </w:tcPr>
          <w:p w14:paraId="77431351">
            <w:pPr>
              <w:spacing w:before="0" w:after="0" w:line="0" w:lineRule="atLeast"/>
              <w:jc w:val="center"/>
              <w:rPr>
                <w:rFonts w:hint="eastAsia" w:ascii="宋体" w:hAnsi="宋体" w:cs="宋体"/>
                <w:b/>
                <w:bCs/>
                <w:szCs w:val="21"/>
                <w:lang w:eastAsia="zh-CN"/>
              </w:rPr>
            </w:pPr>
            <w:r>
              <w:rPr>
                <w:rFonts w:hint="eastAsia" w:ascii="宋体" w:hAnsi="宋体" w:cs="宋体"/>
                <w:b/>
                <w:bCs/>
                <w:szCs w:val="21"/>
                <w:lang w:eastAsia="zh-CN"/>
              </w:rPr>
              <w:t>项目</w:t>
            </w:r>
          </w:p>
        </w:tc>
        <w:tc>
          <w:tcPr>
            <w:tcW w:w="4627" w:type="dxa"/>
            <w:gridSpan w:val="2"/>
            <w:noWrap w:val="0"/>
            <w:vAlign w:val="center"/>
          </w:tcPr>
          <w:p w14:paraId="6EB2B09C">
            <w:pPr>
              <w:spacing w:before="0" w:after="0" w:line="0" w:lineRule="atLeast"/>
              <w:jc w:val="center"/>
              <w:rPr>
                <w:rFonts w:hint="eastAsia" w:ascii="宋体" w:hAnsi="宋体" w:cs="宋体"/>
                <w:b/>
                <w:bCs/>
                <w:szCs w:val="21"/>
                <w:lang w:eastAsia="zh-CN"/>
              </w:rPr>
            </w:pPr>
            <w:r>
              <w:rPr>
                <w:rFonts w:hint="eastAsia" w:ascii="宋体" w:hAnsi="宋体" w:cs="宋体"/>
                <w:b/>
                <w:bCs/>
                <w:szCs w:val="21"/>
                <w:lang w:val="en-US" w:eastAsia="zh-Hans"/>
              </w:rPr>
              <w:t>评审</w:t>
            </w:r>
            <w:r>
              <w:rPr>
                <w:rFonts w:hint="eastAsia" w:ascii="宋体" w:hAnsi="宋体" w:cs="宋体"/>
                <w:b/>
                <w:bCs/>
                <w:szCs w:val="21"/>
                <w:lang w:eastAsia="zh-CN"/>
              </w:rPr>
              <w:t>内容</w:t>
            </w:r>
          </w:p>
        </w:tc>
        <w:tc>
          <w:tcPr>
            <w:tcW w:w="1095" w:type="dxa"/>
            <w:noWrap w:val="0"/>
            <w:vAlign w:val="center"/>
          </w:tcPr>
          <w:p w14:paraId="4DF1F441">
            <w:pPr>
              <w:spacing w:line="240" w:lineRule="atLeast"/>
              <w:ind w:firstLine="211" w:firstLineChars="100"/>
              <w:jc w:val="both"/>
              <w:rPr>
                <w:rFonts w:hint="eastAsia" w:ascii="宋体" w:hAnsi="宋体" w:cs="宋体"/>
                <w:b/>
                <w:bCs/>
                <w:lang w:eastAsia="zh-CN"/>
              </w:rPr>
            </w:pPr>
            <w:r>
              <w:rPr>
                <w:rFonts w:hint="eastAsia" w:ascii="宋体" w:hAnsi="宋体" w:cs="宋体"/>
                <w:b/>
                <w:bCs/>
                <w:lang w:eastAsia="zh-CN"/>
              </w:rPr>
              <w:t>分值</w:t>
            </w:r>
          </w:p>
        </w:tc>
        <w:tc>
          <w:tcPr>
            <w:tcW w:w="1309" w:type="dxa"/>
            <w:noWrap w:val="0"/>
            <w:vAlign w:val="center"/>
          </w:tcPr>
          <w:p w14:paraId="009DF33A">
            <w:pPr>
              <w:spacing w:line="240" w:lineRule="atLeast"/>
              <w:ind w:firstLine="211" w:firstLineChars="100"/>
              <w:jc w:val="both"/>
              <w:rPr>
                <w:rFonts w:hint="default" w:ascii="宋体" w:hAnsi="宋体" w:eastAsia="宋体" w:cs="宋体"/>
                <w:b/>
                <w:bCs/>
                <w:lang w:val="en-US" w:eastAsia="zh-Hans"/>
              </w:rPr>
            </w:pPr>
            <w:r>
              <w:rPr>
                <w:rFonts w:hint="eastAsia" w:ascii="宋体" w:hAnsi="宋体" w:cs="宋体"/>
                <w:b/>
                <w:bCs/>
                <w:lang w:val="en-US" w:eastAsia="zh-Hans"/>
              </w:rPr>
              <w:t>得分</w:t>
            </w:r>
          </w:p>
        </w:tc>
        <w:tc>
          <w:tcPr>
            <w:tcW w:w="1408" w:type="dxa"/>
            <w:gridSpan w:val="2"/>
            <w:noWrap w:val="0"/>
            <w:vAlign w:val="center"/>
          </w:tcPr>
          <w:p w14:paraId="6CDB7316">
            <w:pPr>
              <w:spacing w:line="240" w:lineRule="atLeast"/>
              <w:ind w:firstLine="422" w:firstLineChars="200"/>
              <w:jc w:val="both"/>
              <w:rPr>
                <w:rFonts w:hint="eastAsia" w:ascii="宋体" w:hAnsi="宋体" w:eastAsia="宋体" w:cs="宋体"/>
                <w:b/>
                <w:bCs/>
                <w:lang w:val="en-US" w:eastAsia="zh-Hans"/>
              </w:rPr>
            </w:pPr>
            <w:r>
              <w:rPr>
                <w:rFonts w:hint="eastAsia" w:ascii="宋体" w:hAnsi="宋体" w:cs="宋体"/>
                <w:b/>
                <w:bCs/>
                <w:lang w:val="en-US" w:eastAsia="zh-Hans"/>
              </w:rPr>
              <w:t>备注</w:t>
            </w:r>
          </w:p>
        </w:tc>
      </w:tr>
      <w:tr w14:paraId="6D0F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1160" w:type="dxa"/>
            <w:gridSpan w:val="2"/>
            <w:vMerge w:val="restart"/>
            <w:noWrap w:val="0"/>
            <w:vAlign w:val="center"/>
          </w:tcPr>
          <w:p w14:paraId="4D83AB9A">
            <w:pPr>
              <w:spacing w:before="0" w:after="0" w:line="0" w:lineRule="atLeast"/>
              <w:jc w:val="center"/>
              <w:rPr>
                <w:rFonts w:hint="default" w:ascii="宋体" w:hAnsi="宋体" w:eastAsia="宋体" w:cs="宋体"/>
                <w:szCs w:val="21"/>
                <w:lang w:eastAsia="zh-Hans"/>
              </w:rPr>
            </w:pPr>
            <w:r>
              <w:rPr>
                <w:rFonts w:hint="eastAsia" w:ascii="宋体" w:hAnsi="宋体" w:cs="宋体"/>
                <w:szCs w:val="21"/>
                <w:lang w:val="en-US" w:eastAsia="zh-Hans"/>
              </w:rPr>
              <w:t>商务招标</w:t>
            </w:r>
            <w:r>
              <w:rPr>
                <w:rFonts w:hint="default" w:ascii="宋体" w:hAnsi="宋体" w:cs="宋体"/>
                <w:szCs w:val="21"/>
                <w:lang w:eastAsia="zh-Hans"/>
              </w:rPr>
              <w:t>（15</w:t>
            </w:r>
            <w:r>
              <w:rPr>
                <w:rFonts w:hint="eastAsia" w:ascii="宋体" w:hAnsi="宋体" w:cs="宋体"/>
                <w:szCs w:val="21"/>
                <w:lang w:val="en-US" w:eastAsia="zh-Hans"/>
              </w:rPr>
              <w:t>分</w:t>
            </w:r>
            <w:r>
              <w:rPr>
                <w:rFonts w:hint="default" w:ascii="宋体" w:hAnsi="宋体" w:cs="宋体"/>
                <w:szCs w:val="21"/>
                <w:lang w:eastAsia="zh-Hans"/>
              </w:rPr>
              <w:t>）</w:t>
            </w:r>
          </w:p>
        </w:tc>
        <w:tc>
          <w:tcPr>
            <w:tcW w:w="4627" w:type="dxa"/>
            <w:gridSpan w:val="2"/>
            <w:noWrap w:val="0"/>
            <w:vAlign w:val="center"/>
          </w:tcPr>
          <w:p w14:paraId="2B261AEE">
            <w:pPr>
              <w:numPr>
                <w:ilvl w:val="0"/>
                <w:numId w:val="0"/>
              </w:numPr>
              <w:spacing w:before="0" w:after="0" w:line="0" w:lineRule="atLeast"/>
              <w:jc w:val="left"/>
              <w:rPr>
                <w:rFonts w:hint="default" w:ascii="宋体" w:hAnsi="宋体" w:cs="宋体"/>
                <w:szCs w:val="21"/>
                <w:lang w:eastAsia="zh-Hans"/>
              </w:rPr>
            </w:pPr>
            <w:r>
              <w:rPr>
                <w:rFonts w:hint="default" w:ascii="宋体" w:hAnsi="宋体" w:cs="宋体"/>
                <w:szCs w:val="21"/>
                <w:lang w:eastAsia="zh-Hans"/>
              </w:rPr>
              <w:t>1</w:t>
            </w:r>
            <w:r>
              <w:rPr>
                <w:rFonts w:hint="eastAsia" w:ascii="宋体" w:hAnsi="宋体" w:cs="宋体"/>
                <w:szCs w:val="21"/>
                <w:lang w:val="en-US" w:eastAsia="zh-Hans"/>
              </w:rPr>
              <w:t>.公司资质</w:t>
            </w:r>
            <w:r>
              <w:rPr>
                <w:rFonts w:hint="default" w:ascii="宋体" w:hAnsi="宋体" w:cs="宋体"/>
                <w:szCs w:val="21"/>
                <w:lang w:eastAsia="zh-Hans"/>
              </w:rPr>
              <w:t>：</w:t>
            </w:r>
            <w:r>
              <w:rPr>
                <w:rFonts w:hint="eastAsia" w:ascii="宋体" w:hAnsi="宋体" w:cs="宋体"/>
                <w:szCs w:val="21"/>
                <w:lang w:val="en-US" w:eastAsia="zh-Hans"/>
              </w:rPr>
              <w:t>从投资人的公司规模</w:t>
            </w:r>
            <w:r>
              <w:rPr>
                <w:rFonts w:hint="default" w:ascii="宋体" w:hAnsi="宋体" w:cs="宋体"/>
                <w:szCs w:val="21"/>
                <w:lang w:eastAsia="zh-Hans"/>
              </w:rPr>
              <w:t>、</w:t>
            </w:r>
            <w:r>
              <w:rPr>
                <w:rFonts w:hint="eastAsia" w:ascii="宋体" w:hAnsi="宋体" w:cs="宋体"/>
                <w:szCs w:val="21"/>
                <w:lang w:val="en-US" w:eastAsia="zh-Hans"/>
              </w:rPr>
              <w:t>社会信誉</w:t>
            </w:r>
            <w:r>
              <w:rPr>
                <w:rFonts w:hint="default" w:ascii="宋体" w:hAnsi="宋体" w:cs="宋体"/>
                <w:szCs w:val="21"/>
                <w:lang w:eastAsia="zh-Hans"/>
              </w:rPr>
              <w:t>、</w:t>
            </w:r>
            <w:r>
              <w:rPr>
                <w:rFonts w:hint="eastAsia" w:ascii="宋体" w:hAnsi="宋体" w:cs="宋体"/>
                <w:szCs w:val="21"/>
                <w:lang w:val="en-US" w:eastAsia="zh-Hans"/>
              </w:rPr>
              <w:t>注册资本金等方面评分</w:t>
            </w:r>
            <w:r>
              <w:rPr>
                <w:rFonts w:hint="default" w:ascii="宋体" w:hAnsi="宋体" w:cs="宋体"/>
                <w:szCs w:val="21"/>
                <w:lang w:eastAsia="zh-Hans"/>
              </w:rPr>
              <w:t xml:space="preserve">。                                                     </w:t>
            </w:r>
          </w:p>
        </w:tc>
        <w:tc>
          <w:tcPr>
            <w:tcW w:w="1095" w:type="dxa"/>
            <w:noWrap w:val="0"/>
            <w:vAlign w:val="center"/>
          </w:tcPr>
          <w:p w14:paraId="23A00E06">
            <w:pPr>
              <w:spacing w:line="240" w:lineRule="atLeast"/>
              <w:ind w:firstLine="428" w:firstLineChars="204"/>
              <w:jc w:val="both"/>
              <w:rPr>
                <w:rFonts w:hint="default" w:ascii="宋体" w:hAnsi="宋体" w:cs="宋体"/>
                <w:lang w:eastAsia="zh-CN"/>
              </w:rPr>
            </w:pPr>
            <w:r>
              <w:rPr>
                <w:rFonts w:hint="default" w:ascii="宋体" w:hAnsi="宋体" w:cs="宋体"/>
                <w:lang w:eastAsia="zh-CN"/>
              </w:rPr>
              <w:t>5</w:t>
            </w:r>
          </w:p>
        </w:tc>
        <w:tc>
          <w:tcPr>
            <w:tcW w:w="1309" w:type="dxa"/>
            <w:noWrap w:val="0"/>
            <w:vAlign w:val="center"/>
          </w:tcPr>
          <w:p w14:paraId="43E06BFC">
            <w:pPr>
              <w:spacing w:line="240" w:lineRule="atLeast"/>
              <w:ind w:firstLine="218" w:firstLineChars="104"/>
              <w:rPr>
                <w:rFonts w:hint="default" w:ascii="宋体" w:hAnsi="宋体" w:eastAsia="宋体" w:cs="宋体"/>
                <w:lang w:eastAsia="zh-Hans"/>
              </w:rPr>
            </w:pPr>
          </w:p>
        </w:tc>
        <w:tc>
          <w:tcPr>
            <w:tcW w:w="1408" w:type="dxa"/>
            <w:gridSpan w:val="2"/>
            <w:noWrap w:val="0"/>
            <w:vAlign w:val="center"/>
          </w:tcPr>
          <w:p w14:paraId="2008C89E">
            <w:pPr>
              <w:spacing w:line="240" w:lineRule="atLeast"/>
              <w:ind w:firstLine="218" w:firstLineChars="104"/>
              <w:rPr>
                <w:rFonts w:hint="eastAsia" w:ascii="宋体" w:hAnsi="宋体" w:cs="宋体"/>
                <w:lang w:eastAsia="zh-CN"/>
              </w:rPr>
            </w:pPr>
          </w:p>
        </w:tc>
      </w:tr>
      <w:tr w14:paraId="12AE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160" w:type="dxa"/>
            <w:gridSpan w:val="2"/>
            <w:vMerge w:val="continue"/>
            <w:noWrap w:val="0"/>
            <w:vAlign w:val="center"/>
          </w:tcPr>
          <w:p w14:paraId="396868F4">
            <w:pPr>
              <w:spacing w:before="0" w:after="0" w:line="0" w:lineRule="atLeast"/>
              <w:jc w:val="center"/>
              <w:rPr>
                <w:rFonts w:hint="eastAsia" w:ascii="宋体" w:hAnsi="宋体" w:cs="宋体"/>
                <w:szCs w:val="21"/>
                <w:lang w:val="en-US" w:eastAsia="zh-Hans"/>
              </w:rPr>
            </w:pPr>
          </w:p>
        </w:tc>
        <w:tc>
          <w:tcPr>
            <w:tcW w:w="4627" w:type="dxa"/>
            <w:gridSpan w:val="2"/>
            <w:noWrap w:val="0"/>
            <w:vAlign w:val="center"/>
          </w:tcPr>
          <w:p w14:paraId="4AE6AE0F">
            <w:pPr>
              <w:numPr>
                <w:ilvl w:val="0"/>
                <w:numId w:val="0"/>
              </w:numPr>
              <w:spacing w:before="0" w:after="0" w:line="0" w:lineRule="atLeast"/>
              <w:jc w:val="left"/>
              <w:rPr>
                <w:rFonts w:hint="eastAsia" w:ascii="宋体" w:hAnsi="宋体" w:eastAsia="宋体" w:cs="宋体"/>
                <w:szCs w:val="21"/>
                <w:lang w:eastAsia="zh-CN"/>
              </w:rPr>
            </w:pPr>
            <w:r>
              <w:rPr>
                <w:rFonts w:hint="default" w:ascii="宋体" w:hAnsi="宋体" w:cs="宋体"/>
                <w:szCs w:val="21"/>
                <w:lang w:eastAsia="zh-Hans"/>
              </w:rPr>
              <w:t>2</w:t>
            </w:r>
            <w:r>
              <w:rPr>
                <w:rFonts w:hint="eastAsia" w:ascii="宋体" w:hAnsi="宋体" w:cs="宋体"/>
                <w:szCs w:val="21"/>
                <w:lang w:val="en-US" w:eastAsia="zh-Hans"/>
              </w:rPr>
              <w:t>.行业经验</w:t>
            </w:r>
            <w:r>
              <w:rPr>
                <w:rFonts w:hint="default" w:ascii="宋体" w:hAnsi="宋体" w:cs="宋体"/>
                <w:szCs w:val="21"/>
                <w:lang w:eastAsia="zh-Hans"/>
              </w:rPr>
              <w:t>：</w:t>
            </w:r>
            <w:r>
              <w:rPr>
                <w:rFonts w:hint="eastAsia" w:ascii="宋体" w:hAnsi="宋体" w:cs="宋体"/>
                <w:color w:val="auto"/>
                <w:szCs w:val="21"/>
                <w:lang w:val="en-US" w:eastAsia="zh-Hans"/>
              </w:rPr>
              <w:t>具备</w:t>
            </w:r>
            <w:r>
              <w:rPr>
                <w:rFonts w:hint="eastAsia" w:ascii="宋体" w:hAnsi="宋体" w:cs="宋体"/>
                <w:color w:val="auto"/>
                <w:szCs w:val="21"/>
                <w:lang w:val="en-US" w:eastAsia="zh-CN"/>
              </w:rPr>
              <w:t>立体字制作安装</w:t>
            </w:r>
            <w:r>
              <w:rPr>
                <w:rFonts w:hint="eastAsia" w:ascii="宋体" w:hAnsi="宋体" w:cs="宋体"/>
                <w:color w:val="auto"/>
                <w:szCs w:val="21"/>
                <w:lang w:val="en-US" w:eastAsia="zh-Hans"/>
              </w:rPr>
              <w:t>相关经验</w:t>
            </w:r>
            <w:r>
              <w:rPr>
                <w:rFonts w:hint="eastAsia" w:ascii="宋体" w:hAnsi="宋体" w:cs="宋体"/>
                <w:color w:val="auto"/>
                <w:szCs w:val="21"/>
                <w:lang w:val="en-US" w:eastAsia="zh-CN"/>
              </w:rPr>
              <w:t>。</w:t>
            </w:r>
          </w:p>
        </w:tc>
        <w:tc>
          <w:tcPr>
            <w:tcW w:w="1095" w:type="dxa"/>
            <w:noWrap w:val="0"/>
            <w:vAlign w:val="center"/>
          </w:tcPr>
          <w:p w14:paraId="2B0BDD4A">
            <w:pPr>
              <w:spacing w:line="240" w:lineRule="atLeast"/>
              <w:ind w:firstLine="428" w:firstLineChars="204"/>
              <w:jc w:val="both"/>
              <w:rPr>
                <w:rFonts w:hint="default" w:ascii="宋体" w:hAnsi="宋体" w:cs="宋体"/>
                <w:lang w:eastAsia="zh-CN"/>
              </w:rPr>
            </w:pPr>
            <w:r>
              <w:rPr>
                <w:rFonts w:hint="default" w:ascii="宋体" w:hAnsi="宋体" w:cs="宋体"/>
                <w:lang w:eastAsia="zh-CN"/>
              </w:rPr>
              <w:t>5</w:t>
            </w:r>
          </w:p>
        </w:tc>
        <w:tc>
          <w:tcPr>
            <w:tcW w:w="1309" w:type="dxa"/>
            <w:noWrap w:val="0"/>
            <w:vAlign w:val="center"/>
          </w:tcPr>
          <w:p w14:paraId="13DCA502">
            <w:pPr>
              <w:spacing w:line="240" w:lineRule="atLeast"/>
              <w:ind w:firstLine="218" w:firstLineChars="104"/>
              <w:rPr>
                <w:rFonts w:hint="eastAsia" w:ascii="宋体" w:hAnsi="宋体" w:cs="宋体"/>
                <w:lang w:eastAsia="zh-CN"/>
              </w:rPr>
            </w:pPr>
          </w:p>
        </w:tc>
        <w:tc>
          <w:tcPr>
            <w:tcW w:w="1408" w:type="dxa"/>
            <w:gridSpan w:val="2"/>
            <w:noWrap w:val="0"/>
            <w:vAlign w:val="center"/>
          </w:tcPr>
          <w:p w14:paraId="5AAF03E1">
            <w:pPr>
              <w:spacing w:line="240" w:lineRule="atLeast"/>
              <w:ind w:firstLine="218" w:firstLineChars="104"/>
              <w:rPr>
                <w:rFonts w:hint="eastAsia" w:ascii="宋体" w:hAnsi="宋体" w:cs="宋体"/>
                <w:lang w:eastAsia="zh-CN"/>
              </w:rPr>
            </w:pPr>
          </w:p>
        </w:tc>
      </w:tr>
      <w:tr w14:paraId="6510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1160" w:type="dxa"/>
            <w:gridSpan w:val="2"/>
            <w:vMerge w:val="continue"/>
            <w:noWrap w:val="0"/>
            <w:vAlign w:val="center"/>
          </w:tcPr>
          <w:p w14:paraId="60EB0FC6">
            <w:pPr>
              <w:spacing w:before="0" w:after="0" w:line="0" w:lineRule="atLeast"/>
              <w:jc w:val="center"/>
              <w:rPr>
                <w:rFonts w:hint="default" w:ascii="宋体" w:hAnsi="宋体" w:eastAsia="宋体" w:cs="宋体"/>
                <w:szCs w:val="21"/>
                <w:lang w:val="en-US" w:eastAsia="zh-Hans"/>
              </w:rPr>
            </w:pPr>
          </w:p>
        </w:tc>
        <w:tc>
          <w:tcPr>
            <w:tcW w:w="4627" w:type="dxa"/>
            <w:gridSpan w:val="2"/>
            <w:noWrap w:val="0"/>
            <w:vAlign w:val="center"/>
          </w:tcPr>
          <w:p w14:paraId="54E833F3">
            <w:pPr>
              <w:numPr>
                <w:ilvl w:val="0"/>
                <w:numId w:val="0"/>
              </w:numPr>
              <w:spacing w:before="0" w:after="0" w:line="0" w:lineRule="atLeast"/>
              <w:jc w:val="left"/>
              <w:rPr>
                <w:rFonts w:hint="default" w:ascii="宋体" w:hAnsi="宋体" w:eastAsia="宋体" w:cs="宋体"/>
                <w:szCs w:val="21"/>
                <w:lang w:eastAsia="zh-Hans"/>
              </w:rPr>
            </w:pPr>
            <w:r>
              <w:rPr>
                <w:rFonts w:hint="default" w:ascii="宋体" w:hAnsi="宋体" w:cs="宋体"/>
                <w:szCs w:val="21"/>
                <w:lang w:eastAsia="zh-Hans"/>
              </w:rPr>
              <w:t>3</w:t>
            </w:r>
            <w:r>
              <w:rPr>
                <w:rFonts w:hint="eastAsia" w:ascii="宋体" w:hAnsi="宋体" w:cs="宋体"/>
                <w:szCs w:val="21"/>
                <w:lang w:val="en-US" w:eastAsia="zh-Hans"/>
              </w:rPr>
              <w:t>.项目业绩</w:t>
            </w:r>
            <w:r>
              <w:rPr>
                <w:rFonts w:hint="default" w:ascii="宋体" w:hAnsi="宋体" w:cs="宋体"/>
                <w:szCs w:val="21"/>
                <w:lang w:eastAsia="zh-Hans"/>
              </w:rPr>
              <w:t>：</w:t>
            </w:r>
            <w:r>
              <w:rPr>
                <w:rFonts w:hint="eastAsia" w:ascii="宋体" w:hAnsi="宋体" w:cs="宋体"/>
                <w:szCs w:val="21"/>
                <w:lang w:val="en-US" w:eastAsia="zh-Hans"/>
              </w:rPr>
              <w:t>完成同类项目的各项指标业绩</w:t>
            </w:r>
            <w:r>
              <w:rPr>
                <w:rFonts w:hint="default" w:ascii="宋体" w:hAnsi="宋体" w:cs="宋体"/>
                <w:szCs w:val="21"/>
                <w:lang w:eastAsia="zh-Hans"/>
              </w:rPr>
              <w:t>。</w:t>
            </w:r>
          </w:p>
        </w:tc>
        <w:tc>
          <w:tcPr>
            <w:tcW w:w="1095" w:type="dxa"/>
            <w:noWrap w:val="0"/>
            <w:vAlign w:val="center"/>
          </w:tcPr>
          <w:p w14:paraId="46FDCE2C">
            <w:pPr>
              <w:spacing w:line="240" w:lineRule="atLeast"/>
              <w:ind w:firstLine="428" w:firstLineChars="204"/>
              <w:jc w:val="both"/>
              <w:rPr>
                <w:rFonts w:hint="default" w:ascii="宋体" w:hAnsi="宋体" w:cs="宋体"/>
                <w:lang w:eastAsia="zh-CN"/>
              </w:rPr>
            </w:pPr>
            <w:r>
              <w:rPr>
                <w:rFonts w:hint="default" w:ascii="宋体" w:hAnsi="宋体" w:cs="宋体"/>
                <w:lang w:eastAsia="zh-CN"/>
              </w:rPr>
              <w:t>5</w:t>
            </w:r>
          </w:p>
        </w:tc>
        <w:tc>
          <w:tcPr>
            <w:tcW w:w="1309" w:type="dxa"/>
            <w:noWrap w:val="0"/>
            <w:vAlign w:val="center"/>
          </w:tcPr>
          <w:p w14:paraId="5CA9DE01">
            <w:pPr>
              <w:spacing w:line="240" w:lineRule="atLeast"/>
              <w:ind w:firstLine="218" w:firstLineChars="104"/>
              <w:rPr>
                <w:rFonts w:hint="eastAsia" w:ascii="宋体" w:hAnsi="宋体" w:cs="宋体"/>
                <w:lang w:eastAsia="zh-CN"/>
              </w:rPr>
            </w:pPr>
          </w:p>
        </w:tc>
        <w:tc>
          <w:tcPr>
            <w:tcW w:w="1408" w:type="dxa"/>
            <w:gridSpan w:val="2"/>
            <w:noWrap w:val="0"/>
            <w:vAlign w:val="center"/>
          </w:tcPr>
          <w:p w14:paraId="389EB1EC">
            <w:pPr>
              <w:spacing w:line="240" w:lineRule="atLeast"/>
              <w:ind w:firstLine="218" w:firstLineChars="104"/>
              <w:rPr>
                <w:rFonts w:hint="eastAsia" w:ascii="宋体" w:hAnsi="宋体" w:cs="宋体"/>
                <w:lang w:eastAsia="zh-CN"/>
              </w:rPr>
            </w:pPr>
          </w:p>
        </w:tc>
      </w:tr>
      <w:tr w14:paraId="4A8E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0" w:hRule="atLeast"/>
          <w:jc w:val="center"/>
        </w:trPr>
        <w:tc>
          <w:tcPr>
            <w:tcW w:w="1160" w:type="dxa"/>
            <w:gridSpan w:val="2"/>
            <w:vMerge w:val="restart"/>
            <w:noWrap w:val="0"/>
            <w:vAlign w:val="center"/>
          </w:tcPr>
          <w:p w14:paraId="61934B75">
            <w:pPr>
              <w:spacing w:before="0" w:after="0" w:line="0" w:lineRule="atLeast"/>
              <w:jc w:val="center"/>
              <w:rPr>
                <w:rFonts w:hint="default" w:ascii="宋体" w:hAnsi="宋体" w:eastAsia="宋体" w:cs="宋体"/>
                <w:szCs w:val="21"/>
                <w:lang w:eastAsia="zh-Hans"/>
              </w:rPr>
            </w:pPr>
            <w:r>
              <w:rPr>
                <w:rFonts w:hint="eastAsia" w:ascii="宋体" w:hAnsi="宋体" w:cs="宋体"/>
                <w:szCs w:val="21"/>
                <w:lang w:val="en-US" w:eastAsia="zh-Hans"/>
              </w:rPr>
              <w:t>服务指标</w:t>
            </w:r>
            <w:r>
              <w:rPr>
                <w:rFonts w:hint="default" w:ascii="宋体" w:hAnsi="宋体" w:cs="宋体"/>
                <w:szCs w:val="21"/>
                <w:lang w:eastAsia="zh-Hans"/>
              </w:rPr>
              <w:t>（</w:t>
            </w:r>
            <w:r>
              <w:rPr>
                <w:rFonts w:hint="eastAsia" w:ascii="宋体" w:hAnsi="宋体" w:cs="宋体"/>
                <w:szCs w:val="21"/>
                <w:lang w:val="en-US" w:eastAsia="zh-CN"/>
              </w:rPr>
              <w:t>5</w:t>
            </w:r>
            <w:r>
              <w:rPr>
                <w:rFonts w:hint="default" w:ascii="宋体" w:hAnsi="宋体" w:cs="宋体"/>
                <w:szCs w:val="21"/>
                <w:lang w:eastAsia="zh-Hans"/>
              </w:rPr>
              <w:t>5</w:t>
            </w:r>
            <w:r>
              <w:rPr>
                <w:rFonts w:hint="eastAsia" w:ascii="宋体" w:hAnsi="宋体" w:cs="宋体"/>
                <w:szCs w:val="21"/>
                <w:lang w:val="en-US" w:eastAsia="zh-Hans"/>
              </w:rPr>
              <w:t>分</w:t>
            </w:r>
            <w:r>
              <w:rPr>
                <w:rFonts w:hint="default" w:ascii="宋体" w:hAnsi="宋体" w:cs="宋体"/>
                <w:szCs w:val="21"/>
                <w:lang w:eastAsia="zh-Hans"/>
              </w:rPr>
              <w:t>）</w:t>
            </w:r>
          </w:p>
        </w:tc>
        <w:tc>
          <w:tcPr>
            <w:tcW w:w="4627" w:type="dxa"/>
            <w:gridSpan w:val="2"/>
            <w:noWrap w:val="0"/>
            <w:vAlign w:val="center"/>
          </w:tcPr>
          <w:p w14:paraId="0ED7F682">
            <w:pPr>
              <w:spacing w:before="0" w:after="0" w:line="0" w:lineRule="atLeast"/>
              <w:jc w:val="both"/>
              <w:rPr>
                <w:rFonts w:hint="eastAsia" w:ascii="宋体" w:hAnsi="宋体" w:cs="宋体"/>
                <w:szCs w:val="21"/>
                <w:lang w:val="en-US" w:eastAsia="zh-Hans"/>
              </w:rPr>
            </w:pPr>
            <w:r>
              <w:rPr>
                <w:rFonts w:hint="default" w:ascii="宋体" w:hAnsi="宋体" w:cs="宋体"/>
                <w:szCs w:val="21"/>
                <w:lang w:eastAsia="zh-Hans"/>
              </w:rPr>
              <w:t>1</w:t>
            </w:r>
            <w:r>
              <w:rPr>
                <w:rFonts w:hint="eastAsia" w:ascii="宋体" w:hAnsi="宋体" w:cs="宋体"/>
                <w:szCs w:val="21"/>
                <w:lang w:val="en-US" w:eastAsia="zh-Hans"/>
              </w:rPr>
              <w:t>.</w:t>
            </w:r>
            <w:r>
              <w:rPr>
                <w:rFonts w:hint="eastAsia" w:ascii="宋体" w:hAnsi="宋体" w:cs="宋体"/>
                <w:szCs w:val="21"/>
                <w:lang w:val="en-US" w:eastAsia="zh-CN"/>
              </w:rPr>
              <w:t>设计</w:t>
            </w:r>
            <w:r>
              <w:rPr>
                <w:rFonts w:hint="eastAsia" w:ascii="宋体" w:hAnsi="宋体" w:cs="宋体"/>
                <w:szCs w:val="21"/>
                <w:lang w:val="en-US" w:eastAsia="zh-Hans"/>
              </w:rPr>
              <w:t>方案制定</w:t>
            </w:r>
            <w:r>
              <w:rPr>
                <w:rFonts w:hint="default" w:ascii="宋体" w:hAnsi="宋体" w:cs="宋体"/>
                <w:szCs w:val="21"/>
                <w:lang w:eastAsia="zh-Hans"/>
              </w:rPr>
              <w:t>：</w:t>
            </w:r>
            <w:r>
              <w:rPr>
                <w:rFonts w:hint="eastAsia" w:ascii="宋体" w:hAnsi="宋体" w:cs="宋体"/>
                <w:szCs w:val="21"/>
                <w:lang w:val="en-US" w:eastAsia="zh-Hans"/>
              </w:rPr>
              <w:t>从对项目的理解</w:t>
            </w:r>
            <w:r>
              <w:rPr>
                <w:rFonts w:hint="default" w:ascii="宋体" w:hAnsi="宋体" w:cs="宋体"/>
                <w:szCs w:val="21"/>
                <w:lang w:eastAsia="zh-Hans"/>
              </w:rPr>
              <w:t>、</w:t>
            </w:r>
            <w:r>
              <w:rPr>
                <w:rFonts w:hint="eastAsia" w:ascii="宋体" w:hAnsi="宋体" w:cs="宋体"/>
                <w:szCs w:val="21"/>
                <w:lang w:val="en-US" w:eastAsia="zh-Hans"/>
              </w:rPr>
              <w:t>总体思想</w:t>
            </w:r>
            <w:r>
              <w:rPr>
                <w:rFonts w:hint="default" w:ascii="宋体" w:hAnsi="宋体" w:cs="宋体"/>
                <w:szCs w:val="21"/>
                <w:lang w:eastAsia="zh-Hans"/>
              </w:rPr>
              <w:t>、</w:t>
            </w:r>
            <w:r>
              <w:rPr>
                <w:rFonts w:hint="eastAsia" w:ascii="宋体" w:hAnsi="宋体" w:cs="宋体"/>
                <w:szCs w:val="21"/>
                <w:lang w:val="en-US" w:eastAsia="zh-Hans"/>
              </w:rPr>
              <w:t>经营性符合相关规范标准情况和所提供的保证项目实施计划措施的科学性</w:t>
            </w:r>
            <w:r>
              <w:rPr>
                <w:rFonts w:hint="default" w:ascii="宋体" w:hAnsi="宋体" w:cs="宋体"/>
                <w:szCs w:val="21"/>
                <w:lang w:eastAsia="zh-Hans"/>
              </w:rPr>
              <w:t>、</w:t>
            </w:r>
            <w:r>
              <w:rPr>
                <w:rFonts w:hint="eastAsia" w:ascii="宋体" w:hAnsi="宋体" w:cs="宋体"/>
                <w:szCs w:val="21"/>
                <w:lang w:val="en-US" w:eastAsia="zh-Hans"/>
              </w:rPr>
              <w:t>可行性及满足议价文件要求的程度等方面评价</w:t>
            </w:r>
            <w:r>
              <w:rPr>
                <w:rFonts w:hint="default" w:ascii="宋体" w:hAnsi="宋体" w:cs="宋体"/>
                <w:szCs w:val="21"/>
                <w:lang w:eastAsia="zh-Hans"/>
              </w:rPr>
              <w:t>。</w:t>
            </w:r>
          </w:p>
        </w:tc>
        <w:tc>
          <w:tcPr>
            <w:tcW w:w="1095" w:type="dxa"/>
            <w:noWrap w:val="0"/>
            <w:vAlign w:val="center"/>
          </w:tcPr>
          <w:p w14:paraId="5A78FDFB">
            <w:pPr>
              <w:spacing w:line="240" w:lineRule="atLeast"/>
              <w:ind w:firstLine="428" w:firstLineChars="204"/>
              <w:jc w:val="both"/>
              <w:rPr>
                <w:rFonts w:hint="default" w:ascii="宋体" w:hAnsi="宋体" w:cs="宋体"/>
                <w:lang w:eastAsia="zh-CN"/>
              </w:rPr>
            </w:pPr>
            <w:r>
              <w:rPr>
                <w:rFonts w:hint="default" w:ascii="宋体" w:hAnsi="宋体" w:cs="宋体"/>
                <w:lang w:eastAsia="zh-CN"/>
              </w:rPr>
              <w:t>15</w:t>
            </w:r>
          </w:p>
        </w:tc>
        <w:tc>
          <w:tcPr>
            <w:tcW w:w="1309" w:type="dxa"/>
            <w:noWrap w:val="0"/>
            <w:vAlign w:val="center"/>
          </w:tcPr>
          <w:p w14:paraId="3B5FB9DC">
            <w:pPr>
              <w:spacing w:line="240" w:lineRule="atLeast"/>
              <w:ind w:firstLine="218" w:firstLineChars="104"/>
              <w:rPr>
                <w:rFonts w:hint="eastAsia" w:ascii="宋体" w:hAnsi="宋体" w:cs="宋体"/>
                <w:lang w:eastAsia="zh-CN"/>
              </w:rPr>
            </w:pPr>
          </w:p>
        </w:tc>
        <w:tc>
          <w:tcPr>
            <w:tcW w:w="1408" w:type="dxa"/>
            <w:gridSpan w:val="2"/>
            <w:noWrap w:val="0"/>
            <w:vAlign w:val="center"/>
          </w:tcPr>
          <w:p w14:paraId="024061F1">
            <w:pPr>
              <w:spacing w:line="240" w:lineRule="atLeast"/>
              <w:ind w:firstLine="218" w:firstLineChars="104"/>
              <w:rPr>
                <w:rFonts w:hint="eastAsia" w:ascii="宋体" w:hAnsi="宋体" w:cs="宋体"/>
                <w:lang w:eastAsia="zh-CN"/>
              </w:rPr>
            </w:pPr>
          </w:p>
        </w:tc>
      </w:tr>
      <w:tr w14:paraId="529E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7" w:hRule="atLeast"/>
          <w:jc w:val="center"/>
        </w:trPr>
        <w:tc>
          <w:tcPr>
            <w:tcW w:w="1160" w:type="dxa"/>
            <w:gridSpan w:val="2"/>
            <w:vMerge w:val="continue"/>
            <w:noWrap w:val="0"/>
            <w:vAlign w:val="center"/>
          </w:tcPr>
          <w:p w14:paraId="6AA5ECC0">
            <w:pPr>
              <w:spacing w:before="0" w:after="0" w:line="0" w:lineRule="atLeast"/>
              <w:jc w:val="center"/>
              <w:rPr>
                <w:rFonts w:hint="eastAsia" w:ascii="宋体" w:hAnsi="宋体" w:cs="宋体"/>
                <w:szCs w:val="21"/>
                <w:lang w:val="en-US" w:eastAsia="zh-Hans"/>
              </w:rPr>
            </w:pPr>
          </w:p>
        </w:tc>
        <w:tc>
          <w:tcPr>
            <w:tcW w:w="4627" w:type="dxa"/>
            <w:gridSpan w:val="2"/>
            <w:noWrap w:val="0"/>
            <w:vAlign w:val="center"/>
          </w:tcPr>
          <w:p w14:paraId="50F3E53E">
            <w:pPr>
              <w:spacing w:before="0" w:after="0" w:line="0" w:lineRule="atLeast"/>
              <w:jc w:val="both"/>
              <w:rPr>
                <w:rFonts w:hint="default" w:ascii="宋体" w:hAnsi="宋体" w:cs="宋体"/>
                <w:szCs w:val="21"/>
                <w:highlight w:val="none"/>
                <w:lang w:eastAsia="zh-Hans"/>
              </w:rPr>
            </w:pPr>
            <w:r>
              <w:rPr>
                <w:rFonts w:hint="default" w:ascii="宋体" w:hAnsi="宋体" w:cs="宋体"/>
                <w:szCs w:val="21"/>
                <w:highlight w:val="none"/>
                <w:lang w:val="en-US" w:eastAsia="zh-Hans"/>
              </w:rPr>
              <w:t>2</w:t>
            </w:r>
            <w:r>
              <w:rPr>
                <w:rFonts w:hint="eastAsia" w:ascii="宋体" w:hAnsi="宋体" w:cs="宋体"/>
                <w:szCs w:val="21"/>
                <w:highlight w:val="none"/>
                <w:lang w:val="en-US" w:eastAsia="zh-Hans"/>
              </w:rPr>
              <w:t>.</w:t>
            </w:r>
            <w:r>
              <w:rPr>
                <w:rFonts w:hint="eastAsia" w:ascii="宋体" w:hAnsi="宋体" w:cs="宋体"/>
                <w:szCs w:val="21"/>
                <w:highlight w:val="none"/>
                <w:lang w:val="en-US" w:eastAsia="zh-CN"/>
              </w:rPr>
              <w:t>材料质量</w:t>
            </w:r>
            <w:r>
              <w:rPr>
                <w:rFonts w:hint="default" w:ascii="宋体" w:hAnsi="宋体" w:cs="宋体"/>
                <w:szCs w:val="21"/>
                <w:highlight w:val="none"/>
                <w:lang w:val="en-US" w:eastAsia="zh-Hans"/>
              </w:rPr>
              <w:t>：</w:t>
            </w:r>
            <w:r>
              <w:rPr>
                <w:rFonts w:hint="eastAsia" w:ascii="宋体" w:hAnsi="宋体" w:cs="宋体"/>
                <w:szCs w:val="21"/>
                <w:highlight w:val="none"/>
                <w:lang w:val="en-US" w:eastAsia="zh-Hans"/>
              </w:rPr>
              <w:t>从是否满足项目需求、是否有明确保障、是否适配场景等方面进行评分</w:t>
            </w:r>
            <w:r>
              <w:rPr>
                <w:rFonts w:hint="default" w:ascii="宋体" w:hAnsi="宋体" w:cs="宋体"/>
                <w:szCs w:val="21"/>
                <w:highlight w:val="none"/>
                <w:lang w:val="en-US" w:eastAsia="zh-Hans"/>
              </w:rPr>
              <w:t>。</w:t>
            </w:r>
          </w:p>
        </w:tc>
        <w:tc>
          <w:tcPr>
            <w:tcW w:w="1095" w:type="dxa"/>
            <w:noWrap w:val="0"/>
            <w:vAlign w:val="center"/>
          </w:tcPr>
          <w:p w14:paraId="404D9030">
            <w:pPr>
              <w:spacing w:line="240" w:lineRule="atLeast"/>
              <w:ind w:firstLine="428" w:firstLineChars="204"/>
              <w:jc w:val="both"/>
              <w:rPr>
                <w:rFonts w:hint="default" w:ascii="宋体" w:hAnsi="宋体" w:cs="宋体"/>
                <w:lang w:eastAsia="zh-CN"/>
              </w:rPr>
            </w:pPr>
            <w:r>
              <w:rPr>
                <w:rFonts w:hint="default" w:ascii="宋体" w:hAnsi="宋体" w:cs="宋体"/>
                <w:lang w:eastAsia="zh-CN"/>
              </w:rPr>
              <w:t>15</w:t>
            </w:r>
          </w:p>
        </w:tc>
        <w:tc>
          <w:tcPr>
            <w:tcW w:w="1309" w:type="dxa"/>
            <w:noWrap w:val="0"/>
            <w:vAlign w:val="center"/>
          </w:tcPr>
          <w:p w14:paraId="74F4B8E1">
            <w:pPr>
              <w:spacing w:line="240" w:lineRule="atLeast"/>
              <w:ind w:firstLine="218" w:firstLineChars="104"/>
              <w:rPr>
                <w:rFonts w:hint="eastAsia" w:ascii="宋体" w:hAnsi="宋体" w:cs="宋体"/>
                <w:lang w:eastAsia="zh-CN"/>
              </w:rPr>
            </w:pPr>
          </w:p>
        </w:tc>
        <w:tc>
          <w:tcPr>
            <w:tcW w:w="1408" w:type="dxa"/>
            <w:gridSpan w:val="2"/>
            <w:noWrap w:val="0"/>
            <w:vAlign w:val="center"/>
          </w:tcPr>
          <w:p w14:paraId="47C6A13A">
            <w:pPr>
              <w:spacing w:line="240" w:lineRule="atLeast"/>
              <w:ind w:firstLine="218" w:firstLineChars="104"/>
              <w:rPr>
                <w:rFonts w:hint="eastAsia" w:ascii="宋体" w:hAnsi="宋体" w:cs="宋体"/>
                <w:lang w:eastAsia="zh-CN"/>
              </w:rPr>
            </w:pPr>
          </w:p>
        </w:tc>
      </w:tr>
      <w:tr w14:paraId="52D2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6" w:hRule="atLeast"/>
          <w:jc w:val="center"/>
        </w:trPr>
        <w:tc>
          <w:tcPr>
            <w:tcW w:w="1160" w:type="dxa"/>
            <w:gridSpan w:val="2"/>
            <w:vMerge w:val="continue"/>
            <w:noWrap w:val="0"/>
            <w:vAlign w:val="center"/>
          </w:tcPr>
          <w:p w14:paraId="7059536F">
            <w:pPr>
              <w:spacing w:before="0" w:after="0" w:line="0" w:lineRule="atLeast"/>
              <w:jc w:val="center"/>
              <w:rPr>
                <w:rFonts w:hint="eastAsia" w:ascii="宋体" w:hAnsi="宋体" w:cs="宋体"/>
                <w:szCs w:val="21"/>
                <w:lang w:val="en-US" w:eastAsia="zh-Hans"/>
              </w:rPr>
            </w:pPr>
          </w:p>
        </w:tc>
        <w:tc>
          <w:tcPr>
            <w:tcW w:w="4627" w:type="dxa"/>
            <w:gridSpan w:val="2"/>
            <w:noWrap w:val="0"/>
            <w:vAlign w:val="center"/>
          </w:tcPr>
          <w:p w14:paraId="0911F153">
            <w:pPr>
              <w:spacing w:before="0" w:after="0" w:line="0" w:lineRule="atLeast"/>
              <w:jc w:val="both"/>
              <w:rPr>
                <w:rFonts w:hint="default" w:ascii="宋体" w:hAnsi="宋体" w:cs="宋体"/>
                <w:szCs w:val="21"/>
                <w:lang w:eastAsia="zh-Hans"/>
              </w:rPr>
            </w:pPr>
            <w:r>
              <w:rPr>
                <w:rFonts w:hint="default" w:ascii="宋体" w:hAnsi="宋体" w:cs="宋体"/>
                <w:szCs w:val="21"/>
                <w:lang w:eastAsia="zh-Hans"/>
              </w:rPr>
              <w:t>3</w:t>
            </w:r>
            <w:r>
              <w:rPr>
                <w:rFonts w:hint="eastAsia" w:ascii="宋体" w:hAnsi="宋体" w:cs="宋体"/>
                <w:szCs w:val="21"/>
                <w:lang w:val="en-US" w:eastAsia="zh-Hans"/>
              </w:rPr>
              <w:t>.质量控制能力</w:t>
            </w:r>
            <w:r>
              <w:rPr>
                <w:rFonts w:hint="default" w:ascii="宋体" w:hAnsi="宋体" w:cs="宋体"/>
                <w:szCs w:val="21"/>
                <w:lang w:eastAsia="zh-Hans"/>
              </w:rPr>
              <w:t>：</w:t>
            </w:r>
            <w:r>
              <w:rPr>
                <w:rFonts w:hint="eastAsia" w:ascii="宋体" w:hAnsi="宋体" w:cs="宋体"/>
                <w:szCs w:val="21"/>
                <w:lang w:val="en-US" w:eastAsia="zh-Hans"/>
              </w:rPr>
              <w:t>从对服务质量管理保障体系</w:t>
            </w:r>
            <w:r>
              <w:rPr>
                <w:rFonts w:hint="default" w:ascii="宋体" w:hAnsi="宋体" w:cs="宋体"/>
                <w:szCs w:val="21"/>
                <w:lang w:eastAsia="zh-Hans"/>
              </w:rPr>
              <w:t>、</w:t>
            </w:r>
            <w:r>
              <w:rPr>
                <w:rFonts w:hint="eastAsia" w:ascii="宋体" w:hAnsi="宋体" w:cs="宋体"/>
                <w:szCs w:val="21"/>
                <w:lang w:val="en-US" w:eastAsia="zh-Hans"/>
              </w:rPr>
              <w:t>质量评价和检查标准</w:t>
            </w:r>
            <w:r>
              <w:rPr>
                <w:rFonts w:hint="default" w:ascii="宋体" w:hAnsi="宋体" w:cs="宋体"/>
                <w:szCs w:val="21"/>
                <w:lang w:eastAsia="zh-Hans"/>
              </w:rPr>
              <w:t>、</w:t>
            </w:r>
            <w:r>
              <w:rPr>
                <w:rFonts w:hint="eastAsia" w:ascii="宋体" w:hAnsi="宋体" w:cs="宋体"/>
                <w:szCs w:val="21"/>
                <w:lang w:val="en-US" w:eastAsia="zh-Hans"/>
              </w:rPr>
              <w:t>实施措施的科学性</w:t>
            </w:r>
            <w:r>
              <w:rPr>
                <w:rFonts w:hint="default" w:ascii="宋体" w:hAnsi="宋体" w:cs="宋体"/>
                <w:szCs w:val="21"/>
                <w:lang w:eastAsia="zh-Hans"/>
              </w:rPr>
              <w:t>、</w:t>
            </w:r>
            <w:r>
              <w:rPr>
                <w:rFonts w:hint="eastAsia" w:ascii="宋体" w:hAnsi="宋体" w:cs="宋体"/>
                <w:szCs w:val="21"/>
                <w:lang w:val="en-US" w:eastAsia="zh-Hans"/>
              </w:rPr>
              <w:t>合理性和有效性等方面评分</w:t>
            </w:r>
            <w:r>
              <w:rPr>
                <w:rFonts w:hint="default" w:ascii="宋体" w:hAnsi="宋体" w:cs="宋体"/>
                <w:szCs w:val="21"/>
                <w:lang w:eastAsia="zh-Hans"/>
              </w:rPr>
              <w:t>。</w:t>
            </w:r>
          </w:p>
        </w:tc>
        <w:tc>
          <w:tcPr>
            <w:tcW w:w="1095" w:type="dxa"/>
            <w:noWrap w:val="0"/>
            <w:vAlign w:val="center"/>
          </w:tcPr>
          <w:p w14:paraId="6F47EC97">
            <w:pPr>
              <w:spacing w:line="240" w:lineRule="atLeast"/>
              <w:ind w:firstLine="428" w:firstLineChars="204"/>
              <w:jc w:val="both"/>
              <w:rPr>
                <w:rFonts w:hint="default" w:ascii="宋体" w:hAnsi="宋体" w:cs="宋体"/>
                <w:lang w:eastAsia="zh-CN"/>
              </w:rPr>
            </w:pPr>
            <w:r>
              <w:rPr>
                <w:rFonts w:hint="default" w:ascii="宋体" w:hAnsi="宋体" w:cs="宋体"/>
                <w:lang w:eastAsia="zh-CN"/>
              </w:rPr>
              <w:t>10</w:t>
            </w:r>
          </w:p>
        </w:tc>
        <w:tc>
          <w:tcPr>
            <w:tcW w:w="1309" w:type="dxa"/>
            <w:noWrap w:val="0"/>
            <w:vAlign w:val="center"/>
          </w:tcPr>
          <w:p w14:paraId="1C5E57A3">
            <w:pPr>
              <w:spacing w:line="240" w:lineRule="atLeast"/>
              <w:ind w:firstLine="218" w:firstLineChars="104"/>
              <w:rPr>
                <w:rFonts w:hint="eastAsia" w:ascii="宋体" w:hAnsi="宋体" w:cs="宋体"/>
                <w:lang w:eastAsia="zh-CN"/>
              </w:rPr>
            </w:pPr>
          </w:p>
        </w:tc>
        <w:tc>
          <w:tcPr>
            <w:tcW w:w="1408" w:type="dxa"/>
            <w:gridSpan w:val="2"/>
            <w:noWrap w:val="0"/>
            <w:vAlign w:val="center"/>
          </w:tcPr>
          <w:p w14:paraId="30B2C0CD">
            <w:pPr>
              <w:spacing w:line="240" w:lineRule="atLeast"/>
              <w:ind w:firstLine="218" w:firstLineChars="104"/>
              <w:rPr>
                <w:rFonts w:hint="eastAsia" w:ascii="宋体" w:hAnsi="宋体" w:cs="宋体"/>
                <w:lang w:eastAsia="zh-CN"/>
              </w:rPr>
            </w:pPr>
          </w:p>
        </w:tc>
      </w:tr>
      <w:tr w14:paraId="3EEC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160" w:type="dxa"/>
            <w:gridSpan w:val="2"/>
            <w:vMerge w:val="continue"/>
            <w:noWrap w:val="0"/>
            <w:vAlign w:val="center"/>
          </w:tcPr>
          <w:p w14:paraId="151A7469">
            <w:pPr>
              <w:spacing w:before="0" w:after="0" w:line="0" w:lineRule="atLeast"/>
              <w:jc w:val="center"/>
              <w:rPr>
                <w:rFonts w:hint="default" w:ascii="宋体" w:hAnsi="宋体" w:eastAsia="宋体" w:cs="宋体"/>
                <w:szCs w:val="21"/>
                <w:lang w:val="en-US" w:eastAsia="zh-Hans"/>
              </w:rPr>
            </w:pPr>
          </w:p>
        </w:tc>
        <w:tc>
          <w:tcPr>
            <w:tcW w:w="4627" w:type="dxa"/>
            <w:gridSpan w:val="2"/>
            <w:noWrap w:val="0"/>
            <w:vAlign w:val="center"/>
          </w:tcPr>
          <w:p w14:paraId="01CB416B">
            <w:pPr>
              <w:spacing w:before="0" w:after="0" w:line="0" w:lineRule="atLeast"/>
              <w:jc w:val="both"/>
              <w:rPr>
                <w:rFonts w:hint="default" w:ascii="宋体" w:hAnsi="宋体" w:eastAsia="宋体" w:cs="宋体"/>
                <w:szCs w:val="21"/>
                <w:highlight w:val="none"/>
                <w:lang w:eastAsia="zh-Hans"/>
              </w:rPr>
            </w:pPr>
            <w:r>
              <w:rPr>
                <w:rFonts w:hint="default" w:ascii="宋体" w:hAnsi="宋体" w:cs="宋体"/>
                <w:szCs w:val="21"/>
                <w:highlight w:val="none"/>
                <w:lang w:val="en-US" w:eastAsia="zh-Hans"/>
              </w:rPr>
              <w:t>4、</w:t>
            </w:r>
            <w:r>
              <w:rPr>
                <w:rFonts w:hint="eastAsia" w:ascii="宋体" w:hAnsi="宋体" w:cs="宋体"/>
                <w:szCs w:val="21"/>
                <w:highlight w:val="none"/>
                <w:lang w:val="en-US" w:eastAsia="zh-CN"/>
              </w:rPr>
              <w:t>售后服务</w:t>
            </w:r>
            <w:r>
              <w:rPr>
                <w:rFonts w:hint="default" w:ascii="宋体" w:hAnsi="宋体" w:cs="宋体"/>
                <w:szCs w:val="21"/>
                <w:highlight w:val="none"/>
                <w:lang w:val="en-US" w:eastAsia="zh-Hans"/>
              </w:rPr>
              <w:t>：</w:t>
            </w:r>
            <w:r>
              <w:rPr>
                <w:rFonts w:hint="eastAsia" w:ascii="宋体" w:hAnsi="宋体" w:cs="宋体"/>
                <w:szCs w:val="21"/>
                <w:highlight w:val="none"/>
                <w:lang w:val="en-US" w:eastAsia="zh-Hans"/>
              </w:rPr>
              <w:t>从</w:t>
            </w:r>
            <w:r>
              <w:rPr>
                <w:rFonts w:hint="eastAsia" w:ascii="宋体" w:hAnsi="宋体" w:cs="宋体"/>
                <w:szCs w:val="21"/>
                <w:highlight w:val="none"/>
                <w:lang w:val="en-US" w:eastAsia="zh-CN"/>
              </w:rPr>
              <w:t>效应与解决问题时效</w:t>
            </w:r>
            <w:r>
              <w:rPr>
                <w:rFonts w:hint="eastAsia" w:ascii="宋体" w:hAnsi="宋体" w:cs="宋体"/>
                <w:szCs w:val="21"/>
                <w:highlight w:val="none"/>
                <w:lang w:val="en-US" w:eastAsia="zh-Hans"/>
              </w:rPr>
              <w:t>、能否覆盖全周期、能否保障服务质量等方面评分</w:t>
            </w:r>
            <w:r>
              <w:rPr>
                <w:rFonts w:hint="default" w:ascii="宋体" w:hAnsi="宋体" w:cs="宋体"/>
                <w:szCs w:val="21"/>
                <w:highlight w:val="none"/>
                <w:lang w:val="en-US" w:eastAsia="zh-Hans"/>
              </w:rPr>
              <w:t>。</w:t>
            </w:r>
          </w:p>
        </w:tc>
        <w:tc>
          <w:tcPr>
            <w:tcW w:w="1095" w:type="dxa"/>
            <w:noWrap w:val="0"/>
            <w:vAlign w:val="center"/>
          </w:tcPr>
          <w:p w14:paraId="072BC7B9">
            <w:pPr>
              <w:spacing w:line="240" w:lineRule="atLeast"/>
              <w:ind w:firstLine="428" w:firstLineChars="204"/>
              <w:jc w:val="both"/>
              <w:rPr>
                <w:rFonts w:hint="default" w:ascii="宋体" w:hAnsi="宋体" w:cs="宋体"/>
                <w:lang w:eastAsia="zh-CN"/>
              </w:rPr>
            </w:pPr>
            <w:r>
              <w:rPr>
                <w:rFonts w:hint="default" w:ascii="宋体" w:hAnsi="宋体" w:cs="宋体"/>
                <w:lang w:eastAsia="zh-CN"/>
              </w:rPr>
              <w:t>15</w:t>
            </w:r>
          </w:p>
        </w:tc>
        <w:tc>
          <w:tcPr>
            <w:tcW w:w="1309" w:type="dxa"/>
            <w:noWrap w:val="0"/>
            <w:vAlign w:val="center"/>
          </w:tcPr>
          <w:p w14:paraId="61F240B6">
            <w:pPr>
              <w:spacing w:line="240" w:lineRule="atLeast"/>
              <w:ind w:firstLine="218" w:firstLineChars="104"/>
              <w:rPr>
                <w:rFonts w:hint="eastAsia" w:ascii="宋体" w:hAnsi="宋体" w:cs="宋体"/>
                <w:lang w:eastAsia="zh-CN"/>
              </w:rPr>
            </w:pPr>
          </w:p>
        </w:tc>
        <w:tc>
          <w:tcPr>
            <w:tcW w:w="1408" w:type="dxa"/>
            <w:gridSpan w:val="2"/>
            <w:noWrap w:val="0"/>
            <w:vAlign w:val="center"/>
          </w:tcPr>
          <w:p w14:paraId="778AC17A">
            <w:pPr>
              <w:spacing w:line="240" w:lineRule="atLeast"/>
              <w:ind w:firstLine="218" w:firstLineChars="104"/>
              <w:rPr>
                <w:rFonts w:hint="eastAsia" w:ascii="宋体" w:hAnsi="宋体" w:cs="宋体"/>
                <w:lang w:eastAsia="zh-CN"/>
              </w:rPr>
            </w:pPr>
          </w:p>
        </w:tc>
      </w:tr>
      <w:tr w14:paraId="3C17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7" w:hRule="atLeast"/>
          <w:jc w:val="center"/>
        </w:trPr>
        <w:tc>
          <w:tcPr>
            <w:tcW w:w="1160" w:type="dxa"/>
            <w:gridSpan w:val="2"/>
            <w:noWrap w:val="0"/>
            <w:vAlign w:val="center"/>
          </w:tcPr>
          <w:p w14:paraId="1190E773">
            <w:pPr>
              <w:spacing w:before="0" w:after="0" w:line="0" w:lineRule="atLeast"/>
              <w:jc w:val="center"/>
              <w:rPr>
                <w:rFonts w:hint="default" w:ascii="宋体" w:hAnsi="宋体" w:eastAsia="宋体" w:cs="宋体"/>
                <w:color w:val="auto"/>
                <w:szCs w:val="21"/>
                <w:lang w:eastAsia="zh-Hans"/>
              </w:rPr>
            </w:pPr>
            <w:r>
              <w:rPr>
                <w:rFonts w:hint="eastAsia" w:ascii="宋体" w:hAnsi="宋体" w:cs="宋体"/>
                <w:color w:val="auto"/>
                <w:szCs w:val="21"/>
                <w:lang w:val="en-US" w:eastAsia="zh-Hans"/>
              </w:rPr>
              <w:t>价格指标</w:t>
            </w:r>
            <w:r>
              <w:rPr>
                <w:rFonts w:hint="default" w:ascii="宋体" w:hAnsi="宋体" w:cs="宋体"/>
                <w:color w:val="auto"/>
                <w:szCs w:val="21"/>
                <w:lang w:eastAsia="zh-Hans"/>
              </w:rPr>
              <w:t>（30</w:t>
            </w:r>
            <w:r>
              <w:rPr>
                <w:rFonts w:hint="eastAsia" w:ascii="宋体" w:hAnsi="宋体" w:cs="宋体"/>
                <w:color w:val="auto"/>
                <w:szCs w:val="21"/>
                <w:lang w:val="en-US" w:eastAsia="zh-Hans"/>
              </w:rPr>
              <w:t>分</w:t>
            </w:r>
            <w:r>
              <w:rPr>
                <w:rFonts w:hint="default" w:ascii="宋体" w:hAnsi="宋体" w:cs="宋体"/>
                <w:color w:val="auto"/>
                <w:szCs w:val="21"/>
                <w:lang w:eastAsia="zh-Hans"/>
              </w:rPr>
              <w:t>）</w:t>
            </w:r>
          </w:p>
        </w:tc>
        <w:tc>
          <w:tcPr>
            <w:tcW w:w="4627" w:type="dxa"/>
            <w:gridSpan w:val="2"/>
            <w:noWrap w:val="0"/>
            <w:vAlign w:val="center"/>
          </w:tcPr>
          <w:p w14:paraId="46CBA005">
            <w:pPr>
              <w:spacing w:before="0" w:after="0" w:line="0" w:lineRule="atLeast"/>
              <w:jc w:val="left"/>
              <w:rPr>
                <w:rFonts w:hint="eastAsia" w:ascii="宋体" w:hAnsi="宋体" w:cs="宋体"/>
                <w:color w:val="auto"/>
                <w:szCs w:val="21"/>
                <w:lang w:eastAsia="zh-Hans"/>
              </w:rPr>
            </w:pPr>
            <w:r>
              <w:rPr>
                <w:rFonts w:hint="eastAsia" w:ascii="宋体" w:hAnsi="宋体" w:cs="宋体"/>
                <w:color w:val="auto"/>
                <w:szCs w:val="21"/>
                <w:lang w:eastAsia="zh-Hans"/>
              </w:rPr>
              <w:t>报价与评标基准价一致得标准分，每比评标基准价高一个百分点减2分，每低一个百分点减1分，减完为止。</w:t>
            </w:r>
          </w:p>
          <w:p w14:paraId="0D9D77B3">
            <w:pPr>
              <w:spacing w:before="0" w:after="0" w:line="0" w:lineRule="atLeast"/>
              <w:jc w:val="left"/>
              <w:rPr>
                <w:rFonts w:hint="eastAsia" w:ascii="宋体" w:hAnsi="宋体" w:cs="宋体"/>
                <w:color w:val="auto"/>
                <w:szCs w:val="21"/>
                <w:lang w:eastAsia="zh-Hans"/>
              </w:rPr>
            </w:pPr>
            <w:r>
              <w:rPr>
                <w:rFonts w:hint="eastAsia" w:ascii="宋体" w:hAnsi="宋体" w:cs="宋体"/>
                <w:color w:val="auto"/>
                <w:szCs w:val="21"/>
                <w:lang w:eastAsia="zh-Hans"/>
              </w:rPr>
              <w:t>注：当有效报价＞20家时,去掉四个最高和四个最低报价后取所有有效报价的平均值做为评标基准价费率；</w:t>
            </w:r>
          </w:p>
          <w:p w14:paraId="33DFE1C1">
            <w:pPr>
              <w:spacing w:before="0" w:after="0" w:line="0" w:lineRule="atLeast"/>
              <w:jc w:val="left"/>
              <w:rPr>
                <w:rFonts w:hint="eastAsia" w:ascii="宋体" w:hAnsi="宋体" w:cs="宋体"/>
                <w:color w:val="auto"/>
                <w:szCs w:val="21"/>
                <w:lang w:eastAsia="zh-Hans"/>
              </w:rPr>
            </w:pPr>
            <w:r>
              <w:rPr>
                <w:rFonts w:hint="eastAsia" w:ascii="宋体" w:hAnsi="宋体" w:cs="宋体"/>
                <w:color w:val="auto"/>
                <w:szCs w:val="21"/>
                <w:lang w:eastAsia="zh-Hans"/>
              </w:rPr>
              <w:t>当有效报价＞10、≤20家时，去掉两个最高和两个最低报价后取所有有效报价的平均值做为评标基准价费率；当有效报价＞5家、≤10家，去掉一个最高和一个最低后取所有有效报价的平均值做为评标基准价费率；</w:t>
            </w:r>
          </w:p>
          <w:p w14:paraId="493F9ADE">
            <w:pPr>
              <w:spacing w:before="0" w:after="0" w:line="0" w:lineRule="atLeast"/>
              <w:jc w:val="left"/>
              <w:rPr>
                <w:rFonts w:hint="default" w:ascii="宋体" w:hAnsi="宋体" w:eastAsia="宋体" w:cs="宋体"/>
                <w:color w:val="auto"/>
                <w:szCs w:val="21"/>
                <w:lang w:eastAsia="zh-Hans"/>
              </w:rPr>
            </w:pPr>
            <w:r>
              <w:rPr>
                <w:rFonts w:hint="eastAsia" w:ascii="宋体" w:hAnsi="宋体" w:cs="宋体"/>
                <w:color w:val="auto"/>
                <w:szCs w:val="21"/>
                <w:lang w:eastAsia="zh-Hans"/>
              </w:rPr>
              <w:t>当有效报价≤5家时，取所有有效报价的平均值做为评标基准价费率。</w:t>
            </w:r>
          </w:p>
        </w:tc>
        <w:tc>
          <w:tcPr>
            <w:tcW w:w="1095" w:type="dxa"/>
            <w:noWrap w:val="0"/>
            <w:vAlign w:val="center"/>
          </w:tcPr>
          <w:p w14:paraId="4C877538">
            <w:pPr>
              <w:spacing w:line="240" w:lineRule="atLeast"/>
              <w:ind w:firstLine="428" w:firstLineChars="204"/>
              <w:jc w:val="both"/>
              <w:rPr>
                <w:rFonts w:hint="default" w:ascii="宋体" w:hAnsi="宋体" w:cs="宋体"/>
                <w:lang w:eastAsia="zh-CN"/>
              </w:rPr>
            </w:pPr>
            <w:r>
              <w:rPr>
                <w:rFonts w:hint="default" w:ascii="宋体" w:hAnsi="宋体" w:cs="宋体"/>
                <w:lang w:eastAsia="zh-CN"/>
              </w:rPr>
              <w:t>30</w:t>
            </w:r>
          </w:p>
        </w:tc>
        <w:tc>
          <w:tcPr>
            <w:tcW w:w="1309" w:type="dxa"/>
            <w:noWrap w:val="0"/>
            <w:vAlign w:val="center"/>
          </w:tcPr>
          <w:p w14:paraId="0B044C56">
            <w:pPr>
              <w:spacing w:line="240" w:lineRule="atLeast"/>
              <w:ind w:firstLine="218" w:firstLineChars="104"/>
              <w:rPr>
                <w:rFonts w:hint="eastAsia" w:ascii="宋体" w:hAnsi="宋体" w:cs="宋体"/>
                <w:lang w:eastAsia="zh-CN"/>
              </w:rPr>
            </w:pPr>
          </w:p>
        </w:tc>
        <w:tc>
          <w:tcPr>
            <w:tcW w:w="1408" w:type="dxa"/>
            <w:gridSpan w:val="2"/>
            <w:noWrap w:val="0"/>
            <w:vAlign w:val="center"/>
          </w:tcPr>
          <w:p w14:paraId="6434FD6F">
            <w:pPr>
              <w:spacing w:line="240" w:lineRule="atLeast"/>
              <w:ind w:firstLine="218" w:firstLineChars="104"/>
              <w:rPr>
                <w:rFonts w:hint="eastAsia" w:ascii="宋体" w:hAnsi="宋体" w:cs="宋体"/>
                <w:lang w:eastAsia="zh-CN"/>
              </w:rPr>
            </w:pPr>
          </w:p>
        </w:tc>
      </w:tr>
      <w:tr w14:paraId="64D0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2" w:hRule="atLeast"/>
          <w:jc w:val="center"/>
        </w:trPr>
        <w:tc>
          <w:tcPr>
            <w:tcW w:w="5787" w:type="dxa"/>
            <w:gridSpan w:val="4"/>
            <w:noWrap w:val="0"/>
            <w:vAlign w:val="center"/>
          </w:tcPr>
          <w:p w14:paraId="26E19AB1">
            <w:pPr>
              <w:spacing w:before="0" w:after="0" w:line="0" w:lineRule="atLeast"/>
              <w:ind w:firstLine="2940" w:firstLineChars="1400"/>
              <w:jc w:val="both"/>
              <w:rPr>
                <w:rFonts w:hint="default" w:ascii="宋体" w:hAnsi="宋体" w:eastAsia="宋体" w:cs="宋体"/>
                <w:szCs w:val="21"/>
                <w:lang w:val="en-US" w:eastAsia="zh-Hans"/>
              </w:rPr>
            </w:pPr>
            <w:r>
              <w:rPr>
                <w:rFonts w:hint="eastAsia" w:ascii="宋体" w:hAnsi="宋体" w:cs="宋体"/>
                <w:szCs w:val="21"/>
                <w:lang w:val="en-US" w:eastAsia="zh-Hans"/>
              </w:rPr>
              <w:t>评分合计</w:t>
            </w:r>
          </w:p>
        </w:tc>
        <w:tc>
          <w:tcPr>
            <w:tcW w:w="3812" w:type="dxa"/>
            <w:gridSpan w:val="4"/>
            <w:noWrap w:val="0"/>
            <w:vAlign w:val="center"/>
          </w:tcPr>
          <w:p w14:paraId="549D6564">
            <w:pPr>
              <w:spacing w:line="240" w:lineRule="atLeast"/>
              <w:ind w:firstLine="218" w:firstLineChars="104"/>
              <w:rPr>
                <w:rFonts w:hint="eastAsia" w:ascii="宋体" w:hAnsi="宋体" w:cs="宋体"/>
                <w:lang w:eastAsia="zh-CN"/>
              </w:rPr>
            </w:pPr>
          </w:p>
        </w:tc>
      </w:tr>
      <w:tr w14:paraId="54D9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4" w:type="dxa"/>
          <w:trHeight w:val="1394" w:hRule="atLeast"/>
          <w:jc w:val="center"/>
        </w:trPr>
        <w:tc>
          <w:tcPr>
            <w:tcW w:w="544" w:type="dxa"/>
            <w:noWrap w:val="0"/>
            <w:vAlign w:val="center"/>
          </w:tcPr>
          <w:p w14:paraId="593083E4">
            <w:pPr>
              <w:spacing w:before="0" w:after="0" w:line="240" w:lineRule="atLeast"/>
              <w:jc w:val="center"/>
              <w:rPr>
                <w:rFonts w:hint="eastAsia" w:ascii="宋体" w:hAnsi="宋体" w:cs="宋体"/>
                <w:b/>
                <w:bCs/>
                <w:szCs w:val="21"/>
                <w:lang w:eastAsia="zh-CN"/>
              </w:rPr>
            </w:pPr>
            <w:r>
              <w:rPr>
                <w:rFonts w:hint="eastAsia" w:ascii="宋体" w:hAnsi="宋体" w:cs="宋体"/>
                <w:b/>
                <w:bCs/>
                <w:szCs w:val="21"/>
                <w:lang w:eastAsia="zh-CN"/>
              </w:rPr>
              <w:t>评审说明</w:t>
            </w:r>
          </w:p>
        </w:tc>
        <w:tc>
          <w:tcPr>
            <w:tcW w:w="890" w:type="dxa"/>
            <w:gridSpan w:val="2"/>
            <w:noWrap w:val="0"/>
            <w:vAlign w:val="center"/>
          </w:tcPr>
          <w:p w14:paraId="1730C246">
            <w:pPr>
              <w:ind w:left="17" w:leftChars="8" w:firstLine="199" w:firstLineChars="95"/>
              <w:rPr>
                <w:rFonts w:hint="eastAsia"/>
                <w:lang w:eastAsia="zh-CN"/>
              </w:rPr>
            </w:pPr>
          </w:p>
        </w:tc>
        <w:tc>
          <w:tcPr>
            <w:tcW w:w="8151" w:type="dxa"/>
            <w:gridSpan w:val="4"/>
            <w:noWrap w:val="0"/>
            <w:vAlign w:val="center"/>
          </w:tcPr>
          <w:p w14:paraId="7AAA28C5">
            <w:pPr>
              <w:ind w:left="17" w:leftChars="8" w:firstLine="199" w:firstLineChars="95"/>
              <w:rPr>
                <w:rFonts w:hint="eastAsia"/>
                <w:lang w:eastAsia="zh-CN"/>
              </w:rPr>
            </w:pPr>
            <w:r>
              <w:rPr>
                <w:rFonts w:hint="eastAsia" w:ascii="宋体" w:hAnsi="宋体" w:cs="宋体"/>
                <w:lang w:eastAsia="zh-CN"/>
              </w:rPr>
              <w:t>1）各子项最高得满分，缺项得零分。</w:t>
            </w:r>
            <w:r>
              <w:rPr>
                <w:rFonts w:hint="eastAsia"/>
                <w:lang w:eastAsia="zh-CN"/>
              </w:rPr>
              <w:t>供应商各项得分为评审小组打分的算术平均值</w:t>
            </w:r>
          </w:p>
          <w:p w14:paraId="18BE0581">
            <w:pPr>
              <w:ind w:left="17" w:leftChars="8" w:firstLine="199" w:firstLineChars="95"/>
              <w:rPr>
                <w:rFonts w:hint="eastAsia"/>
                <w:lang w:eastAsia="zh-CN"/>
              </w:rPr>
            </w:pPr>
            <w:r>
              <w:rPr>
                <w:rFonts w:hint="eastAsia"/>
                <w:lang w:eastAsia="zh-CN"/>
              </w:rPr>
              <w:t>2）资格审查及评审打分项所涉及的内容，响应文件中应当放置相应证明材料的复印件，不需提交原件</w:t>
            </w:r>
          </w:p>
        </w:tc>
      </w:tr>
    </w:tbl>
    <w:p w14:paraId="421D7C03">
      <w:pPr>
        <w:pStyle w:val="3"/>
        <w:rPr>
          <w:rFonts w:hint="eastAsia"/>
        </w:rPr>
      </w:pPr>
    </w:p>
    <w:p w14:paraId="52AFFA9B">
      <w:pPr>
        <w:spacing w:line="360" w:lineRule="auto"/>
      </w:pPr>
      <w:r>
        <w:rPr>
          <w:rFonts w:hint="eastAsia" w:ascii="仿宋_GB2312" w:hAnsi="仿宋_GB2312" w:eastAsia="仿宋_GB2312" w:cs="仿宋_GB2312"/>
          <w:color w:val="000000"/>
          <w:sz w:val="24"/>
        </w:rPr>
        <w:t>评委</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签</w:t>
      </w:r>
      <w:r>
        <w:rPr>
          <w:rFonts w:hint="eastAsia" w:ascii="仿宋_GB2312" w:hAnsi="仿宋_GB2312" w:eastAsia="仿宋_GB2312" w:cs="仿宋_GB2312"/>
          <w:color w:val="000000"/>
          <w:sz w:val="24"/>
          <w:lang w:eastAsia="zh-CN"/>
        </w:rPr>
        <w:t>字）</w:t>
      </w:r>
      <w:r>
        <w:rPr>
          <w:rFonts w:hint="eastAsia" w:ascii="仿宋_GB2312" w:hAnsi="仿宋_GB2312" w:eastAsia="仿宋_GB2312" w:cs="仿宋_GB2312"/>
          <w:color w:val="000000"/>
          <w:sz w:val="24"/>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059EE">
    <w:pPr>
      <w:pStyle w:val="6"/>
      <w:jc w:val="both"/>
      <w:rPr>
        <w:rStyle w:val="11"/>
        <w:rFonts w:hint="default" w:eastAsia="宋体"/>
        <w:lang w:val="en-US" w:eastAsia="zh-CN"/>
      </w:rPr>
    </w:pPr>
  </w:p>
  <w:p w14:paraId="47F1E8F6">
    <w:pPr>
      <w:pStyle w:val="6"/>
      <w:ind w:right="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06A82"/>
    <w:rsid w:val="27250F9B"/>
    <w:rsid w:val="43206A82"/>
    <w:rsid w:val="6F264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pacing w:after="120"/>
    </w:pPr>
  </w:style>
  <w:style w:type="paragraph" w:styleId="4">
    <w:name w:val="Body Text Indent"/>
    <w:basedOn w:val="1"/>
    <w:next w:val="5"/>
    <w:qFormat/>
    <w:uiPriority w:val="0"/>
    <w:pPr>
      <w:widowControl/>
      <w:overflowPunct w:val="0"/>
      <w:autoSpaceDE w:val="0"/>
      <w:autoSpaceDN w:val="0"/>
      <w:adjustRightInd w:val="0"/>
      <w:spacing w:line="360" w:lineRule="auto"/>
      <w:ind w:firstLine="540"/>
      <w:textAlignment w:val="baseline"/>
    </w:pPr>
    <w:rPr>
      <w:rFonts w:ascii="宋体"/>
      <w:spacing w:val="12"/>
      <w:kern w:val="0"/>
      <w:sz w:val="24"/>
      <w:szCs w:val="20"/>
    </w:rPr>
  </w:style>
  <w:style w:type="paragraph" w:customStyle="1" w:styleId="5">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6">
    <w:name w:val="footer"/>
    <w:basedOn w:val="1"/>
    <w:qFormat/>
    <w:uiPriority w:val="0"/>
    <w:pPr>
      <w:tabs>
        <w:tab w:val="center" w:pos="4153"/>
        <w:tab w:val="right" w:pos="8306"/>
      </w:tabs>
      <w:snapToGrid w:val="0"/>
      <w:jc w:val="left"/>
    </w:pPr>
    <w:rPr>
      <w:rFonts w:ascii="Tahoma" w:hAnsi="Tahoma"/>
      <w:b/>
      <w:sz w:val="18"/>
      <w:szCs w:val="18"/>
    </w:rPr>
  </w:style>
  <w:style w:type="paragraph" w:styleId="7">
    <w:name w:val="Body Text First Indent"/>
    <w:basedOn w:val="3"/>
    <w:qFormat/>
    <w:uiPriority w:val="0"/>
    <w:pPr>
      <w:spacing w:line="360" w:lineRule="auto"/>
      <w:ind w:firstLine="100" w:firstLineChars="100"/>
      <w:outlineLvl w:val="0"/>
    </w:pPr>
    <w:rPr>
      <w:bCs/>
      <w:color w:val="000000"/>
      <w:kern w:val="28"/>
      <w:szCs w:val="21"/>
    </w:rPr>
  </w:style>
  <w:style w:type="paragraph" w:styleId="8">
    <w:name w:val="Body Text First Indent 2"/>
    <w:basedOn w:val="4"/>
    <w:next w:val="1"/>
    <w:qFormat/>
    <w:uiPriority w:val="0"/>
    <w:pPr>
      <w:tabs>
        <w:tab w:val="left" w:pos="8280"/>
      </w:tabs>
      <w:ind w:firstLine="200" w:firstLineChars="200"/>
    </w:pPr>
    <w:rPr>
      <w:rFonts w:ascii="Times New Roman" w:hAnsi="Times New Roman"/>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689</Words>
  <Characters>707</Characters>
  <Lines>0</Lines>
  <Paragraphs>0</Paragraphs>
  <TotalTime>0</TotalTime>
  <ScaleCrop>false</ScaleCrop>
  <LinksUpToDate>false</LinksUpToDate>
  <CharactersWithSpaces>761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2025-11-07T05:23:00Z</dcterms:created>
  <dc:creator>LXxbb</dc:creator>
  <cp:lastModifiedBy>LXxbb</cp:lastModifiedBy>
  <dcterms:modified xsi:type="dcterms:W3CDTF">2025-11-10T06:47:10Z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35595D51AD104E40B4711498F05665C3_13</vt:lpwstr>
  </property>
  <property fmtid="{D5CDD505-2E9C-101B-9397-08002B2CF9AE}" pid="4" name="KSOTemplateDocerSaveRecord">
    <vt:lpwstr>eyJoZGlkIjoiMjZjMmFjZDU1ZDJjOGQ4NTE0OTQzNjZmZTY5NTNjYmIiLCJ1c2VySWQiOiI4ODg5ODE5MjkifQ==</vt:lpwstr>
  </property>
</Properties>
</file>