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73B793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类似</w:t>
            </w:r>
            <w:r>
              <w:rPr>
                <w:rFonts w:hint="eastAsia" w:ascii="宋体" w:hAnsi="宋体" w:eastAsia="宋体" w:cs="宋体"/>
                <w:i w:val="0"/>
                <w:iCs w:val="0"/>
                <w:caps w:val="0"/>
                <w:color w:val="2B2B2B"/>
                <w:spacing w:val="0"/>
                <w:sz w:val="28"/>
                <w:szCs w:val="28"/>
                <w:lang w:val="en-US" w:eastAsia="zh-CN"/>
              </w:rPr>
              <w:t>工作</w:t>
            </w:r>
            <w:r>
              <w:rPr>
                <w:rFonts w:hint="eastAsia" w:ascii="宋体" w:hAnsi="宋体" w:eastAsia="宋体" w:cs="宋体"/>
                <w:i w:val="0"/>
                <w:iCs w:val="0"/>
                <w:caps w:val="0"/>
                <w:color w:val="2B2B2B"/>
                <w:spacing w:val="0"/>
                <w:sz w:val="28"/>
                <w:szCs w:val="28"/>
              </w:rPr>
              <w:t>业绩</w:t>
            </w:r>
            <w:r>
              <w:rPr>
                <w:rFonts w:hint="eastAsia" w:ascii="宋体" w:hAnsi="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最高得</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lang w:val="en-US" w:eastAsia="zh-CN"/>
              </w:rPr>
              <w:t>0</w:t>
            </w:r>
            <w:r>
              <w:rPr>
                <w:rFonts w:hint="eastAsia" w:ascii="宋体" w:hAnsi="宋体" w:eastAsia="宋体" w:cs="宋体"/>
                <w:i w:val="0"/>
                <w:iCs w:val="0"/>
                <w:caps w:val="0"/>
                <w:color w:val="2B2B2B"/>
                <w:spacing w:val="0"/>
                <w:sz w:val="28"/>
                <w:szCs w:val="28"/>
              </w:rPr>
              <w:t>分。</w:t>
            </w:r>
          </w:p>
          <w:p w14:paraId="13FA8F4F">
            <w:pPr>
              <w:adjustRightInd/>
              <w:spacing w:line="240" w:lineRule="auto"/>
              <w:jc w:val="both"/>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kern w:val="0"/>
                <w:sz w:val="28"/>
                <w:szCs w:val="28"/>
                <w:lang w:val="en-US" w:eastAsia="zh-CN" w:bidi="ar-SA"/>
              </w:rPr>
              <w:t>注：</w:t>
            </w:r>
            <w:r>
              <w:rPr>
                <w:rFonts w:hint="eastAsia" w:ascii="宋体" w:hAnsi="宋体" w:cs="宋体"/>
                <w:i w:val="0"/>
                <w:iCs w:val="0"/>
                <w:caps w:val="0"/>
                <w:color w:val="2B2B2B"/>
                <w:spacing w:val="0"/>
                <w:kern w:val="0"/>
                <w:sz w:val="28"/>
                <w:szCs w:val="28"/>
                <w:lang w:val="en-US" w:eastAsia="zh-CN" w:bidi="ar-SA"/>
              </w:rPr>
              <w:t>（合同内容、金额、人员、业绩数量综合评判）</w:t>
            </w:r>
            <w:r>
              <w:rPr>
                <w:rFonts w:hint="eastAsia" w:ascii="宋体" w:hAnsi="宋体" w:eastAsia="宋体" w:cs="宋体"/>
                <w:i w:val="0"/>
                <w:iCs w:val="0"/>
                <w:caps w:val="0"/>
                <w:color w:val="2B2B2B"/>
                <w:spacing w:val="0"/>
                <w:kern w:val="0"/>
                <w:sz w:val="28"/>
                <w:szCs w:val="28"/>
                <w:lang w:val="en-US" w:eastAsia="zh-CN" w:bidi="ar-SA"/>
              </w:rPr>
              <w:t>。</w:t>
            </w:r>
            <w:bookmarkStart w:id="0" w:name="_GoBack"/>
            <w:bookmarkEnd w:id="0"/>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B6801C4">
            <w:pPr>
              <w:snapToGrid w:val="0"/>
              <w:spacing w:line="240" w:lineRule="auto"/>
              <w:rPr>
                <w:rFonts w:hint="eastAsia" w:ascii="宋体" w:hAnsi="宋体" w:eastAsia="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有效报价的最低价为基准价，</w:t>
            </w:r>
            <w:r>
              <w:rPr>
                <w:rFonts w:hint="eastAsia" w:ascii="宋体" w:hAnsi="宋体" w:eastAsia="宋体" w:cs="宋体"/>
                <w:i w:val="0"/>
                <w:iCs w:val="0"/>
                <w:caps w:val="0"/>
                <w:color w:val="2B2B2B"/>
                <w:spacing w:val="0"/>
                <w:kern w:val="0"/>
                <w:sz w:val="28"/>
                <w:szCs w:val="28"/>
                <w:lang w:val="en-US" w:eastAsia="zh-CN" w:bidi="ar-SA"/>
              </w:rPr>
              <w:t>公式计算：投标报价得分=（</w:t>
            </w:r>
            <w:r>
              <w:rPr>
                <w:rFonts w:hint="eastAsia" w:ascii="宋体" w:hAnsi="宋体" w:cs="宋体"/>
                <w:i w:val="0"/>
                <w:iCs w:val="0"/>
                <w:caps w:val="0"/>
                <w:color w:val="2B2B2B"/>
                <w:spacing w:val="0"/>
                <w:kern w:val="0"/>
                <w:sz w:val="28"/>
                <w:szCs w:val="28"/>
                <w:lang w:val="en-US" w:eastAsia="zh-CN" w:bidi="ar-SA"/>
              </w:rPr>
              <w:t>最低报价</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本单位报价</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100</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40%</w:t>
            </w:r>
            <w:r>
              <w:rPr>
                <w:rFonts w:hint="eastAsia" w:ascii="宋体" w:hAnsi="宋体" w:eastAsia="宋体" w:cs="宋体"/>
                <w:i w:val="0"/>
                <w:iCs w:val="0"/>
                <w:caps w:val="0"/>
                <w:color w:val="2B2B2B"/>
                <w:spacing w:val="0"/>
                <w:kern w:val="0"/>
                <w:sz w:val="28"/>
                <w:szCs w:val="28"/>
                <w:lang w:val="en-US" w:eastAsia="zh-CN" w:bidi="ar-SA"/>
              </w:rPr>
              <w:t>。</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eastAsia="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0EA93813"/>
    <w:rsid w:val="100E7B92"/>
    <w:rsid w:val="15413D69"/>
    <w:rsid w:val="15B21DF1"/>
    <w:rsid w:val="18047377"/>
    <w:rsid w:val="19BC5A35"/>
    <w:rsid w:val="1B79720A"/>
    <w:rsid w:val="24121230"/>
    <w:rsid w:val="26120C33"/>
    <w:rsid w:val="27E81187"/>
    <w:rsid w:val="2AD76B54"/>
    <w:rsid w:val="2B753C8E"/>
    <w:rsid w:val="2C842A14"/>
    <w:rsid w:val="328D0EB0"/>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D62B58"/>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598</Characters>
  <Paragraphs>76</Paragraphs>
  <TotalTime>0</TotalTime>
  <ScaleCrop>false</ScaleCrop>
  <LinksUpToDate>false</LinksUpToDate>
  <CharactersWithSpaces>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2025-12-30T02:32:22Z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94293C5C77B545E8AD019CFAE8D41D5E_13</vt:lpwstr>
  </property>
  <property fmtid="{D5CDD505-2E9C-101B-9397-08002B2CF9AE}" pid="4" name="KSOTemplateDocerSaveRecord">
    <vt:lpwstr>eyJoZGlkIjoiOTNkODkyMjRkNDlmOWVlNDk0MjczMzk4ODg1ZGZlM2QiLCJ1c2VySWQiOiIzNDU5NDg5MDUifQ==</vt:lpwstr>
  </property>
</Properties>
</file>