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rPr>
          <w:color w:val="auto"/>
          <w:highlight w:val="none"/>
        </w:rPr>
      </w:pPr>
    </w:p>
    <w:p>
      <w:pPr>
        <w:pStyle w:val="12"/>
        <w:rPr>
          <w:color w:val="auto"/>
          <w:highlight w:val="none"/>
        </w:rPr>
      </w:pPr>
    </w:p>
    <w:p>
      <w:pPr>
        <w:pStyle w:val="6"/>
        <w:jc w:val="center"/>
        <w:rPr>
          <w:color w:val="auto"/>
          <w:sz w:val="22"/>
          <w:szCs w:val="22"/>
          <w:highlight w:val="none"/>
        </w:rPr>
      </w:pPr>
      <w:r>
        <w:rPr>
          <w:rFonts w:hint="eastAsia" w:cs="宋体"/>
          <w:color w:val="auto"/>
          <w:sz w:val="52"/>
          <w:szCs w:val="52"/>
          <w:highlight w:val="none"/>
          <w:lang w:eastAsia="zh-CN"/>
        </w:rPr>
        <w:t>地块二十九、地块三十三劳务分包采购</w:t>
      </w:r>
      <w:r>
        <w:rPr>
          <w:rFonts w:hint="eastAsia" w:cs="宋体"/>
          <w:color w:val="auto"/>
          <w:sz w:val="52"/>
          <w:szCs w:val="52"/>
          <w:highlight w:val="none"/>
        </w:rPr>
        <w:t xml:space="preserve"> </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03</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地块二十九、地块三十三劳务分包采购</w:t>
      </w: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地块二十九、地块三十三劳务分包采购</w:t>
      </w:r>
      <w:r>
        <w:rPr>
          <w:rFonts w:hint="eastAsia" w:ascii="宋体" w:hAnsi="宋体" w:cs="宋体"/>
          <w:color w:val="auto"/>
          <w:sz w:val="24"/>
          <w:highlight w:val="none"/>
        </w:rPr>
        <w:t xml:space="preserve"> </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地块二十九、地块三十三</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cs="宋体"/>
          <w:color w:val="auto"/>
          <w:sz w:val="24"/>
          <w:highlight w:val="none"/>
          <w:lang w:val="en-US" w:eastAsia="zh-CN"/>
        </w:rPr>
      </w:pPr>
      <w:r>
        <w:rPr>
          <w:rFonts w:hint="eastAsia" w:ascii="宋体" w:hAnsi="宋体" w:cs="宋体"/>
          <w:b/>
          <w:bCs/>
          <w:color w:val="auto"/>
          <w:sz w:val="24"/>
          <w:highlight w:val="none"/>
        </w:rPr>
        <w:t>四、工期：</w:t>
      </w:r>
      <w:r>
        <w:rPr>
          <w:rFonts w:hint="eastAsia" w:ascii="宋体" w:hAnsi="宋体" w:cs="宋体"/>
          <w:color w:val="auto"/>
          <w:sz w:val="24"/>
          <w:highlight w:val="none"/>
          <w:lang w:val="en-US" w:eastAsia="zh-CN"/>
        </w:rPr>
        <w:t>随总包进度要求</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rPr>
      </w:pPr>
      <w:r>
        <w:rPr>
          <w:rFonts w:hint="eastAsia" w:ascii="宋体" w:hAnsi="宋体" w:cs="宋体"/>
          <w:b/>
          <w:bCs/>
          <w:color w:val="auto"/>
          <w:sz w:val="24"/>
          <w:highlight w:val="none"/>
        </w:rPr>
        <w:t>六、标段划分：</w:t>
      </w:r>
      <w:r>
        <w:rPr>
          <w:rFonts w:hint="eastAsia" w:ascii="宋体" w:hAnsi="宋体" w:cs="宋体"/>
          <w:color w:val="auto"/>
          <w:sz w:val="24"/>
          <w:highlight w:val="none"/>
          <w:shd w:val="clear" w:color="auto" w:fill="FFFFFF"/>
        </w:rPr>
        <w:t>共</w:t>
      </w:r>
      <w:r>
        <w:rPr>
          <w:rFonts w:hint="eastAsia" w:ascii="宋体" w:hAnsi="宋体" w:cs="宋体"/>
          <w:color w:val="auto"/>
          <w:sz w:val="24"/>
          <w:highlight w:val="none"/>
          <w:shd w:val="clear" w:color="auto" w:fill="FFFFFF"/>
          <w:lang w:val="en-US" w:eastAsia="zh-CN"/>
        </w:rPr>
        <w:t>一</w:t>
      </w:r>
      <w:r>
        <w:rPr>
          <w:rFonts w:hint="eastAsia" w:ascii="宋体" w:hAnsi="宋体" w:cs="宋体"/>
          <w:color w:val="auto"/>
          <w:sz w:val="24"/>
          <w:highlight w:val="none"/>
          <w:shd w:val="clear" w:color="auto" w:fill="FFFFFF"/>
        </w:rPr>
        <w:t>个标段。</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 xml:space="preserve">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u w:val="none"/>
        </w:rPr>
      </w:pPr>
      <w:r>
        <w:rPr>
          <w:color w:val="auto"/>
          <w:highlight w:val="none"/>
          <w:u w:val="none"/>
        </w:rPr>
        <w:fldChar w:fldCharType="begin"/>
      </w:r>
      <w:r>
        <w:rPr>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color w:val="auto"/>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w:t>
      </w:r>
      <w:r>
        <w:rPr>
          <w:rStyle w:val="26"/>
          <w:rFonts w:hint="eastAsia" w:ascii="宋体" w:hAnsi="宋体" w:cs="宋体"/>
          <w:b/>
          <w:bCs/>
          <w:color w:val="auto"/>
          <w:sz w:val="24"/>
          <w:highlight w:val="none"/>
          <w:u w:val="none"/>
          <w:lang w:val="en-US" w:eastAsia="zh-CN"/>
        </w:rPr>
        <w:t>6</w:t>
      </w:r>
      <w:r>
        <w:rPr>
          <w:rStyle w:val="26"/>
          <w:rFonts w:hint="eastAsia" w:ascii="宋体" w:hAnsi="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03</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17</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1.响应文件递交截止时间：2026年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lang w:val="en-US" w:eastAsia="zh-CN"/>
        </w:rPr>
        <w:t>十</w:t>
      </w:r>
      <w:r>
        <w:rPr>
          <w:rFonts w:hint="eastAsia" w:ascii="宋体" w:hAnsi="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bookmarkStart w:id="5" w:name="_Toc26879"/>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 xml:space="preserve">地块二十九、地块三十三劳务分包采购 </w:t>
      </w:r>
      <w:r>
        <w:rPr>
          <w:rFonts w:hint="eastAsia" w:ascii="宋体" w:hAnsi="宋体" w:cs="宋体"/>
          <w:color w:val="auto"/>
          <w:sz w:val="28"/>
          <w:szCs w:val="28"/>
          <w:highlight w:val="none"/>
          <w:u w:val="single"/>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pStyle w:val="2"/>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9085"/>
      <w:bookmarkStart w:id="11" w:name="_Toc22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bookmarkStart w:id="12" w:name="OLE_LINK9"/>
            <w:bookmarkStart w:id="13" w:name="OLE_LINK10"/>
            <w:r>
              <w:rPr>
                <w:rFonts w:hint="eastAsia" w:ascii="宋体" w:hAnsi="宋体" w:cs="宋体"/>
                <w:b/>
                <w:bCs/>
                <w:color w:val="auto"/>
                <w:sz w:val="24"/>
                <w:highlight w:val="none"/>
              </w:rPr>
              <w:t>17</w:t>
            </w:r>
            <w:r>
              <w:rPr>
                <w:rFonts w:hint="eastAsia" w:ascii="宋体" w:hAnsi="宋体" w:cs="宋体"/>
                <w:b/>
                <w:bCs/>
                <w:color w:val="auto"/>
                <w:sz w:val="24"/>
                <w:highlight w:val="none"/>
                <w:lang w:val="en-US" w:eastAsia="zh-CN"/>
              </w:rPr>
              <w:t>25900.00</w:t>
            </w:r>
            <w:r>
              <w:rPr>
                <w:rFonts w:hint="eastAsia" w:ascii="宋体" w:hAnsi="宋体" w:cs="宋体"/>
                <w:b/>
                <w:bCs/>
                <w:color w:val="auto"/>
                <w:sz w:val="24"/>
                <w:highlight w:val="none"/>
              </w:rPr>
              <w:t>元（含</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税）</w:t>
            </w:r>
            <w:bookmarkEnd w:id="12"/>
            <w:bookmarkEnd w:id="13"/>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4"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6"/>
        <w:numPr>
          <w:ilvl w:val="0"/>
          <w:numId w:val="3"/>
        </w:numPr>
        <w:jc w:val="center"/>
        <w:rPr>
          <w:color w:val="auto"/>
          <w:sz w:val="36"/>
          <w:szCs w:val="36"/>
          <w:highlight w:val="none"/>
        </w:rPr>
      </w:pPr>
      <w:bookmarkStart w:id="15" w:name="_Toc12933"/>
      <w:r>
        <w:rPr>
          <w:rFonts w:hint="eastAsia"/>
          <w:color w:val="auto"/>
          <w:sz w:val="36"/>
          <w:szCs w:val="36"/>
          <w:highlight w:val="none"/>
        </w:rPr>
        <w:t>采购方法</w:t>
      </w:r>
      <w:bookmarkEnd w:id="14"/>
      <w:bookmarkEnd w:id="1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6"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6"/>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7" w:name="_Toc16056"/>
      <w:r>
        <w:rPr>
          <w:rFonts w:hint="eastAsia"/>
          <w:color w:val="auto"/>
          <w:sz w:val="36"/>
          <w:szCs w:val="36"/>
          <w:highlight w:val="none"/>
        </w:rPr>
        <w:t>第四章 评审办法</w:t>
      </w:r>
      <w:bookmarkEnd w:id="17"/>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5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6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494"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63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38"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59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25"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1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68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9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14"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3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8"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8" w:name="_Toc28649"/>
      <w:r>
        <w:rPr>
          <w:rFonts w:hint="eastAsia"/>
          <w:color w:val="auto"/>
          <w:sz w:val="36"/>
          <w:szCs w:val="36"/>
          <w:highlight w:val="none"/>
        </w:rPr>
        <w:t>第五章 响应文件格式</w:t>
      </w:r>
      <w:bookmarkEnd w:id="18"/>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地块二十九、地块三十三劳务分包采购</w:t>
      </w:r>
      <w:r>
        <w:rPr>
          <w:rFonts w:hint="eastAsia" w:ascii="宋体" w:hAnsi="宋体" w:cs="宋体"/>
          <w:b/>
          <w:bCs/>
          <w:color w:val="auto"/>
          <w:sz w:val="48"/>
          <w:szCs w:val="48"/>
          <w:highlight w:val="none"/>
        </w:rPr>
        <w:t xml:space="preserve"> </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2"/>
        <w:rPr>
          <w:rFonts w:ascii="宋体" w:cs="宋体"/>
          <w:color w:val="auto"/>
          <w:sz w:val="32"/>
          <w:szCs w:val="32"/>
          <w:highlight w:val="none"/>
        </w:rPr>
      </w:pPr>
    </w:p>
    <w:p>
      <w:pPr>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pStyle w:val="2"/>
        <w:rPr>
          <w:color w:val="auto"/>
          <w:highlight w:val="none"/>
        </w:rPr>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bookmarkStart w:id="19" w:name="OLE_LINK13"/>
      <w:bookmarkStart w:id="20" w:name="OLE_LINK12"/>
      <w:r>
        <w:rPr>
          <w:rFonts w:hint="eastAsia" w:ascii="宋体" w:hAnsi="宋体"/>
          <w:color w:val="auto"/>
          <w:kern w:val="0"/>
          <w:sz w:val="24"/>
          <w:highlight w:val="none"/>
          <w:u w:val="single"/>
        </w:rPr>
        <w:t xml:space="preserve"> </w:t>
      </w:r>
      <w:bookmarkEnd w:id="19"/>
      <w:bookmarkEnd w:id="20"/>
      <w:r>
        <w:rPr>
          <w:rFonts w:hint="eastAsia" w:ascii="宋体" w:hAnsi="宋体"/>
          <w:color w:val="auto"/>
          <w:sz w:val="24"/>
          <w:highlight w:val="none"/>
          <w:u w:val="single"/>
          <w:lang w:eastAsia="zh-CN"/>
        </w:rPr>
        <w:t>地块二十九、地块三十三劳务分包采购</w:t>
      </w:r>
      <w:r>
        <w:rPr>
          <w:rFonts w:hint="eastAsia" w:ascii="宋体" w:hAnsi="宋体"/>
          <w:color w:val="auto"/>
          <w:sz w:val="24"/>
          <w:highlight w:val="none"/>
          <w:u w:val="single"/>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lang w:eastAsia="zh-CN"/>
        </w:rPr>
        <w:t>地块二十九、地块三十三劳务分包采购</w:t>
      </w:r>
      <w:r>
        <w:rPr>
          <w:rFonts w:hint="eastAsia" w:ascii="宋体" w:hAnsi="宋体"/>
          <w:color w:val="auto"/>
          <w:sz w:val="24"/>
          <w:highlight w:val="none"/>
          <w:u w:val="single"/>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right="28"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w:t>
      </w:r>
      <w:bookmarkStart w:id="21" w:name="OLE_LINK11"/>
      <w:bookmarkStart w:id="22" w:name="OLE_LINK14"/>
      <w:r>
        <w:rPr>
          <w:rFonts w:ascii="宋体" w:hAnsi="宋体"/>
          <w:color w:val="auto"/>
          <w:kern w:val="0"/>
          <w:sz w:val="24"/>
          <w:highlight w:val="none"/>
        </w:rPr>
        <w:t>大写人民币</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w:t>
      </w:r>
      <w:bookmarkEnd w:id="21"/>
      <w:r>
        <w:rPr>
          <w:rFonts w:ascii="宋体" w:hAnsi="宋体"/>
          <w:color w:val="auto"/>
          <w:kern w:val="0"/>
          <w:sz w:val="24"/>
          <w:highlight w:val="none"/>
        </w:rPr>
        <w:t>；</w:t>
      </w:r>
      <w:bookmarkEnd w:id="22"/>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bookmarkStart w:id="91" w:name="_GoBack"/>
      <w:bookmarkEnd w:id="91"/>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color w:val="auto"/>
          <w:highlight w:val="none"/>
        </w:rPr>
      </w:pPr>
      <w:r>
        <w:rPr>
          <w:rFonts w:hint="eastAsia" w:ascii="宋体" w:hAnsi="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pStyle w:val="12"/>
        <w:rPr>
          <w:rFonts w:hAnsi="宋体"/>
          <w:color w:val="auto"/>
          <w:kern w:val="0"/>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hAnsi="宋体"/>
          <w:color w:val="auto"/>
          <w:kern w:val="0"/>
          <w:highlight w:val="none"/>
        </w:rPr>
      </w:pPr>
    </w:p>
    <w:p>
      <w:pPr>
        <w:pStyle w:val="2"/>
        <w:rPr>
          <w:rFonts w:hAnsi="宋体"/>
          <w:color w:val="auto"/>
          <w:kern w:val="0"/>
          <w:highlight w:val="none"/>
        </w:rPr>
      </w:pPr>
    </w:p>
    <w:p>
      <w:pPr>
        <w:rPr>
          <w:color w:val="auto"/>
          <w:highlight w:val="none"/>
        </w:rPr>
      </w:pPr>
    </w:p>
    <w:p>
      <w:pPr>
        <w:pStyle w:val="6"/>
        <w:jc w:val="center"/>
        <w:rPr>
          <w:bCs w:val="0"/>
          <w:color w:val="auto"/>
          <w:kern w:val="0"/>
          <w:sz w:val="32"/>
          <w:szCs w:val="32"/>
          <w:highlight w:val="none"/>
          <w:lang w:bidi="ar"/>
        </w:rPr>
      </w:pPr>
      <w:bookmarkStart w:id="23" w:name="_Toc21847"/>
      <w:bookmarkStart w:id="24" w:name="_Toc7387"/>
      <w:bookmarkStart w:id="25" w:name="_Toc1445"/>
      <w:bookmarkStart w:id="26" w:name="_Toc10115"/>
      <w:r>
        <w:rPr>
          <w:rFonts w:hint="eastAsia"/>
          <w:bCs w:val="0"/>
          <w:color w:val="auto"/>
          <w:kern w:val="0"/>
          <w:sz w:val="32"/>
          <w:szCs w:val="32"/>
          <w:highlight w:val="none"/>
          <w:lang w:bidi="ar"/>
        </w:rPr>
        <w:t>二、营业执照</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8962"/>
      <w:bookmarkStart w:id="28" w:name="_Toc21198"/>
      <w:bookmarkStart w:id="29" w:name="_Toc30767"/>
      <w:bookmarkStart w:id="30" w:name="_Toc2164"/>
      <w:r>
        <w:rPr>
          <w:rFonts w:hint="eastAsia"/>
          <w:bCs w:val="0"/>
          <w:color w:val="auto"/>
          <w:kern w:val="0"/>
          <w:sz w:val="32"/>
          <w:szCs w:val="32"/>
          <w:highlight w:val="none"/>
          <w:lang w:bidi="ar"/>
        </w:rPr>
        <w:t>三、施工劳务企业资质证书</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13546"/>
      <w:bookmarkStart w:id="32" w:name="_Toc19454"/>
      <w:bookmarkStart w:id="33" w:name="_Toc13359"/>
      <w:bookmarkStart w:id="34" w:name="_Toc21741"/>
      <w:r>
        <w:rPr>
          <w:rFonts w:hint="eastAsia"/>
          <w:bCs w:val="0"/>
          <w:color w:val="auto"/>
          <w:kern w:val="0"/>
          <w:sz w:val="32"/>
          <w:szCs w:val="32"/>
          <w:highlight w:val="none"/>
          <w:lang w:bidi="ar"/>
        </w:rPr>
        <w:t>四、安全生产许可证</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21491"/>
      <w:bookmarkStart w:id="36" w:name="_Toc21480"/>
      <w:bookmarkStart w:id="37" w:name="_Toc4606"/>
      <w:bookmarkStart w:id="38" w:name="_Toc14486"/>
      <w:r>
        <w:rPr>
          <w:rFonts w:hint="eastAsia"/>
          <w:bCs w:val="0"/>
          <w:color w:val="auto"/>
          <w:kern w:val="0"/>
          <w:sz w:val="32"/>
          <w:szCs w:val="32"/>
          <w:highlight w:val="none"/>
          <w:lang w:bidi="ar"/>
        </w:rPr>
        <w:t>五、开户许可证或基本存款账户信息证明</w:t>
      </w:r>
      <w:bookmarkEnd w:id="35"/>
      <w:bookmarkEnd w:id="36"/>
      <w:bookmarkEnd w:id="37"/>
      <w:bookmarkEnd w:id="3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9" w:name="_Toc29609"/>
      <w:bookmarkStart w:id="40" w:name="_Toc676"/>
      <w:bookmarkStart w:id="41" w:name="_Toc3450"/>
      <w:bookmarkStart w:id="42" w:name="_Toc149"/>
      <w:r>
        <w:rPr>
          <w:rFonts w:hint="eastAsia"/>
          <w:bCs w:val="0"/>
          <w:color w:val="auto"/>
          <w:kern w:val="0"/>
          <w:sz w:val="32"/>
          <w:szCs w:val="32"/>
          <w:highlight w:val="none"/>
          <w:lang w:bidi="ar"/>
        </w:rPr>
        <w:t>六、法定代表人身份证明及法定代表人授权委托书</w:t>
      </w:r>
      <w:bookmarkEnd w:id="39"/>
      <w:bookmarkEnd w:id="40"/>
      <w:bookmarkEnd w:id="41"/>
      <w:bookmarkEnd w:id="42"/>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43" w:name="_Toc5118"/>
      <w:bookmarkStart w:id="44" w:name="_Toc20831"/>
      <w:r>
        <w:rPr>
          <w:rFonts w:hint="eastAsia"/>
          <w:bCs w:val="0"/>
          <w:color w:val="auto"/>
          <w:kern w:val="0"/>
          <w:sz w:val="32"/>
          <w:szCs w:val="32"/>
          <w:highlight w:val="none"/>
          <w:lang w:bidi="ar"/>
        </w:rPr>
        <w:t>1.法定代表人身份证明</w:t>
      </w:r>
      <w:bookmarkEnd w:id="43"/>
      <w:bookmarkEnd w:id="44"/>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5" w:name="_Toc352691662"/>
      <w:bookmarkStart w:id="46" w:name="_Toc369531698"/>
      <w:bookmarkStart w:id="47" w:name="_Toc27897"/>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5"/>
      <w:bookmarkEnd w:id="46"/>
      <w:bookmarkEnd w:id="47"/>
      <w:r>
        <w:rPr>
          <w:rFonts w:hint="eastAsia" w:ascii="宋体" w:hAnsi="宋体" w:cs="宋体"/>
          <w:bCs/>
          <w:color w:val="auto"/>
          <w:sz w:val="24"/>
          <w:highlight w:val="none"/>
        </w:rPr>
        <w:t>龄</w:t>
      </w:r>
      <w:bookmarkStart w:id="48" w:name="_Toc369531699"/>
      <w:bookmarkStart w:id="49" w:name="_Toc152042578"/>
      <w:bookmarkStart w:id="50" w:name="_Toc352691663"/>
      <w:bookmarkStart w:id="51" w:name="_Toc247514248"/>
      <w:bookmarkStart w:id="52" w:name="_Toc247527829"/>
      <w:bookmarkStart w:id="53" w:name="_Toc361508754"/>
      <w:bookmarkStart w:id="54" w:name="_Toc300835211"/>
      <w:bookmarkStart w:id="55" w:name="_Toc384308377"/>
      <w:bookmarkStart w:id="56" w:name="_Toc144974858"/>
      <w:bookmarkStart w:id="57" w:name="_Toc152045789"/>
      <w:bookmarkStart w:id="58" w:name="_Toc15573"/>
      <w:r>
        <w:rPr>
          <w:rFonts w:hint="eastAsia" w:ascii="宋体" w:hAnsi="宋体" w:cs="宋体"/>
          <w:bCs/>
          <w:color w:val="auto"/>
          <w:sz w:val="24"/>
          <w:highlight w:val="none"/>
        </w:rPr>
        <w:t>：</w:t>
      </w:r>
      <w:bookmarkEnd w:id="48"/>
      <w:bookmarkEnd w:id="49"/>
      <w:bookmarkEnd w:id="50"/>
      <w:bookmarkEnd w:id="51"/>
      <w:bookmarkEnd w:id="52"/>
      <w:bookmarkEnd w:id="53"/>
      <w:bookmarkEnd w:id="54"/>
      <w:bookmarkEnd w:id="55"/>
      <w:bookmarkEnd w:id="56"/>
      <w:bookmarkEnd w:id="57"/>
      <w:bookmarkEnd w:id="5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9" w:name="_Toc7142"/>
      <w:bookmarkStart w:id="60" w:name="_Toc16317"/>
      <w:bookmarkStart w:id="61" w:name="_Toc2962"/>
      <w:bookmarkStart w:id="62" w:name="_Toc13257"/>
      <w:bookmarkStart w:id="63" w:name="_Toc18230"/>
      <w:bookmarkStart w:id="64" w:name="_Toc360630804"/>
      <w:bookmarkStart w:id="65" w:name="_Toc27295"/>
      <w:bookmarkStart w:id="66" w:name="_Toc12389"/>
      <w:bookmarkStart w:id="67" w:name="_Toc396236625"/>
      <w:bookmarkStart w:id="68" w:name="_Toc396236151"/>
    </w:p>
    <w:p>
      <w:pPr>
        <w:pStyle w:val="6"/>
        <w:jc w:val="center"/>
        <w:rPr>
          <w:bCs w:val="0"/>
          <w:color w:val="auto"/>
          <w:kern w:val="0"/>
          <w:sz w:val="32"/>
          <w:szCs w:val="32"/>
          <w:highlight w:val="none"/>
          <w:lang w:val="zh-CN" w:bidi="ar"/>
        </w:rPr>
      </w:pPr>
      <w:bookmarkStart w:id="69" w:name="_Toc17265"/>
      <w:bookmarkStart w:id="70" w:name="_Toc1346"/>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9"/>
      <w:bookmarkEnd w:id="60"/>
      <w:bookmarkEnd w:id="61"/>
      <w:bookmarkEnd w:id="62"/>
      <w:bookmarkEnd w:id="63"/>
      <w:bookmarkEnd w:id="64"/>
      <w:bookmarkEnd w:id="65"/>
      <w:bookmarkEnd w:id="66"/>
      <w:bookmarkEnd w:id="67"/>
      <w:bookmarkEnd w:id="68"/>
      <w:bookmarkEnd w:id="69"/>
      <w:bookmarkEnd w:id="70"/>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地块二十九、地块三十三劳务分包</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71" w:name="_Toc30751"/>
      <w:bookmarkStart w:id="72" w:name="_Toc28350"/>
      <w:bookmarkStart w:id="73" w:name="_Toc18023"/>
      <w:bookmarkStart w:id="74" w:name="_Toc5105"/>
      <w:r>
        <w:rPr>
          <w:rFonts w:hint="eastAsia"/>
          <w:bCs w:val="0"/>
          <w:color w:val="auto"/>
          <w:kern w:val="0"/>
          <w:sz w:val="32"/>
          <w:szCs w:val="32"/>
          <w:highlight w:val="none"/>
          <w:lang w:bidi="ar"/>
        </w:rPr>
        <w:t>七、供应商基本情况表</w:t>
      </w:r>
      <w:bookmarkEnd w:id="71"/>
      <w:bookmarkEnd w:id="72"/>
      <w:bookmarkEnd w:id="73"/>
      <w:bookmarkEnd w:id="74"/>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5" w:name="_Toc2339"/>
      <w:bookmarkStart w:id="76" w:name="_Toc24831"/>
      <w:bookmarkStart w:id="77" w:name="_Toc15030"/>
      <w:bookmarkStart w:id="78" w:name="_Toc26767"/>
      <w:r>
        <w:rPr>
          <w:rFonts w:hint="eastAsia"/>
          <w:bCs w:val="0"/>
          <w:color w:val="auto"/>
          <w:kern w:val="0"/>
          <w:sz w:val="32"/>
          <w:szCs w:val="32"/>
          <w:highlight w:val="none"/>
          <w:lang w:bidi="ar"/>
        </w:rPr>
        <w:t>八、近三年类似业绩</w:t>
      </w:r>
      <w:bookmarkEnd w:id="75"/>
      <w:bookmarkEnd w:id="76"/>
      <w:bookmarkEnd w:id="77"/>
      <w:bookmarkEnd w:id="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w:t>
      </w:r>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w:t>
      </w:r>
      <w:r>
        <w:rPr>
          <w:rFonts w:hint="eastAsia" w:ascii="宋体" w:hAnsi="宋体"/>
          <w:color w:val="auto"/>
          <w:highlight w:val="none"/>
        </w:rPr>
        <w:t>的劳务</w:t>
      </w:r>
      <w:r>
        <w:rPr>
          <w:rFonts w:hint="eastAsia" w:ascii="宋体" w:hAnsi="宋体"/>
          <w:color w:val="auto"/>
          <w:highlight w:val="none"/>
          <w:lang w:val="en-US" w:eastAsia="zh-CN"/>
        </w:rPr>
        <w:t>分包</w:t>
      </w:r>
      <w:r>
        <w:rPr>
          <w:rFonts w:hint="eastAsia" w:ascii="宋体" w:hAnsi="宋体"/>
          <w:color w:val="auto"/>
          <w:highlight w:val="none"/>
        </w:rPr>
        <w:t>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9" w:name="_Toc3109"/>
      <w:bookmarkStart w:id="80" w:name="_Toc17330"/>
      <w:bookmarkStart w:id="81" w:name="_Toc8006"/>
      <w:bookmarkStart w:id="82" w:name="_Toc11194"/>
      <w:bookmarkStart w:id="83" w:name="_Toc26398"/>
      <w:r>
        <w:rPr>
          <w:rFonts w:hint="eastAsia"/>
          <w:bCs w:val="0"/>
          <w:color w:val="auto"/>
          <w:kern w:val="0"/>
          <w:sz w:val="32"/>
          <w:szCs w:val="32"/>
          <w:highlight w:val="none"/>
          <w:lang w:bidi="ar"/>
        </w:rPr>
        <w:t>九、承诺书</w:t>
      </w:r>
      <w:bookmarkEnd w:id="79"/>
      <w:bookmarkEnd w:id="80"/>
      <w:bookmarkEnd w:id="81"/>
      <w:bookmarkEnd w:id="82"/>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地块二十九、地块三十三劳务分包</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rPr>
          <w:color w:val="auto"/>
          <w:highlight w:val="none"/>
        </w:rPr>
      </w:pPr>
    </w:p>
    <w:p>
      <w:pPr>
        <w:pStyle w:val="6"/>
        <w:spacing w:line="500" w:lineRule="exact"/>
        <w:jc w:val="center"/>
        <w:rPr>
          <w:bCs w:val="0"/>
          <w:color w:val="auto"/>
          <w:kern w:val="0"/>
          <w:sz w:val="32"/>
          <w:szCs w:val="32"/>
          <w:highlight w:val="none"/>
          <w:lang w:bidi="ar"/>
        </w:rPr>
      </w:pPr>
      <w:bookmarkStart w:id="84" w:name="_Toc19356"/>
      <w:bookmarkStart w:id="85" w:name="_Toc2867"/>
      <w:bookmarkStart w:id="86" w:name="_Toc23278"/>
      <w:bookmarkStart w:id="87" w:name="_Toc9901"/>
      <w:r>
        <w:rPr>
          <w:rFonts w:hint="eastAsia"/>
          <w:bCs w:val="0"/>
          <w:color w:val="auto"/>
          <w:kern w:val="0"/>
          <w:sz w:val="32"/>
          <w:szCs w:val="32"/>
          <w:highlight w:val="none"/>
          <w:lang w:bidi="ar"/>
        </w:rPr>
        <w:t>十、劳务清单报价表</w:t>
      </w:r>
      <w:bookmarkEnd w:id="84"/>
      <w:bookmarkEnd w:id="85"/>
      <w:bookmarkEnd w:id="86"/>
      <w:bookmarkEnd w:id="87"/>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车库架空管、室外直埋管及其管件报价包含裸管件除锈、刷油、保温、管道接头保温补口（含材料，不单独报）；二网支吊架包含预埋钢板、化学锚栓、膨胀锚栓（螺丝）、聚四氟乙烯垫；二网基础报价包含预埋钢板、化学锚栓、膨胀锚栓（螺丝）、钢筋、混凝土等材料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楼道立管报价含管件安装及与户内预留管连接工作，开洞、孔洞修正、扩洞及套管安装，套管内封堵、套管外封堵；立管支架用U型卡、膨胀螺丝等材料采购及安装、支架倒角等费用；立管固定支架材料采购及安装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5.本次报价含水泵、除污器、过滤器就位、安装，大型机组配合设备厂家就位，工程涉及的法兰阀门、过滤器、除污器、软连接等的报价包含所需法兰、垫片的材料及安装费；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6.工艺管道，土建支架部分杆件等穿墙孔洞其空隙应采用防火封堵材料封堵,且穿墙处管道保温材料均为不燃材料;穿墙部分的土建支架钢杆件刷15mm厚LG防火隔热涂料保护层，材料乙供。</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7.本次报价包含第一个供热季的调试及试运行费用、站内过滤器、分户过滤器清洗；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12.如无特殊情况，领取的材料超过实际</w:t>
      </w:r>
      <w:r>
        <w:rPr>
          <w:rFonts w:hint="eastAsia" w:ascii="宋体" w:hAnsi="宋体" w:cs="宋体"/>
          <w:color w:val="auto"/>
          <w:sz w:val="24"/>
          <w:highlight w:val="none"/>
          <w:lang w:val="en-US" w:eastAsia="zh-CN"/>
        </w:rPr>
        <w:t>应当</w:t>
      </w:r>
      <w:r>
        <w:rPr>
          <w:rFonts w:hint="eastAsia" w:ascii="宋体" w:hAnsi="宋体" w:eastAsia="宋体" w:cs="宋体"/>
          <w:color w:val="auto"/>
          <w:sz w:val="24"/>
          <w:highlight w:val="none"/>
          <w:lang w:val="en-US" w:eastAsia="zh-CN"/>
        </w:rPr>
        <w:t>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13.各项目按图纸要求进行焊口检测，检测合格率要求达到</w:t>
      </w:r>
      <w:r>
        <w:rPr>
          <w:rFonts w:hint="eastAsia" w:ascii="宋体" w:hAnsi="宋体" w:cs="宋体"/>
          <w:color w:val="auto"/>
          <w:sz w:val="24"/>
          <w:highlight w:val="none"/>
          <w:lang w:val="en-US" w:eastAsia="zh-CN"/>
        </w:rPr>
        <w:t>100</w:t>
      </w:r>
      <w:r>
        <w:rPr>
          <w:rFonts w:hint="eastAsia" w:ascii="宋体" w:hAnsi="宋体" w:eastAsia="宋体" w:cs="宋体"/>
          <w:color w:val="auto"/>
          <w:sz w:val="24"/>
          <w:highlight w:val="none"/>
          <w:lang w:val="en-US" w:eastAsia="zh-CN"/>
        </w:rPr>
        <w:t>%以上，如达不到，按返修口60元/片处罚，并且二次检测费用由劳务承担；合格率低于90%的劳务队伍予以清退。</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14.楼道立管DN32及以下管道支架包含在管道安装中，不单独计算，施工方应综合考虑报价。</w:t>
      </w:r>
    </w:p>
    <w:p>
      <w:pPr>
        <w:spacing w:line="440" w:lineRule="exact"/>
        <w:ind w:firstLine="547" w:firstLineChars="228"/>
        <w:jc w:val="left"/>
        <w:rPr>
          <w:rFonts w:hint="eastAsia" w:ascii="宋体" w:hAnsi="宋体" w:eastAsia="宋体" w:cs="宋体"/>
          <w:color w:val="auto"/>
          <w:sz w:val="24"/>
          <w:highlight w:val="none"/>
          <w:lang w:val="en-US" w:eastAsia="zh-CN"/>
        </w:rPr>
      </w:pPr>
    </w:p>
    <w:p>
      <w:pPr>
        <w:spacing w:line="440" w:lineRule="exact"/>
        <w:ind w:firstLine="547" w:firstLineChars="228"/>
        <w:jc w:val="left"/>
        <w:rPr>
          <w:rFonts w:hint="eastAsia" w:ascii="宋体" w:hAnsi="宋体" w:eastAsia="宋体" w:cs="宋体"/>
          <w:color w:val="auto"/>
          <w:sz w:val="24"/>
          <w:highlight w:val="none"/>
          <w:lang w:val="en-US" w:eastAsia="zh-CN"/>
        </w:rPr>
      </w:pP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hint="eastAsia" w:asciiTheme="minorEastAsia" w:hAnsiTheme="minorEastAsia" w:cstheme="minorEastAsia"/>
          <w:b/>
          <w:bCs/>
          <w:color w:val="auto"/>
          <w:kern w:val="0"/>
          <w:sz w:val="28"/>
          <w:szCs w:val="28"/>
          <w:highlight w:val="none"/>
          <w:lang w:bidi="ar"/>
        </w:rPr>
      </w:pPr>
      <w:bookmarkStart w:id="88" w:name="OLE_LINK4"/>
    </w:p>
    <w:p>
      <w:pPr>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注：</w:t>
      </w:r>
      <w:r>
        <w:rPr>
          <w:rFonts w:hint="eastAsia" w:asciiTheme="minorEastAsia" w:hAnsiTheme="minorEastAsia" w:cstheme="minorEastAsia"/>
          <w:b/>
          <w:bCs/>
          <w:color w:val="auto"/>
          <w:kern w:val="0"/>
          <w:sz w:val="28"/>
          <w:szCs w:val="28"/>
          <w:highlight w:val="none"/>
          <w:lang w:val="en-US" w:eastAsia="zh-CN" w:bidi="ar"/>
        </w:rPr>
        <w:t>1.</w:t>
      </w:r>
      <w:r>
        <w:rPr>
          <w:rFonts w:hint="eastAsia" w:asciiTheme="minorEastAsia" w:hAnsiTheme="minorEastAsia" w:cstheme="minorEastAsia"/>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default" w:eastAsia="宋体"/>
          <w:color w:val="auto"/>
          <w:highlight w:val="none"/>
          <w:lang w:val="en-US" w:eastAsia="zh-CN"/>
        </w:rPr>
      </w:pPr>
      <w:r>
        <w:rPr>
          <w:rFonts w:hint="eastAsia" w:asciiTheme="minorEastAsia" w:hAnsiTheme="minorEastAsia" w:cstheme="minorEastAsia"/>
          <w:b/>
          <w:bCs/>
          <w:color w:val="auto"/>
          <w:kern w:val="0"/>
          <w:sz w:val="28"/>
          <w:szCs w:val="28"/>
          <w:highlight w:val="none"/>
          <w:lang w:val="en-US" w:eastAsia="zh-CN" w:bidi="ar"/>
        </w:rPr>
        <w:t>2.所有报价最多保留两位小数，不得出现隐藏数位。</w:t>
      </w:r>
    </w:p>
    <w:p>
      <w:pPr>
        <w:pStyle w:val="2"/>
        <w:ind w:firstLine="560" w:firstLineChars="200"/>
        <w:rPr>
          <w:rFonts w:hint="default" w:eastAsia="宋体"/>
          <w:color w:val="auto"/>
          <w:highlight w:val="none"/>
          <w:lang w:val="en-US" w:eastAsia="zh-CN"/>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pStyle w:val="2"/>
        <w:rPr>
          <w:color w:val="auto"/>
          <w:highlight w:val="none"/>
        </w:rPr>
      </w:pPr>
    </w:p>
    <w:bookmarkEnd w:id="83"/>
    <w:bookmarkEnd w:id="88"/>
    <w:p>
      <w:pPr>
        <w:pStyle w:val="6"/>
        <w:numPr>
          <w:ilvl w:val="0"/>
          <w:numId w:val="4"/>
        </w:numPr>
        <w:jc w:val="center"/>
        <w:rPr>
          <w:bCs w:val="0"/>
          <w:color w:val="auto"/>
          <w:kern w:val="0"/>
          <w:sz w:val="32"/>
          <w:szCs w:val="32"/>
          <w:highlight w:val="none"/>
          <w:lang w:bidi="ar"/>
        </w:rPr>
      </w:pPr>
      <w:bookmarkStart w:id="89" w:name="_Toc31424"/>
      <w:r>
        <w:rPr>
          <w:rFonts w:hint="eastAsia"/>
          <w:bCs w:val="0"/>
          <w:color w:val="auto"/>
          <w:kern w:val="0"/>
          <w:sz w:val="32"/>
          <w:szCs w:val="32"/>
          <w:highlight w:val="none"/>
          <w:lang w:bidi="ar"/>
        </w:rPr>
        <w:t>技术方案</w:t>
      </w:r>
      <w:bookmarkEnd w:id="89"/>
    </w:p>
    <w:p>
      <w:pPr>
        <w:spacing w:line="480" w:lineRule="exact"/>
        <w:jc w:val="left"/>
        <w:rPr>
          <w:rFonts w:ascii="宋体" w:hAnsi="宋体" w:cs="宋体"/>
          <w:sz w:val="24"/>
          <w:highlight w:val="none"/>
        </w:rPr>
      </w:pPr>
      <w:r>
        <w:rPr>
          <w:rFonts w:hint="eastAsia" w:ascii="宋体" w:hAnsi="宋体" w:cs="宋体"/>
          <w:sz w:val="24"/>
          <w:highlight w:val="none"/>
        </w:rPr>
        <w:t>1.技术方案应包括（但不限于）下列内容：</w:t>
      </w:r>
    </w:p>
    <w:p>
      <w:pPr>
        <w:spacing w:before="48" w:beforeLines="20" w:line="440" w:lineRule="exact"/>
        <w:ind w:firstLine="240" w:firstLineChars="100"/>
        <w:rPr>
          <w:rFonts w:ascii="宋体" w:hAnsi="宋体" w:cs="宋体"/>
          <w:sz w:val="24"/>
          <w:highlight w:val="none"/>
        </w:rPr>
      </w:pPr>
      <w:r>
        <w:rPr>
          <w:rFonts w:hint="eastAsia" w:ascii="宋体" w:hAnsi="宋体" w:cs="宋体"/>
          <w:sz w:val="24"/>
          <w:highlight w:val="none"/>
        </w:rPr>
        <w:t>1）施工方法及主要技术措施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2）施工进度计划及保证措施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3）工程质量保证措施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4）安全生产及文明施工措施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5）主要施工机具、劳动力使用计划</w:t>
      </w:r>
    </w:p>
    <w:p>
      <w:pPr>
        <w:tabs>
          <w:tab w:val="left" w:pos="720"/>
        </w:tabs>
        <w:spacing w:line="440" w:lineRule="exact"/>
        <w:rPr>
          <w:rFonts w:ascii="宋体" w:hAnsi="宋体" w:cs="宋体"/>
          <w:sz w:val="24"/>
          <w:highlight w:val="none"/>
        </w:rPr>
      </w:pPr>
      <w:r>
        <w:rPr>
          <w:rFonts w:hint="eastAsia" w:ascii="宋体" w:hAnsi="宋体" w:cs="宋体"/>
          <w:sz w:val="24"/>
          <w:highlight w:val="none"/>
        </w:rPr>
        <w:t>2.图表及格式要求：</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 xml:space="preserve">附表一 </w:t>
      </w:r>
      <w:r>
        <w:rPr>
          <w:rFonts w:hint="eastAsia" w:ascii="宋体" w:hAnsi="宋体" w:cs="宋体"/>
          <w:sz w:val="24"/>
          <w:highlight w:val="none"/>
          <w:lang w:val="en-US" w:eastAsia="zh-CN"/>
        </w:rPr>
        <w:t>拟投入</w:t>
      </w:r>
      <w:r>
        <w:rPr>
          <w:rFonts w:hint="eastAsia" w:ascii="宋体" w:hAnsi="宋体" w:cs="宋体"/>
          <w:sz w:val="24"/>
          <w:highlight w:val="none"/>
        </w:rPr>
        <w:t>安全文明施工物资</w:t>
      </w:r>
      <w:r>
        <w:rPr>
          <w:rFonts w:hint="eastAsia" w:ascii="宋体" w:hAnsi="宋体" w:cs="宋体"/>
          <w:sz w:val="24"/>
          <w:highlight w:val="none"/>
          <w:lang w:val="en-US" w:eastAsia="zh-CN"/>
        </w:rPr>
        <w:t>表</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附表二 拟投入的主要施工设备表</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附表三 劳动力计划表</w:t>
      </w:r>
    </w:p>
    <w:p>
      <w:pPr>
        <w:tabs>
          <w:tab w:val="left" w:pos="720"/>
        </w:tabs>
        <w:spacing w:line="440" w:lineRule="exact"/>
        <w:ind w:firstLine="360" w:firstLineChars="150"/>
        <w:rPr>
          <w:rFonts w:ascii="宋体" w:hAnsi="宋体" w:cs="宋体"/>
          <w:sz w:val="24"/>
          <w:highlight w:val="none"/>
        </w:rPr>
      </w:pPr>
    </w:p>
    <w:p>
      <w:pPr>
        <w:pStyle w:val="12"/>
        <w:rPr>
          <w:rFonts w:asciiTheme="minorEastAsia" w:hAnsiTheme="minorEastAsia" w:cstheme="minorEastAsia"/>
          <w:kern w:val="0"/>
          <w:highlight w:val="none"/>
          <w:lang w:bidi="ar"/>
        </w:rPr>
      </w:pPr>
    </w:p>
    <w:p>
      <w:pPr>
        <w:rPr>
          <w:rFonts w:asciiTheme="minorEastAsia" w:hAnsiTheme="minorEastAsia" w:cstheme="minorEastAsia"/>
          <w:kern w:val="0"/>
          <w:sz w:val="24"/>
          <w:highlight w:val="none"/>
          <w:lang w:bidi="ar"/>
        </w:rPr>
      </w:pPr>
    </w:p>
    <w:p>
      <w:pPr>
        <w:pStyle w:val="12"/>
        <w:rPr>
          <w:rFonts w:asciiTheme="minorEastAsia" w:hAnsiTheme="minorEastAsia" w:cstheme="minorEastAsia"/>
          <w:kern w:val="0"/>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rPr>
          <w:rFonts w:hint="eastAsia" w:ascii="宋体" w:hAnsi="宋体" w:eastAsia="宋体"/>
          <w:b/>
          <w:sz w:val="28"/>
          <w:szCs w:val="28"/>
          <w:highlight w:val="none"/>
          <w:lang w:eastAsia="zh-CN"/>
        </w:rPr>
      </w:pPr>
      <w:r>
        <w:rPr>
          <w:rFonts w:hint="eastAsia" w:ascii="宋体" w:hAnsi="宋体"/>
          <w:b/>
          <w:sz w:val="28"/>
          <w:szCs w:val="28"/>
          <w:highlight w:val="none"/>
        </w:rPr>
        <w:t>附表一：</w:t>
      </w:r>
      <w:r>
        <w:rPr>
          <w:rFonts w:hint="eastAsia" w:ascii="宋体" w:hAnsi="宋体"/>
          <w:b/>
          <w:sz w:val="28"/>
          <w:szCs w:val="28"/>
          <w:highlight w:val="none"/>
          <w:lang w:val="en-US" w:eastAsia="zh-CN"/>
        </w:rPr>
        <w:t>拟投入</w:t>
      </w:r>
      <w:r>
        <w:rPr>
          <w:rFonts w:hint="eastAsia" w:ascii="宋体" w:hAnsi="宋体"/>
          <w:b/>
          <w:sz w:val="28"/>
          <w:szCs w:val="28"/>
          <w:highlight w:val="none"/>
        </w:rPr>
        <w:t>安全文明施工物资</w:t>
      </w:r>
      <w:r>
        <w:rPr>
          <w:rFonts w:hint="eastAsia" w:ascii="宋体" w:hAnsi="宋体"/>
          <w:b/>
          <w:sz w:val="28"/>
          <w:szCs w:val="28"/>
          <w:highlight w:val="none"/>
          <w:lang w:val="en-US" w:eastAsia="zh-CN"/>
        </w:rPr>
        <w:t>表</w:t>
      </w:r>
    </w:p>
    <w:p>
      <w:pPr>
        <w:pStyle w:val="2"/>
        <w:rPr>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bl>
    <w:p>
      <w:pPr>
        <w:pStyle w:val="2"/>
        <w:spacing w:line="340" w:lineRule="exact"/>
        <w:ind w:firstLine="422" w:firstLineChars="200"/>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备注：1.此表为必填项，未填响应文件按无效处理。</w:t>
      </w:r>
    </w:p>
    <w:p>
      <w:pPr>
        <w:spacing w:line="340" w:lineRule="exact"/>
        <w:ind w:firstLine="1054" w:firstLineChars="5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w:t>
      </w:r>
      <w:r>
        <w:rPr>
          <w:rFonts w:hint="eastAsia" w:asciiTheme="minorEastAsia" w:hAnsiTheme="minorEastAsia" w:eastAsiaTheme="minorEastAsia" w:cstheme="minorEastAsia"/>
          <w:b/>
          <w:bCs/>
          <w:szCs w:val="21"/>
          <w:highlight w:val="none"/>
          <w:lang w:val="en-US" w:eastAsia="zh-CN"/>
        </w:rPr>
        <w:t>如中选</w:t>
      </w:r>
      <w:r>
        <w:rPr>
          <w:rFonts w:hint="eastAsia" w:asciiTheme="minorEastAsia" w:hAnsiTheme="minorEastAsia" w:eastAsiaTheme="minorEastAsia" w:cstheme="minorEastAsia"/>
          <w:b/>
          <w:bCs/>
          <w:szCs w:val="21"/>
          <w:highlight w:val="none"/>
        </w:rPr>
        <w:t>安全文明施工费需提供投入证明依据，并由项目经理签字确认。</w:t>
      </w:r>
    </w:p>
    <w:p>
      <w:pPr>
        <w:spacing w:line="340" w:lineRule="exact"/>
        <w:ind w:firstLine="1054" w:firstLineChars="5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3.此表可根据情况扩展修改。</w:t>
      </w:r>
    </w:p>
    <w:p>
      <w:pPr>
        <w:pStyle w:val="2"/>
        <w:rPr>
          <w:highlight w:val="none"/>
        </w:rPr>
      </w:pPr>
    </w:p>
    <w:p>
      <w:pPr>
        <w:rPr>
          <w:rFonts w:asciiTheme="minorEastAsia" w:hAnsiTheme="minorEastAsia" w:cstheme="minorEastAsia"/>
          <w:kern w:val="0"/>
          <w:sz w:val="24"/>
          <w:highlight w:val="none"/>
          <w:lang w:bidi="ar"/>
        </w:rPr>
      </w:pPr>
    </w:p>
    <w:p>
      <w:pPr>
        <w:rPr>
          <w:rFonts w:ascii="宋体" w:hAnsi="宋体"/>
          <w:b/>
          <w:sz w:val="28"/>
          <w:szCs w:val="28"/>
          <w:highlight w:val="none"/>
        </w:rPr>
      </w:pPr>
      <w:r>
        <w:rPr>
          <w:rFonts w:hint="eastAsia" w:ascii="宋体" w:hAnsi="宋体"/>
          <w:b/>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highlight w:val="none"/>
              </w:rPr>
            </w:pPr>
            <w:r>
              <w:rPr>
                <w:rFonts w:hint="eastAsia" w:ascii="宋体" w:hAnsi="宋体"/>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型号</w:t>
            </w:r>
          </w:p>
          <w:p>
            <w:pPr>
              <w:spacing w:line="440" w:lineRule="exact"/>
              <w:jc w:val="center"/>
              <w:rPr>
                <w:rFonts w:ascii="宋体" w:hAnsi="宋体"/>
                <w:szCs w:val="21"/>
                <w:highlight w:val="none"/>
              </w:rPr>
            </w:pPr>
            <w:r>
              <w:rPr>
                <w:rFonts w:hint="eastAsia" w:ascii="宋体" w:hAnsi="宋体"/>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国别</w:t>
            </w:r>
          </w:p>
          <w:p>
            <w:pPr>
              <w:spacing w:line="440" w:lineRule="exact"/>
              <w:jc w:val="center"/>
              <w:rPr>
                <w:rFonts w:ascii="宋体" w:hAnsi="宋体"/>
                <w:szCs w:val="21"/>
                <w:highlight w:val="none"/>
              </w:rPr>
            </w:pPr>
            <w:r>
              <w:rPr>
                <w:rFonts w:hint="eastAsia" w:ascii="宋体" w:hAnsi="宋体"/>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制造</w:t>
            </w:r>
          </w:p>
          <w:p>
            <w:pPr>
              <w:spacing w:line="440" w:lineRule="exact"/>
              <w:jc w:val="center"/>
              <w:rPr>
                <w:rFonts w:ascii="宋体" w:hAnsi="宋体"/>
                <w:szCs w:val="21"/>
                <w:highlight w:val="none"/>
              </w:rPr>
            </w:pPr>
            <w:r>
              <w:rPr>
                <w:rFonts w:hint="eastAsia" w:ascii="宋体" w:hAnsi="宋体"/>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生产</w:t>
            </w:r>
          </w:p>
          <w:p>
            <w:pPr>
              <w:spacing w:line="440" w:lineRule="exact"/>
              <w:jc w:val="center"/>
              <w:rPr>
                <w:rFonts w:ascii="宋体" w:hAnsi="宋体"/>
                <w:szCs w:val="21"/>
                <w:highlight w:val="none"/>
              </w:rPr>
            </w:pPr>
            <w:r>
              <w:rPr>
                <w:rFonts w:hint="eastAsia" w:ascii="宋体" w:hAnsi="宋体"/>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bl>
    <w:p>
      <w:pPr>
        <w:spacing w:line="440" w:lineRule="exact"/>
        <w:rPr>
          <w:rFonts w:ascii="宋体" w:hAnsi="宋体"/>
          <w:sz w:val="20"/>
          <w:highlight w:val="none"/>
        </w:rPr>
      </w:pPr>
    </w:p>
    <w:p>
      <w:pPr>
        <w:spacing w:line="440" w:lineRule="exact"/>
        <w:rPr>
          <w:rFonts w:ascii="宋体" w:hAnsi="宋体"/>
          <w:sz w:val="20"/>
          <w:highlight w:val="none"/>
        </w:rPr>
      </w:pPr>
    </w:p>
    <w:p>
      <w:pPr>
        <w:pStyle w:val="2"/>
        <w:rPr>
          <w:rFonts w:ascii="宋体" w:hAnsi="宋体"/>
          <w:sz w:val="20"/>
          <w:highlight w:val="none"/>
        </w:rPr>
      </w:pPr>
    </w:p>
    <w:p>
      <w:pPr>
        <w:rPr>
          <w:rFonts w:ascii="宋体" w:hAnsi="宋体"/>
          <w:sz w:val="20"/>
          <w:highlight w:val="none"/>
        </w:rPr>
      </w:pPr>
    </w:p>
    <w:p>
      <w:pPr>
        <w:pStyle w:val="2"/>
        <w:rPr>
          <w:highlight w:val="none"/>
        </w:rPr>
      </w:pPr>
    </w:p>
    <w:p>
      <w:pPr>
        <w:rPr>
          <w:rFonts w:ascii="宋体" w:hAnsi="宋体"/>
          <w:b/>
          <w:sz w:val="28"/>
          <w:szCs w:val="28"/>
          <w:highlight w:val="none"/>
        </w:rPr>
      </w:pPr>
      <w:r>
        <w:rPr>
          <w:rFonts w:hint="eastAsia" w:ascii="宋体" w:hAnsi="宋体"/>
          <w:b/>
          <w:sz w:val="28"/>
          <w:szCs w:val="28"/>
          <w:highlight w:val="none"/>
        </w:rPr>
        <w:t>附表三：劳动力计划表</w:t>
      </w:r>
    </w:p>
    <w:p>
      <w:pPr>
        <w:spacing w:line="440" w:lineRule="exact"/>
        <w:ind w:right="620"/>
        <w:jc w:val="right"/>
        <w:rPr>
          <w:rFonts w:ascii="宋体" w:hAnsi="宋体"/>
          <w:szCs w:val="21"/>
          <w:highlight w:val="none"/>
        </w:rPr>
      </w:pPr>
      <w:r>
        <w:rPr>
          <w:rFonts w:hint="eastAsia" w:ascii="宋体" w:hAnsi="宋体"/>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bl>
    <w:p>
      <w:pPr>
        <w:pStyle w:val="13"/>
        <w:rPr>
          <w:rFonts w:hAnsi="宋体" w:cs="Courier New"/>
          <w:highlight w:val="none"/>
        </w:rPr>
      </w:pPr>
    </w:p>
    <w:p>
      <w:pPr>
        <w:pStyle w:val="2"/>
        <w:rPr>
          <w:highlight w:val="none"/>
        </w:rPr>
      </w:pPr>
    </w:p>
    <w:p>
      <w:pPr>
        <w:rPr>
          <w:rFonts w:asciiTheme="minorEastAsia" w:hAnsiTheme="minorEastAsia" w:cstheme="minorEastAsia"/>
          <w:kern w:val="0"/>
          <w:sz w:val="24"/>
          <w:highlight w:val="none"/>
          <w:lang w:bidi="ar"/>
        </w:rPr>
      </w:pPr>
    </w:p>
    <w:p>
      <w:pPr>
        <w:pStyle w:val="6"/>
        <w:jc w:val="center"/>
        <w:rPr>
          <w:bCs w:val="0"/>
          <w:kern w:val="0"/>
          <w:sz w:val="32"/>
          <w:szCs w:val="32"/>
          <w:highlight w:val="none"/>
          <w:lang w:bidi="ar"/>
        </w:rPr>
      </w:pPr>
      <w:bookmarkStart w:id="90" w:name="_Toc13943"/>
      <w:r>
        <w:rPr>
          <w:rFonts w:hint="eastAsia"/>
          <w:bCs w:val="0"/>
          <w:kern w:val="0"/>
          <w:sz w:val="32"/>
          <w:szCs w:val="32"/>
          <w:highlight w:val="none"/>
          <w:lang w:bidi="ar"/>
        </w:rPr>
        <w:t>十二、其他资料</w:t>
      </w:r>
      <w:bookmarkEnd w:id="90"/>
    </w:p>
    <w:p>
      <w:pPr>
        <w:rPr>
          <w:sz w:val="24"/>
          <w:highlight w:val="none"/>
        </w:rPr>
      </w:pP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单位认为应提交的其他资料。</w:t>
      </w:r>
    </w:p>
    <w:p>
      <w:pPr>
        <w:pStyle w:val="2"/>
        <w:tabs>
          <w:tab w:val="left" w:pos="8280"/>
          <w:tab w:val="clear" w:pos="1155"/>
        </w:tabs>
        <w:spacing w:line="520" w:lineRule="exact"/>
        <w:ind w:firstLine="608"/>
        <w:rPr>
          <w:rFonts w:ascii="宋体" w:hAnsi="宋体" w:cs="宋体"/>
          <w:szCs w:val="28"/>
          <w:highlight w:val="none"/>
        </w:rPr>
      </w:pPr>
    </w:p>
    <w:p>
      <w:pPr>
        <w:pStyle w:val="2"/>
        <w:tabs>
          <w:tab w:val="left" w:pos="8280"/>
          <w:tab w:val="clear" w:pos="1155"/>
        </w:tabs>
        <w:spacing w:line="520" w:lineRule="exact"/>
        <w:ind w:firstLine="528"/>
        <w:rPr>
          <w:highlight w:val="none"/>
        </w:rPr>
      </w:pPr>
    </w:p>
    <w:p>
      <w:pPr>
        <w:pStyle w:val="2"/>
        <w:tabs>
          <w:tab w:val="left" w:pos="8280"/>
          <w:tab w:val="clear" w:pos="1155"/>
        </w:tabs>
        <w:ind w:firstLine="530"/>
        <w:rPr>
          <w:b/>
          <w:bCs/>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197722"/>
    <w:rsid w:val="051E208C"/>
    <w:rsid w:val="052B546B"/>
    <w:rsid w:val="054E4957"/>
    <w:rsid w:val="05570B45"/>
    <w:rsid w:val="058017E4"/>
    <w:rsid w:val="05C030DA"/>
    <w:rsid w:val="05C7169D"/>
    <w:rsid w:val="05CC0260"/>
    <w:rsid w:val="05F041C0"/>
    <w:rsid w:val="06067BCB"/>
    <w:rsid w:val="064F47F2"/>
    <w:rsid w:val="06511219"/>
    <w:rsid w:val="06662AB3"/>
    <w:rsid w:val="068D1959"/>
    <w:rsid w:val="06A76E47"/>
    <w:rsid w:val="06C25EF7"/>
    <w:rsid w:val="06EA798E"/>
    <w:rsid w:val="070224EE"/>
    <w:rsid w:val="070843B6"/>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F33881"/>
    <w:rsid w:val="08FD6892"/>
    <w:rsid w:val="091044EC"/>
    <w:rsid w:val="09273409"/>
    <w:rsid w:val="093B48B8"/>
    <w:rsid w:val="094C1807"/>
    <w:rsid w:val="095F13EB"/>
    <w:rsid w:val="097114C8"/>
    <w:rsid w:val="09B74B30"/>
    <w:rsid w:val="09B96068"/>
    <w:rsid w:val="09C00AFC"/>
    <w:rsid w:val="09CF1C32"/>
    <w:rsid w:val="09D332CE"/>
    <w:rsid w:val="09F8206C"/>
    <w:rsid w:val="0A46459A"/>
    <w:rsid w:val="0A740A1D"/>
    <w:rsid w:val="0A9771DA"/>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F5B11"/>
    <w:rsid w:val="0C873BC0"/>
    <w:rsid w:val="0CA75FE9"/>
    <w:rsid w:val="0CF07C3A"/>
    <w:rsid w:val="0CFA095E"/>
    <w:rsid w:val="0CFD1FA3"/>
    <w:rsid w:val="0D071CCE"/>
    <w:rsid w:val="0D083455"/>
    <w:rsid w:val="0D1644B7"/>
    <w:rsid w:val="0D1958EA"/>
    <w:rsid w:val="0D6830E6"/>
    <w:rsid w:val="0D81173E"/>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B334F2"/>
    <w:rsid w:val="0FBE3999"/>
    <w:rsid w:val="0FCA25C0"/>
    <w:rsid w:val="10122F15"/>
    <w:rsid w:val="103847A1"/>
    <w:rsid w:val="10484EAB"/>
    <w:rsid w:val="1051449A"/>
    <w:rsid w:val="10530920"/>
    <w:rsid w:val="10EE41A2"/>
    <w:rsid w:val="10F6674B"/>
    <w:rsid w:val="110765D4"/>
    <w:rsid w:val="115647A1"/>
    <w:rsid w:val="11E77AE5"/>
    <w:rsid w:val="12044FE2"/>
    <w:rsid w:val="123D251C"/>
    <w:rsid w:val="12945BE2"/>
    <w:rsid w:val="12997D3C"/>
    <w:rsid w:val="12B229AE"/>
    <w:rsid w:val="12E50BB3"/>
    <w:rsid w:val="12F933E4"/>
    <w:rsid w:val="12FB03D7"/>
    <w:rsid w:val="130A45A0"/>
    <w:rsid w:val="13542D2B"/>
    <w:rsid w:val="13602D13"/>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615978"/>
    <w:rsid w:val="1D8A58BD"/>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E5BE2"/>
    <w:rsid w:val="22CA17DD"/>
    <w:rsid w:val="22F814A8"/>
    <w:rsid w:val="23172D8A"/>
    <w:rsid w:val="231A075E"/>
    <w:rsid w:val="234B5903"/>
    <w:rsid w:val="234D0AD8"/>
    <w:rsid w:val="23560464"/>
    <w:rsid w:val="23A21F86"/>
    <w:rsid w:val="241F1A4B"/>
    <w:rsid w:val="2423778D"/>
    <w:rsid w:val="24241FC4"/>
    <w:rsid w:val="242B0311"/>
    <w:rsid w:val="24325B9D"/>
    <w:rsid w:val="243341C2"/>
    <w:rsid w:val="24755256"/>
    <w:rsid w:val="247973AD"/>
    <w:rsid w:val="24A616FA"/>
    <w:rsid w:val="24B7766B"/>
    <w:rsid w:val="24CB4246"/>
    <w:rsid w:val="25010274"/>
    <w:rsid w:val="254A5A35"/>
    <w:rsid w:val="255E767B"/>
    <w:rsid w:val="256C658B"/>
    <w:rsid w:val="25787A64"/>
    <w:rsid w:val="258F63EA"/>
    <w:rsid w:val="25995468"/>
    <w:rsid w:val="25E5678F"/>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C3509B"/>
    <w:rsid w:val="2907532F"/>
    <w:rsid w:val="2910157E"/>
    <w:rsid w:val="294B347C"/>
    <w:rsid w:val="29787DF3"/>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CF70DB"/>
    <w:rsid w:val="2FE43DD4"/>
    <w:rsid w:val="30240B15"/>
    <w:rsid w:val="303D0613"/>
    <w:rsid w:val="30403DE9"/>
    <w:rsid w:val="30622AB9"/>
    <w:rsid w:val="30A365A7"/>
    <w:rsid w:val="30A746DC"/>
    <w:rsid w:val="30AA1882"/>
    <w:rsid w:val="30EF0850"/>
    <w:rsid w:val="3112086C"/>
    <w:rsid w:val="31181622"/>
    <w:rsid w:val="3122326C"/>
    <w:rsid w:val="31504BCA"/>
    <w:rsid w:val="3179279B"/>
    <w:rsid w:val="31794157"/>
    <w:rsid w:val="31943FF3"/>
    <w:rsid w:val="31A274B0"/>
    <w:rsid w:val="31B330A9"/>
    <w:rsid w:val="31E10868"/>
    <w:rsid w:val="31E57A28"/>
    <w:rsid w:val="32010D08"/>
    <w:rsid w:val="321C62E8"/>
    <w:rsid w:val="32257A6D"/>
    <w:rsid w:val="324B7C11"/>
    <w:rsid w:val="329F7084"/>
    <w:rsid w:val="32CD234D"/>
    <w:rsid w:val="330508B6"/>
    <w:rsid w:val="331034BC"/>
    <w:rsid w:val="33313F35"/>
    <w:rsid w:val="338E62D4"/>
    <w:rsid w:val="3390532E"/>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7FB533B"/>
    <w:rsid w:val="382C5C80"/>
    <w:rsid w:val="382F1C4B"/>
    <w:rsid w:val="386C12AB"/>
    <w:rsid w:val="387C6CD3"/>
    <w:rsid w:val="38BD3C39"/>
    <w:rsid w:val="38CC1E7E"/>
    <w:rsid w:val="38E10C17"/>
    <w:rsid w:val="39072947"/>
    <w:rsid w:val="390F0E67"/>
    <w:rsid w:val="39205A6E"/>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902BE"/>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D61DF5"/>
    <w:rsid w:val="49EC224C"/>
    <w:rsid w:val="4A054E7C"/>
    <w:rsid w:val="4A16118F"/>
    <w:rsid w:val="4A453CEE"/>
    <w:rsid w:val="4A501992"/>
    <w:rsid w:val="4A8D6A8D"/>
    <w:rsid w:val="4A9C24DA"/>
    <w:rsid w:val="4A9D27AC"/>
    <w:rsid w:val="4AB52BE8"/>
    <w:rsid w:val="4AF24FBC"/>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320027"/>
    <w:rsid w:val="503A5697"/>
    <w:rsid w:val="504058BC"/>
    <w:rsid w:val="50827466"/>
    <w:rsid w:val="50893EC8"/>
    <w:rsid w:val="509067D8"/>
    <w:rsid w:val="5099042C"/>
    <w:rsid w:val="50A82C45"/>
    <w:rsid w:val="50B75F9B"/>
    <w:rsid w:val="50BE3053"/>
    <w:rsid w:val="50C27555"/>
    <w:rsid w:val="50D40202"/>
    <w:rsid w:val="50D457E8"/>
    <w:rsid w:val="51042532"/>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03495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5F200F4"/>
    <w:rsid w:val="56124180"/>
    <w:rsid w:val="56222B52"/>
    <w:rsid w:val="56270A80"/>
    <w:rsid w:val="56294ABC"/>
    <w:rsid w:val="564A7D70"/>
    <w:rsid w:val="56737851"/>
    <w:rsid w:val="567614FF"/>
    <w:rsid w:val="56B00418"/>
    <w:rsid w:val="56B13549"/>
    <w:rsid w:val="56CD51AC"/>
    <w:rsid w:val="56EC1405"/>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8674C8"/>
    <w:rsid w:val="5EEB6E67"/>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CD626B"/>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50FD9"/>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7457B6"/>
    <w:rsid w:val="6B80399D"/>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A423D9"/>
    <w:rsid w:val="73D019E7"/>
    <w:rsid w:val="73D62D92"/>
    <w:rsid w:val="73E23AB8"/>
    <w:rsid w:val="73F46854"/>
    <w:rsid w:val="742A10F7"/>
    <w:rsid w:val="742A236B"/>
    <w:rsid w:val="743F619C"/>
    <w:rsid w:val="74586D63"/>
    <w:rsid w:val="74B36942"/>
    <w:rsid w:val="74B84955"/>
    <w:rsid w:val="74C96C28"/>
    <w:rsid w:val="74CF3AD0"/>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C167E5"/>
    <w:rsid w:val="7C1C1C6D"/>
    <w:rsid w:val="7C3564FE"/>
    <w:rsid w:val="7C5D32E5"/>
    <w:rsid w:val="7C784E84"/>
    <w:rsid w:val="7C83431C"/>
    <w:rsid w:val="7C892AB5"/>
    <w:rsid w:val="7CC876B0"/>
    <w:rsid w:val="7CFA7FFD"/>
    <w:rsid w:val="7D763AFD"/>
    <w:rsid w:val="7D7D4FE3"/>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1</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2025-11-05T06:22:00Z</cp:lastPrinted>
  <dcterms:modified xsi:type="dcterms:W3CDTF">2026-03-12T03:23:13Z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