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szCs w:val="52"/>
          <w:highlight w:val="none"/>
          <w:u w:val="singl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22"/>
          <w:szCs w:val="22"/>
          <w:highlight w:val="none"/>
        </w:rPr>
      </w:pPr>
      <w:r>
        <w:rPr>
          <w:rFonts w:hint="eastAsia" w:cs="宋体"/>
          <w:color w:val="auto"/>
          <w:sz w:val="52"/>
          <w:szCs w:val="52"/>
          <w:highlight w:val="none"/>
          <w:lang w:eastAsia="zh-CN"/>
        </w:rPr>
        <w:t>石家庄市城区供热能力提升工程（三期）劳务分包采购二标段</w:t>
      </w:r>
      <w:r>
        <w:rPr>
          <w:rFonts w:hint="eastAsia" w:ascii="宋体" w:hAnsi="宋体" w:eastAsia="宋体" w:cs="宋体"/>
          <w:color w:val="auto"/>
          <w:sz w:val="52"/>
          <w:szCs w:val="52"/>
          <w:highlight w:val="none"/>
          <w:lang w:eastAsia="zh-CN"/>
        </w:rPr>
        <w:t xml:space="preserve"> </w:t>
      </w:r>
      <w:r>
        <w:rPr>
          <w:rFonts w:hint="eastAsia" w:ascii="宋体" w:hAnsi="宋体" w:eastAsia="宋体" w:cs="宋体"/>
          <w:color w:val="auto"/>
          <w:sz w:val="52"/>
          <w:szCs w:val="52"/>
          <w:highlight w:val="none"/>
        </w:rPr>
        <w:t xml:space="preserve"> </w:t>
      </w: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52"/>
          <w:szCs w:val="5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比</w:t>
      </w:r>
    </w:p>
    <w:p>
      <w:pPr>
        <w:spacing w:line="360" w:lineRule="auto"/>
        <w:jc w:val="center"/>
        <w:rPr>
          <w:rFonts w:hint="eastAsia" w:ascii="宋体" w:hAnsi="宋体" w:eastAsia="宋体" w:cs="宋体"/>
          <w:color w:val="auto"/>
          <w:sz w:val="36"/>
          <w:szCs w:val="32"/>
          <w:highlight w:val="none"/>
        </w:rPr>
      </w:pPr>
      <w:r>
        <w:rPr>
          <w:rFonts w:hint="eastAsia" w:ascii="宋体" w:hAnsi="宋体" w:eastAsia="宋体" w:cs="宋体"/>
          <w:b/>
          <w:bCs/>
          <w:color w:val="auto"/>
          <w:sz w:val="72"/>
          <w:szCs w:val="72"/>
          <w:highlight w:val="none"/>
        </w:rPr>
        <w:t>选</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pPr>
        <w:pStyle w:val="17"/>
        <w:rPr>
          <w:rFonts w:hint="eastAsia" w:ascii="宋体" w:hAnsi="宋体" w:eastAsia="宋体" w:cs="宋体"/>
          <w:b/>
          <w:bCs/>
          <w:color w:val="auto"/>
          <w:kern w:val="0"/>
          <w:sz w:val="24"/>
          <w:highlight w:val="none"/>
        </w:rPr>
      </w:pPr>
    </w:p>
    <w:p>
      <w:pPr>
        <w:pStyle w:val="17"/>
        <w:rPr>
          <w:rFonts w:hint="eastAsia" w:ascii="宋体" w:hAnsi="宋体" w:eastAsia="宋体" w:cs="宋体"/>
          <w:b/>
          <w:bCs/>
          <w:color w:val="auto"/>
          <w:kern w:val="0"/>
          <w:sz w:val="24"/>
          <w:highlight w:val="none"/>
        </w:rPr>
      </w:pPr>
    </w:p>
    <w:p>
      <w:pPr>
        <w:spacing w:line="500" w:lineRule="exact"/>
        <w:jc w:val="center"/>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28"/>
          <w:szCs w:val="28"/>
          <w:highlight w:val="none"/>
        </w:rPr>
      </w:pP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比选单位：石家庄承宏工程建设有限公司</w:t>
      </w: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0"/>
        <w:spacing w:line="34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0</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月</w:t>
      </w:r>
    </w:p>
    <w:p>
      <w:pPr>
        <w:spacing w:line="340" w:lineRule="exact"/>
        <w:jc w:val="center"/>
        <w:rPr>
          <w:rFonts w:hint="eastAsia" w:ascii="宋体" w:hAnsi="宋体" w:eastAsia="宋体" w:cs="宋体"/>
          <w:b/>
          <w:bCs/>
          <w:color w:val="auto"/>
          <w:sz w:val="44"/>
          <w:szCs w:val="44"/>
          <w:highlight w:val="none"/>
        </w:rPr>
        <w:sectPr>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p>
    <w:p>
      <w:pPr>
        <w:pStyle w:val="19"/>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6"/>
        <w:rPr>
          <w:rFonts w:hint="eastAsia" w:ascii="宋体" w:hAnsi="宋体" w:eastAsia="宋体" w:cs="宋体"/>
          <w:color w:val="auto"/>
          <w:sz w:val="44"/>
          <w:szCs w:val="44"/>
          <w:highlight w:val="none"/>
        </w:rPr>
      </w:pPr>
    </w:p>
    <w:p>
      <w:pPr>
        <w:pStyle w:val="20"/>
        <w:tabs>
          <w:tab w:val="right" w:leader="dot" w:pos="9015"/>
        </w:tabs>
        <w:rPr>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_Toc17016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第一章 公开比选采购公告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_Toc17016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_Toc27985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第二章 供应商须知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_Toc27985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_Toc18777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第三章 采购方法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_Toc18777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8</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_Toc13410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第四章 评审办法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_Toc13410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_Toc2775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第五章 响应文件格式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_Toc2775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00" w:lineRule="exact"/>
        <w:textAlignment w:val="auto"/>
        <w:rPr>
          <w:rFonts w:hint="eastAsia" w:ascii="宋体" w:hAnsi="宋体" w:eastAsia="宋体" w:cs="宋体"/>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sz w:val="30"/>
          <w:szCs w:val="30"/>
          <w:highlight w:val="none"/>
        </w:rPr>
        <w:instrText xml:space="preserve"> HYPERLINK \l _Toc11994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lang w:val="en-US" w:eastAsia="zh-CN"/>
        </w:rPr>
        <w:t>第六章 合同条款（仅供参考）</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_Toc11994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33</w:t>
      </w:r>
      <w:r>
        <w:rPr>
          <w:rFonts w:hint="eastAsia" w:ascii="宋体" w:hAnsi="宋体" w:eastAsia="宋体" w:cs="宋体"/>
          <w:sz w:val="30"/>
          <w:szCs w:val="30"/>
          <w:highlight w:val="none"/>
        </w:rPr>
        <w:fldChar w:fldCharType="end"/>
      </w:r>
      <w:r>
        <w:rPr>
          <w:rFonts w:hint="eastAsia" w:ascii="宋体" w:hAnsi="宋体" w:eastAsia="宋体" w:cs="宋体"/>
          <w:color w:val="auto"/>
          <w:sz w:val="30"/>
          <w:szCs w:val="30"/>
          <w:highlight w:val="none"/>
        </w:rPr>
        <w:fldChar w:fldCharType="end"/>
      </w:r>
    </w:p>
    <w:p>
      <w:pPr>
        <w:pStyle w:val="6"/>
        <w:spacing w:line="740" w:lineRule="exact"/>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after="0" w:line="500" w:lineRule="exact"/>
        <w:rPr>
          <w:rFonts w:hint="eastAsia" w:ascii="宋体" w:hAnsi="宋体" w:eastAsia="宋体" w:cs="宋体"/>
          <w:color w:val="auto"/>
          <w:sz w:val="32"/>
          <w:szCs w:val="32"/>
          <w:highlight w:val="none"/>
        </w:rPr>
        <w:sectPr>
          <w:footerReference r:id="rId3" w:type="default"/>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bookmarkStart w:id="0" w:name="_Toc4327"/>
    </w:p>
    <w:p>
      <w:pPr>
        <w:pStyle w:val="6"/>
        <w:jc w:val="center"/>
        <w:rPr>
          <w:rFonts w:hint="eastAsia" w:ascii="宋体" w:hAnsi="宋体" w:eastAsia="宋体" w:cs="宋体"/>
          <w:color w:val="auto"/>
          <w:sz w:val="36"/>
          <w:szCs w:val="36"/>
          <w:highlight w:val="none"/>
        </w:rPr>
      </w:pPr>
      <w:bookmarkStart w:id="1" w:name="_Toc17016"/>
      <w:r>
        <w:rPr>
          <w:rFonts w:hint="eastAsia" w:ascii="宋体" w:hAnsi="宋体" w:eastAsia="宋体" w:cs="宋体"/>
          <w:color w:val="auto"/>
          <w:sz w:val="36"/>
          <w:szCs w:val="36"/>
          <w:highlight w:val="none"/>
        </w:rPr>
        <w:t>第一章 公开比选采购公告</w:t>
      </w:r>
      <w:bookmarkEnd w:id="0"/>
      <w:bookmarkEnd w:id="1"/>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石家庄市城区供热能力提升工程（三期）劳务分包采购二标段</w:t>
      </w:r>
    </w:p>
    <w:p>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公开比选采购公告</w:t>
      </w:r>
    </w:p>
    <w:p>
      <w:pPr>
        <w:numPr>
          <w:ilvl w:val="0"/>
          <w:numId w:val="1"/>
        </w:numPr>
        <w:spacing w:line="520" w:lineRule="exact"/>
        <w:ind w:firstLine="482" w:firstLineChars="200"/>
        <w:rPr>
          <w:rFonts w:hint="eastAsia" w:ascii="宋体" w:hAnsi="宋体" w:eastAsia="宋体" w:cs="宋体"/>
          <w:color w:val="auto"/>
          <w:spacing w:val="-6"/>
          <w:sz w:val="24"/>
          <w:highlight w:val="none"/>
        </w:rPr>
      </w:pPr>
      <w:r>
        <w:rPr>
          <w:rFonts w:hint="eastAsia" w:ascii="宋体" w:hAnsi="宋体" w:eastAsia="宋体" w:cs="宋体"/>
          <w:b/>
          <w:bCs/>
          <w:color w:val="auto"/>
          <w:sz w:val="24"/>
          <w:highlight w:val="none"/>
        </w:rPr>
        <w:t>项目名称：</w:t>
      </w:r>
      <w:r>
        <w:rPr>
          <w:rFonts w:hint="eastAsia" w:ascii="宋体" w:hAnsi="宋体" w:cs="宋体"/>
          <w:color w:val="auto"/>
          <w:spacing w:val="-6"/>
          <w:sz w:val="24"/>
          <w:highlight w:val="none"/>
          <w:lang w:eastAsia="zh-CN"/>
        </w:rPr>
        <w:t>石家庄市城区供热能力提升工程（三期）劳务分包采购二标段</w:t>
      </w:r>
      <w:r>
        <w:rPr>
          <w:rFonts w:hint="eastAsia" w:ascii="宋体" w:hAnsi="宋体" w:eastAsia="宋体" w:cs="宋体"/>
          <w:color w:val="auto"/>
          <w:spacing w:val="-6"/>
          <w:sz w:val="24"/>
          <w:highlight w:val="none"/>
          <w:lang w:eastAsia="zh-CN"/>
        </w:rPr>
        <w:t xml:space="preserve"> </w:t>
      </w:r>
      <w:r>
        <w:rPr>
          <w:rFonts w:hint="eastAsia" w:ascii="宋体" w:hAnsi="宋体" w:eastAsia="宋体" w:cs="宋体"/>
          <w:color w:val="auto"/>
          <w:spacing w:val="-6"/>
          <w:sz w:val="24"/>
          <w:highlight w:val="none"/>
        </w:rPr>
        <w:t xml:space="preserve"> </w:t>
      </w:r>
    </w:p>
    <w:p>
      <w:pPr>
        <w:numPr>
          <w:ilvl w:val="0"/>
          <w:numId w:val="1"/>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石家庄市</w:t>
      </w:r>
    </w:p>
    <w:p>
      <w:pPr>
        <w:spacing w:line="5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三、采购范围：</w:t>
      </w:r>
      <w:r>
        <w:rPr>
          <w:rFonts w:hint="eastAsia" w:ascii="宋体" w:hAnsi="宋体" w:eastAsia="宋体" w:cs="宋体"/>
          <w:color w:val="auto"/>
          <w:sz w:val="24"/>
          <w:highlight w:val="none"/>
        </w:rPr>
        <w:t>石家庄市城区供热能力提升工程（三期）劳务分包采购二标段图纸和清单所含全部劳务，费用包括劳务工人的工资、保险费、 管理费、利润、税金、风险费、政策性文件规定费用等所有费用</w:t>
      </w:r>
    </w:p>
    <w:p>
      <w:pPr>
        <w:spacing w:line="520" w:lineRule="exac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四、工期：</w:t>
      </w:r>
      <w:r>
        <w:rPr>
          <w:rFonts w:hint="eastAsia" w:ascii="宋体" w:hAnsi="宋体" w:cs="宋体"/>
          <w:color w:val="auto"/>
          <w:sz w:val="24"/>
          <w:highlight w:val="none"/>
          <w:lang w:val="en-US" w:eastAsia="zh-CN"/>
        </w:rPr>
        <w:t>45日历天，进场时间：2026年05月15日</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五、质量标准：</w:t>
      </w:r>
      <w:r>
        <w:rPr>
          <w:rFonts w:hint="eastAsia" w:ascii="宋体" w:hAnsi="宋体" w:eastAsia="宋体" w:cs="宋体"/>
          <w:color w:val="auto"/>
          <w:sz w:val="24"/>
          <w:highlight w:val="none"/>
          <w:shd w:val="clear" w:color="auto" w:fill="FFFFFF"/>
        </w:rPr>
        <w:t>达到国家质量验收规范合格标准</w:t>
      </w:r>
    </w:p>
    <w:p>
      <w:pPr>
        <w:spacing w:line="520" w:lineRule="exact"/>
        <w:ind w:firstLine="482" w:firstLineChars="200"/>
        <w:jc w:val="left"/>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b/>
          <w:bCs/>
          <w:color w:val="auto"/>
          <w:sz w:val="24"/>
          <w:highlight w:val="none"/>
        </w:rPr>
        <w:t>六、</w:t>
      </w:r>
      <w:r>
        <w:rPr>
          <w:rFonts w:hint="eastAsia" w:ascii="宋体" w:hAnsi="宋体" w:cs="宋体"/>
          <w:b/>
          <w:bCs/>
          <w:color w:val="auto"/>
          <w:sz w:val="24"/>
          <w:highlight w:val="none"/>
          <w:lang w:val="en-US" w:eastAsia="zh-CN"/>
        </w:rPr>
        <w:t>标段划分</w:t>
      </w:r>
      <w:r>
        <w:rPr>
          <w:rFonts w:hint="eastAsia" w:ascii="宋体" w:hAnsi="宋体" w:eastAsia="宋体" w:cs="宋体"/>
          <w:b/>
          <w:bCs/>
          <w:color w:val="auto"/>
          <w:sz w:val="24"/>
          <w:highlight w:val="none"/>
        </w:rPr>
        <w:t>：</w:t>
      </w:r>
      <w:r>
        <w:rPr>
          <w:rFonts w:hint="eastAsia" w:ascii="宋体" w:hAnsi="宋体" w:cs="宋体"/>
          <w:color w:val="auto"/>
          <w:sz w:val="24"/>
          <w:highlight w:val="none"/>
          <w:shd w:val="clear" w:color="auto" w:fill="FFFFFF"/>
          <w:lang w:val="en-US" w:eastAsia="zh-CN"/>
        </w:rPr>
        <w:t>本项目共分两个标段，本次比选为二标段。已在一标段中选的单位，本次比选不再推荐为中标候选人。</w:t>
      </w:r>
    </w:p>
    <w:p>
      <w:pPr>
        <w:spacing w:line="5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 xml:space="preserve">供应商资格要求 </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具有独立承担民事责任的能力；</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3.具有</w:t>
      </w:r>
      <w:bookmarkStart w:id="2" w:name="OLE_LINK2"/>
      <w:r>
        <w:rPr>
          <w:rFonts w:hint="eastAsia" w:ascii="宋体" w:hAnsi="宋体" w:eastAsia="宋体" w:cs="宋体"/>
          <w:color w:val="auto"/>
          <w:sz w:val="24"/>
          <w:highlight w:val="none"/>
          <w:shd w:val="clear" w:color="auto" w:fill="FFFFFF"/>
        </w:rPr>
        <w:t>有效的安全生产许可证</w:t>
      </w:r>
      <w:bookmarkEnd w:id="2"/>
      <w:r>
        <w:rPr>
          <w:rFonts w:hint="eastAsia" w:ascii="宋体" w:hAnsi="宋体" w:eastAsia="宋体" w:cs="宋体"/>
          <w:color w:val="auto"/>
          <w:sz w:val="24"/>
          <w:highlight w:val="none"/>
          <w:shd w:val="clear" w:color="auto" w:fill="FFFFFF"/>
        </w:rPr>
        <w:t>；</w:t>
      </w:r>
    </w:p>
    <w:p>
      <w:pPr>
        <w:pStyle w:val="12"/>
        <w:spacing w:line="520" w:lineRule="exact"/>
        <w:ind w:firstLine="480" w:firstLineChars="200"/>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4.现场管理人员需满足4人：包括项目负责人、技术负责人、安全员、资料员，且具备相应的资格证书、养老保险缴费证明；</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hAnsi="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.未被“信用中国”网站列入</w:t>
      </w:r>
      <w:bookmarkStart w:id="3" w:name="OLE_LINK3"/>
      <w:r>
        <w:rPr>
          <w:rFonts w:hint="eastAsia" w:ascii="宋体" w:hAnsi="宋体" w:eastAsia="宋体" w:cs="宋体"/>
          <w:color w:val="auto"/>
          <w:szCs w:val="24"/>
          <w:highlight w:val="none"/>
          <w:shd w:val="clear" w:color="auto" w:fill="FFFFFF"/>
        </w:rPr>
        <w:t>失信被执行人名单</w:t>
      </w:r>
      <w:bookmarkEnd w:id="3"/>
      <w:r>
        <w:rPr>
          <w:rFonts w:hint="eastAsia" w:ascii="宋体" w:hAnsi="宋体" w:eastAsia="宋体" w:cs="宋体"/>
          <w:color w:val="auto"/>
          <w:szCs w:val="24"/>
          <w:highlight w:val="none"/>
          <w:shd w:val="clear" w:color="auto" w:fill="FFFFFF"/>
        </w:rPr>
        <w:t>。（信用中国</w:t>
      </w:r>
      <w:bookmarkStart w:id="4" w:name="OLE_LINK1"/>
      <w:r>
        <w:rPr>
          <w:rFonts w:hint="eastAsia" w:ascii="宋体" w:hAnsi="宋体" w:eastAsia="宋体" w:cs="宋体"/>
          <w:color w:val="auto"/>
          <w:szCs w:val="24"/>
          <w:highlight w:val="none"/>
          <w:shd w:val="clear" w:color="auto" w:fill="FFFFFF"/>
        </w:rPr>
        <w:fldChar w:fldCharType="begin"/>
      </w:r>
      <w:r>
        <w:rPr>
          <w:rFonts w:hint="eastAsia" w:ascii="宋体" w:hAnsi="宋体" w:eastAsia="宋体" w:cs="宋体"/>
          <w:color w:val="auto"/>
          <w:szCs w:val="24"/>
          <w:highlight w:val="none"/>
          <w:shd w:val="clear" w:color="auto" w:fill="FFFFFF"/>
        </w:rPr>
        <w:instrText xml:space="preserve"> HYPERLINK "https://www.creditchina.gov.cn/" </w:instrText>
      </w:r>
      <w:r>
        <w:rPr>
          <w:rFonts w:hint="eastAsia" w:ascii="宋体" w:hAnsi="宋体" w:eastAsia="宋体" w:cs="宋体"/>
          <w:color w:val="auto"/>
          <w:szCs w:val="24"/>
          <w:highlight w:val="none"/>
          <w:shd w:val="clear" w:color="auto" w:fill="FFFFFF"/>
        </w:rPr>
        <w:fldChar w:fldCharType="separate"/>
      </w:r>
      <w:r>
        <w:rPr>
          <w:rFonts w:hint="eastAsia" w:ascii="宋体" w:hAnsi="宋体" w:eastAsia="宋体" w:cs="宋体"/>
          <w:color w:val="auto"/>
          <w:szCs w:val="24"/>
          <w:highlight w:val="none"/>
          <w:shd w:val="clear" w:color="auto" w:fill="FFFFFF"/>
        </w:rPr>
        <w:t>https://www.creditchina.gov.cn/</w:t>
      </w:r>
      <w:r>
        <w:rPr>
          <w:rFonts w:hint="eastAsia" w:ascii="宋体" w:hAnsi="宋体" w:eastAsia="宋体" w:cs="宋体"/>
          <w:color w:val="auto"/>
          <w:szCs w:val="24"/>
          <w:highlight w:val="none"/>
          <w:shd w:val="clear" w:color="auto" w:fill="FFFFFF"/>
        </w:rPr>
        <w:fldChar w:fldCharType="end"/>
      </w:r>
      <w:bookmarkEnd w:id="4"/>
      <w:r>
        <w:rPr>
          <w:rFonts w:hint="eastAsia" w:ascii="宋体" w:hAnsi="宋体" w:eastAsia="宋体" w:cs="宋体"/>
          <w:color w:val="auto"/>
          <w:szCs w:val="24"/>
          <w:highlight w:val="none"/>
          <w:shd w:val="clear" w:color="auto" w:fill="FFFFFF"/>
        </w:rPr>
        <w:t>查询）；</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.单位负责人为同一人或者存在控股、管理关系的不同单位，不得同时参加本项目比选，否则均按无效标处理；</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.参加本项目比选的</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应为石家庄承宏工程建设有限公司入库成员。</w:t>
      </w:r>
      <w:r>
        <w:rPr>
          <w:rFonts w:hint="eastAsia" w:ascii="宋体" w:hAnsi="宋体" w:eastAsia="宋体" w:cs="宋体"/>
          <w:color w:val="auto"/>
          <w:sz w:val="24"/>
          <w:highlight w:val="none"/>
        </w:rPr>
        <w:t xml:space="preserve">                                                </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、公开比选采购文件的获取</w:t>
      </w:r>
    </w:p>
    <w:p>
      <w:pPr>
        <w:widowControl/>
        <w:spacing w:line="520" w:lineRule="exact"/>
        <w:ind w:right="-110" w:firstLine="420" w:firstLineChars="200"/>
        <w:jc w:val="left"/>
        <w:rPr>
          <w:rFonts w:hint="eastAsia" w:ascii="宋体" w:hAnsi="宋体" w:eastAsia="宋体" w:cs="宋体"/>
          <w:b/>
          <w:bCs/>
          <w:color w:val="auto"/>
          <w:sz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rFonts w:hint="eastAsia" w:ascii="宋体" w:hAnsi="宋体" w:eastAsia="宋体" w:cs="宋体"/>
          <w:color w:val="auto"/>
          <w:highlight w:val="none"/>
          <w:u w:val="none"/>
        </w:rPr>
        <w:fldChar w:fldCharType="separate"/>
      </w:r>
      <w:r>
        <w:rPr>
          <w:rStyle w:val="26"/>
          <w:rFonts w:hint="eastAsia" w:ascii="宋体" w:hAnsi="宋体" w:eastAsia="宋体" w:cs="宋体"/>
          <w:color w:val="auto"/>
          <w:sz w:val="24"/>
          <w:highlight w:val="none"/>
          <w:u w:val="none"/>
        </w:rPr>
        <w:t>凡有意参选者，请点击附件自行下载。</w:t>
      </w:r>
      <w:r>
        <w:rPr>
          <w:rStyle w:val="26"/>
          <w:rFonts w:hint="eastAsia" w:ascii="宋体" w:hAnsi="宋体" w:eastAsia="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eastAsia="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05</w:t>
      </w:r>
      <w:r>
        <w:rPr>
          <w:rStyle w:val="26"/>
          <w:rFonts w:hint="eastAsia" w:ascii="宋体" w:hAnsi="宋体" w:eastAsia="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12</w:t>
      </w:r>
      <w:r>
        <w:rPr>
          <w:rStyle w:val="26"/>
          <w:rFonts w:hint="eastAsia" w:ascii="宋体" w:hAnsi="宋体" w:eastAsia="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10</w:t>
      </w:r>
      <w:r>
        <w:rPr>
          <w:rStyle w:val="26"/>
          <w:rFonts w:hint="eastAsia" w:ascii="宋体" w:hAnsi="宋体" w:eastAsia="宋体" w:cs="宋体"/>
          <w:b/>
          <w:bCs/>
          <w:color w:val="auto"/>
          <w:sz w:val="24"/>
          <w:highlight w:val="none"/>
          <w:u w:val="none"/>
        </w:rPr>
        <w:t>时前将确认参加比选回执函（详见附件）发送到邮箱grchhgk@163.com</w:t>
      </w:r>
      <w:r>
        <w:rPr>
          <w:rStyle w:val="26"/>
          <w:rFonts w:hint="eastAsia" w:ascii="宋体" w:hAnsi="宋体" w:eastAsia="宋体" w:cs="宋体"/>
          <w:b/>
          <w:bCs/>
          <w:color w:val="auto"/>
          <w:sz w:val="24"/>
          <w:highlight w:val="none"/>
          <w:u w:val="none"/>
        </w:rPr>
        <w:fldChar w:fldCharType="end"/>
      </w:r>
      <w:r>
        <w:rPr>
          <w:rFonts w:hint="eastAsia" w:ascii="宋体" w:hAnsi="宋体" w:eastAsia="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、响应文件的递交</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分（北京时间）。</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lang w:val="en-US" w:eastAsia="zh-CN"/>
        </w:rPr>
        <w:t>十</w:t>
      </w:r>
      <w:r>
        <w:rPr>
          <w:rFonts w:hint="eastAsia" w:ascii="宋体" w:hAnsi="宋体" w:eastAsia="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hint="eastAsia" w:ascii="宋体" w:hAnsi="宋体" w:eastAsia="宋体" w:cs="宋体"/>
          <w:color w:val="auto"/>
          <w:highlight w:val="none"/>
        </w:rPr>
      </w:pPr>
      <w:r>
        <w:rPr>
          <w:rFonts w:hint="eastAsia" w:ascii="宋体" w:hAnsi="宋体" w:eastAsia="宋体" w:cs="宋体"/>
          <w:color w:val="auto"/>
          <w:kern w:val="2"/>
          <w:highlight w:val="none"/>
        </w:rPr>
        <w:t>本次比选公告在石家庄市供热管理集团有限公司官网https://www.sjzsgrjt.com/上发布。</w:t>
      </w:r>
    </w:p>
    <w:p>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比选单位：石家庄承宏工程建设有限公司 </w:t>
      </w:r>
    </w:p>
    <w:p>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地址：石家庄市和平东路751号东配楼</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联系人：郑美燕</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话：0311-80901033</w:t>
      </w:r>
    </w:p>
    <w:p>
      <w:pPr>
        <w:pStyle w:val="17"/>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bookmarkStart w:id="5" w:name="_Toc26879"/>
      <w:r>
        <w:rPr>
          <w:rFonts w:hint="eastAsia" w:ascii="宋体" w:hAnsi="宋体" w:eastAsia="宋体" w:cs="宋体"/>
          <w:color w:val="auto"/>
          <w:sz w:val="24"/>
          <w:highlight w:val="none"/>
        </w:rPr>
        <w:t>附件：确认参加比选回执函</w:t>
      </w: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bookmarkStart w:id="6" w:name="_Toc25146"/>
      <w:bookmarkStart w:id="7" w:name="_Toc8333"/>
      <w:r>
        <w:rPr>
          <w:rFonts w:hint="eastAsia" w:ascii="宋体" w:hAnsi="宋体" w:eastAsia="宋体" w:cs="宋体"/>
          <w:color w:val="auto"/>
          <w:sz w:val="36"/>
          <w:szCs w:val="36"/>
          <w:highlight w:val="none"/>
        </w:rPr>
        <w:t>确认参加比选回执函</w:t>
      </w:r>
      <w:bookmarkEnd w:id="6"/>
      <w:bookmarkEnd w:id="7"/>
    </w:p>
    <w:p>
      <w:pPr>
        <w:rPr>
          <w:rFonts w:hint="eastAsia" w:ascii="宋体" w:hAnsi="宋体" w:eastAsia="宋体" w:cs="宋体"/>
          <w:color w:val="auto"/>
          <w:highlight w:val="none"/>
        </w:rPr>
      </w:pPr>
    </w:p>
    <w:p>
      <w:pPr>
        <w:pStyle w:val="6"/>
        <w:spacing w:line="560" w:lineRule="exact"/>
        <w:jc w:val="left"/>
        <w:rPr>
          <w:rFonts w:hint="eastAsia" w:ascii="宋体" w:hAnsi="宋体" w:eastAsia="宋体" w:cs="宋体"/>
          <w:color w:val="auto"/>
          <w:sz w:val="28"/>
          <w:szCs w:val="28"/>
          <w:highlight w:val="none"/>
        </w:rPr>
      </w:pPr>
      <w:bookmarkStart w:id="8" w:name="_Toc28397"/>
      <w:bookmarkStart w:id="9" w:name="_Toc11133"/>
      <w:r>
        <w:rPr>
          <w:rFonts w:hint="eastAsia" w:ascii="宋体" w:hAnsi="宋体" w:eastAsia="宋体" w:cs="宋体"/>
          <w:color w:val="auto"/>
          <w:sz w:val="28"/>
          <w:szCs w:val="28"/>
          <w:highlight w:val="none"/>
        </w:rPr>
        <w:t>石家庄承宏工程建设有限公司：</w:t>
      </w:r>
      <w:bookmarkEnd w:id="8"/>
      <w:bookmarkEnd w:id="9"/>
    </w:p>
    <w:p>
      <w:pPr>
        <w:spacing w:line="560" w:lineRule="exac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w:t>
      </w:r>
      <w:r>
        <w:rPr>
          <w:rFonts w:hint="eastAsia" w:ascii="宋体" w:hAnsi="宋体" w:eastAsia="宋体" w:cs="宋体"/>
          <w:color w:val="auto"/>
          <w:kern w:val="0"/>
          <w:sz w:val="28"/>
          <w:szCs w:val="28"/>
          <w:highlight w:val="none"/>
          <w:u w:val="single"/>
        </w:rPr>
        <w:t xml:space="preserve">      （单位名称）         </w:t>
      </w:r>
      <w:r>
        <w:rPr>
          <w:rFonts w:hint="eastAsia" w:ascii="宋体" w:hAnsi="宋体" w:eastAsia="宋体" w:cs="宋体"/>
          <w:color w:val="auto"/>
          <w:kern w:val="0"/>
          <w:sz w:val="28"/>
          <w:szCs w:val="28"/>
          <w:highlight w:val="none"/>
        </w:rPr>
        <w:t>已获取贵方</w:t>
      </w:r>
      <w:r>
        <w:rPr>
          <w:rFonts w:hint="eastAsia" w:ascii="宋体" w:hAnsi="宋体" w:eastAsia="宋体" w:cs="宋体"/>
          <w:color w:val="auto"/>
          <w:kern w:val="0"/>
          <w:sz w:val="28"/>
          <w:szCs w:val="28"/>
          <w:highlight w:val="none"/>
          <w:u w:val="single"/>
        </w:rPr>
        <w:t xml:space="preserve"> </w:t>
      </w:r>
      <w:bookmarkStart w:id="10" w:name="OLE_LINK5"/>
      <w:r>
        <w:rPr>
          <w:rFonts w:hint="eastAsia" w:ascii="宋体" w:hAnsi="宋体" w:cs="宋体"/>
          <w:color w:val="auto"/>
          <w:kern w:val="0"/>
          <w:sz w:val="28"/>
          <w:szCs w:val="28"/>
          <w:highlight w:val="none"/>
          <w:u w:val="single"/>
          <w:lang w:eastAsia="zh-CN"/>
        </w:rPr>
        <w:t>石家庄市城区供热能力提升工程（三期）劳务分包采购二标段</w:t>
      </w:r>
      <w:bookmarkEnd w:id="10"/>
      <w:r>
        <w:rPr>
          <w:rFonts w:hint="eastAsia" w:ascii="宋体" w:hAnsi="宋体" w:eastAsia="宋体" w:cs="宋体"/>
          <w:color w:val="auto"/>
          <w:kern w:val="0"/>
          <w:sz w:val="28"/>
          <w:szCs w:val="28"/>
          <w:highlight w:val="none"/>
          <w:u w:val="single"/>
          <w:lang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公开比选采购文件，经详细研究，我单位决定按时参加该项目比选。</w:t>
      </w: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rPr>
          <w:rFonts w:hint="eastAsia" w:ascii="宋体" w:hAnsi="宋体" w:eastAsia="宋体" w:cs="宋体"/>
          <w:color w:val="auto"/>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Cs w:val="28"/>
          <w:highlight w:val="none"/>
        </w:rPr>
      </w:pPr>
    </w:p>
    <w:p>
      <w:pPr>
        <w:rPr>
          <w:rFonts w:hint="eastAsia" w:ascii="宋体" w:hAnsi="宋体" w:eastAsia="宋体" w:cs="宋体"/>
          <w:color w:val="auto"/>
          <w:highlight w:val="none"/>
        </w:rPr>
      </w:pPr>
    </w:p>
    <w:p>
      <w:pPr>
        <w:topLinePunct/>
        <w:spacing w:line="560" w:lineRule="exact"/>
        <w:ind w:right="-307" w:rightChars="-146" w:firstLine="3640" w:firstLineChars="1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widowControl/>
        <w:adjustRightInd w:val="0"/>
        <w:snapToGrid w:val="0"/>
        <w:spacing w:line="560" w:lineRule="exact"/>
        <w:ind w:firstLine="3640"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widowControl/>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color w:val="auto"/>
          <w:kern w:val="0"/>
          <w:sz w:val="28"/>
          <w:szCs w:val="28"/>
          <w:highlight w:val="none"/>
        </w:rPr>
        <w:t xml:space="preserve">  年   月   日</w:t>
      </w:r>
    </w:p>
    <w:p>
      <w:pPr>
        <w:pStyle w:val="12"/>
        <w:spacing w:line="560" w:lineRule="exact"/>
        <w:rPr>
          <w:rFonts w:hint="eastAsia" w:ascii="宋体" w:hAnsi="宋体" w:eastAsia="宋体" w:cs="宋体"/>
          <w:color w:val="auto"/>
          <w:highlight w:val="none"/>
        </w:rPr>
      </w:pPr>
    </w:p>
    <w:p>
      <w:pPr>
        <w:pStyle w:val="12"/>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6"/>
        <w:jc w:val="center"/>
        <w:rPr>
          <w:rFonts w:hint="eastAsia" w:ascii="宋体" w:hAnsi="宋体" w:eastAsia="宋体" w:cs="宋体"/>
          <w:color w:val="auto"/>
          <w:sz w:val="36"/>
          <w:szCs w:val="36"/>
          <w:highlight w:val="none"/>
        </w:rPr>
      </w:pPr>
      <w:bookmarkStart w:id="11" w:name="_Toc27985"/>
      <w:r>
        <w:rPr>
          <w:rFonts w:hint="eastAsia" w:ascii="宋体" w:hAnsi="宋体" w:eastAsia="宋体" w:cs="宋体"/>
          <w:color w:val="auto"/>
          <w:sz w:val="36"/>
          <w:szCs w:val="36"/>
          <w:highlight w:val="none"/>
        </w:rPr>
        <w:t>第二章 供应商须知</w:t>
      </w:r>
      <w:bookmarkEnd w:id="5"/>
      <w:bookmarkEnd w:id="11"/>
      <w:bookmarkStart w:id="12" w:name="_Toc17889"/>
    </w:p>
    <w:bookmarkEnd w:id="12"/>
    <w:p>
      <w:pPr>
        <w:spacing w:line="360" w:lineRule="auto"/>
        <w:rPr>
          <w:rFonts w:hint="eastAsia" w:ascii="宋体" w:hAnsi="宋体" w:eastAsia="宋体" w:cs="宋体"/>
          <w:b/>
          <w:bCs/>
          <w:color w:val="auto"/>
          <w:sz w:val="24"/>
          <w:highlight w:val="none"/>
        </w:rPr>
      </w:pPr>
      <w:bookmarkStart w:id="13" w:name="_Toc29085"/>
      <w:bookmarkStart w:id="14" w:name="_Toc2285"/>
      <w:r>
        <w:rPr>
          <w:rFonts w:hint="eastAsia" w:ascii="宋体" w:hAnsi="宋体" w:eastAsia="宋体" w:cs="宋体"/>
          <w:b/>
          <w:bCs/>
          <w:color w:val="auto"/>
          <w:sz w:val="24"/>
          <w:highlight w:val="none"/>
        </w:rPr>
        <w:t>1.对供应商的资格要求</w:t>
      </w:r>
      <w:bookmarkEnd w:id="13"/>
      <w:bookmarkEnd w:id="14"/>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详见第一章公开比选采购公告</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、供应商资格要求。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2.供应商不得存在的情形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（1）与本项目其他供应商的单位负责人为同一人。</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（2）与本项目其他供应商存在直接控股关系。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（3）与本项目其他供应商存在管理关系。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（4）近三年内在经营活动中存在以下严重不良情形：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②处于被责令停产停业、暂扣或者吊销执照、暂扣或者吊销许可证、吊销资质证书状态。</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③进入清算程序，或被宣告破产，或其他丧失履约能力情形的。</w:t>
      </w:r>
    </w:p>
    <w:p>
      <w:pPr>
        <w:spacing w:before="110" w:line="500" w:lineRule="exact"/>
        <w:ind w:firstLine="218" w:firstLineChars="91"/>
        <w:jc w:val="lef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④根据公司供应商管理要求，被禁止参与采购活动且处于有效期内的。 </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准备及其</w:t>
            </w:r>
          </w:p>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比选截止</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见采购公告</w:t>
            </w:r>
          </w:p>
        </w:tc>
      </w:tr>
      <w:tr>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lang w:val="en-US" w:eastAsia="zh-CN"/>
              </w:rPr>
            </w:pPr>
            <w:bookmarkStart w:id="15" w:name="OLE_LINK9"/>
            <w:bookmarkStart w:id="16" w:name="OLE_LINK10"/>
            <w:r>
              <w:rPr>
                <w:rFonts w:hint="eastAsia" w:ascii="宋体" w:hAnsi="宋体" w:cs="宋体"/>
                <w:b/>
                <w:bCs/>
                <w:color w:val="auto"/>
                <w:sz w:val="24"/>
                <w:highlight w:val="none"/>
                <w:lang w:val="en-US" w:eastAsia="zh-CN"/>
              </w:rPr>
              <w:t>4680</w:t>
            </w:r>
            <w:r>
              <w:rPr>
                <w:rFonts w:hint="eastAsia" w:ascii="宋体" w:hAnsi="宋体" w:eastAsia="宋体" w:cs="宋体"/>
                <w:b/>
                <w:bCs/>
                <w:color w:val="auto"/>
                <w:sz w:val="24"/>
                <w:highlight w:val="none"/>
                <w:lang w:val="en-US" w:eastAsia="zh-CN"/>
              </w:rPr>
              <w:t>00.00</w:t>
            </w:r>
            <w:r>
              <w:rPr>
                <w:rFonts w:hint="eastAsia" w:ascii="宋体" w:hAnsi="宋体" w:eastAsia="宋体" w:cs="宋体"/>
                <w:b/>
                <w:bCs/>
                <w:color w:val="auto"/>
                <w:sz w:val="24"/>
                <w:highlight w:val="none"/>
              </w:rPr>
              <w:t>元（含</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税）</w:t>
            </w:r>
            <w:bookmarkEnd w:id="15"/>
            <w:bookmarkEnd w:id="16"/>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纸质文件：1份，</w:t>
            </w:r>
            <w:r>
              <w:rPr>
                <w:rFonts w:hint="eastAsia" w:ascii="宋体" w:hAnsi="宋体" w:eastAsia="宋体" w:cs="宋体"/>
                <w:b/>
                <w:bCs/>
                <w:color w:val="auto"/>
                <w:kern w:val="0"/>
                <w:sz w:val="24"/>
                <w:highlight w:val="none"/>
                <w:lang w:bidi="ar"/>
              </w:rPr>
              <w:t>装订成册</w:t>
            </w:r>
          </w:p>
          <w:p>
            <w:pPr>
              <w:widowControl/>
              <w:jc w:val="left"/>
              <w:textAlignment w:val="top"/>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eastAsia="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纸质响应文件及电子文件装入一个封袋内；在密封处加盖公章，封套应注明：</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供应商名称：</w:t>
            </w:r>
            <w:r>
              <w:rPr>
                <w:rFonts w:hint="eastAsia" w:ascii="宋体" w:hAnsi="宋体" w:eastAsia="宋体" w:cs="宋体"/>
                <w:color w:val="auto"/>
                <w:kern w:val="0"/>
                <w:sz w:val="24"/>
                <w:highlight w:val="none"/>
                <w:u w:val="single"/>
                <w:lang w:bidi="ar"/>
              </w:rPr>
              <w:t xml:space="preserve">          </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响应文件在</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会议时间：同</w:t>
            </w:r>
            <w:r>
              <w:rPr>
                <w:rFonts w:hint="eastAsia" w:ascii="宋体" w:hAnsi="宋体" w:eastAsia="宋体" w:cs="宋体"/>
                <w:color w:val="auto"/>
                <w:sz w:val="24"/>
                <w:highlight w:val="none"/>
              </w:rPr>
              <w:t>响应文件递交截止时间</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会议地点：同</w:t>
            </w:r>
            <w:r>
              <w:rPr>
                <w:rFonts w:hint="eastAsia" w:ascii="宋体" w:hAnsi="宋体" w:eastAsia="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纸质响应文件密封情况检查顺序：</w:t>
            </w:r>
            <w:r>
              <w:rPr>
                <w:rFonts w:hint="eastAsia" w:ascii="宋体" w:hAnsi="宋体" w:eastAsia="宋体" w:cs="宋体"/>
                <w:color w:val="auto"/>
                <w:kern w:val="0"/>
                <w:sz w:val="24"/>
                <w:highlight w:val="none"/>
                <w:u w:val="single"/>
                <w:lang w:bidi="ar"/>
              </w:rPr>
              <w:t xml:space="preserve">按响应单位现场签到顺序 </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文件开启顺序：</w:t>
            </w:r>
            <w:r>
              <w:rPr>
                <w:rFonts w:hint="eastAsia" w:ascii="宋体" w:hAnsi="宋体" w:eastAsia="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组建：评审小组构成：由</w:t>
            </w:r>
            <w:r>
              <w:rPr>
                <w:rFonts w:hint="eastAsia" w:ascii="宋体" w:hAnsi="宋体" w:eastAsia="宋体" w:cs="宋体"/>
                <w:color w:val="auto"/>
                <w:kern w:val="0"/>
                <w:sz w:val="24"/>
                <w:highlight w:val="none"/>
                <w:u w:val="single"/>
                <w:lang w:bidi="ar"/>
              </w:rPr>
              <w:t xml:space="preserve"> 3 </w:t>
            </w:r>
            <w:r>
              <w:rPr>
                <w:rFonts w:hint="eastAsia" w:ascii="宋体" w:hAnsi="宋体" w:eastAsia="宋体" w:cs="宋体"/>
                <w:color w:val="auto"/>
                <w:kern w:val="0"/>
                <w:sz w:val="24"/>
                <w:highlight w:val="none"/>
                <w:lang w:bidi="ar"/>
              </w:rPr>
              <w:t>人组成</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3.1</w:t>
            </w:r>
            <w:r>
              <w:rPr>
                <w:rFonts w:hint="eastAsia" w:ascii="宋体" w:hAnsi="宋体" w:eastAsia="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见第三章采购方法有关条款</w:t>
            </w:r>
          </w:p>
        </w:tc>
      </w:tr>
    </w:tbl>
    <w:p>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(1)响应文件未密封或未按规定签字、盖章；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(2)响应文件未按规定格式填写，或内容与比选采购文件严重背离的；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(3)响应文件有两个以上报价的（比选采购文件允许提交备选方案的除外）；</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(5)工期不符合比选采购文件要求的；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(6)报价超过最高限价的；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(7)供应商不符合国家或者比选采购文件规定的资格条件；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(8)响应文件没有对比选采购文件的实质性要求和条件作出响应；</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(9)法律法规规定的其他不得作为响应单位的情形。</w:t>
      </w:r>
    </w:p>
    <w:p>
      <w:pPr>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5.响应文件要求     </w:t>
      </w:r>
      <w:r>
        <w:rPr>
          <w:rFonts w:hint="eastAsia" w:ascii="宋体" w:hAnsi="宋体" w:eastAsia="宋体" w:cs="宋体"/>
          <w:color w:val="auto"/>
          <w:sz w:val="24"/>
          <w:highlight w:val="none"/>
        </w:rPr>
        <w:t xml:space="preserve">                                                 </w:t>
      </w:r>
    </w:p>
    <w:p>
      <w:pPr>
        <w:spacing w:line="440" w:lineRule="exact"/>
        <w:ind w:firstLine="240" w:firstLineChars="100"/>
        <w:jc w:val="left"/>
        <w:rPr>
          <w:rFonts w:hint="eastAsia" w:ascii="宋体" w:hAnsi="宋体" w:eastAsia="宋体" w:cs="宋体"/>
          <w:color w:val="auto"/>
          <w:sz w:val="24"/>
          <w:highlight w:val="none"/>
        </w:rPr>
      </w:pPr>
      <w:bookmarkStart w:id="17" w:name="_Toc9318"/>
      <w:r>
        <w:rPr>
          <w:rFonts w:hint="eastAsia" w:ascii="宋体" w:hAnsi="宋体" w:eastAsia="宋体" w:cs="宋体"/>
          <w:color w:val="auto"/>
          <w:sz w:val="24"/>
          <w:highlight w:val="none"/>
        </w:rPr>
        <w:t>响应文件包括下列内容</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numPr>
          <w:ilvl w:val="0"/>
          <w:numId w:val="2"/>
        </w:numPr>
        <w:spacing w:line="440" w:lineRule="exact"/>
        <w:ind w:left="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公司近三年业绩；</w:t>
      </w:r>
    </w:p>
    <w:p>
      <w:pPr>
        <w:numPr>
          <w:ilvl w:val="0"/>
          <w:numId w:val="2"/>
        </w:numPr>
        <w:spacing w:line="440" w:lineRule="exact"/>
        <w:ind w:left="10" w:firstLine="41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劳务清单报价表；</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技术方案；</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numPr>
          <w:ilvl w:val="0"/>
          <w:numId w:val="3"/>
        </w:numPr>
        <w:jc w:val="center"/>
        <w:rPr>
          <w:rFonts w:hint="eastAsia" w:ascii="宋体" w:hAnsi="宋体" w:eastAsia="宋体" w:cs="宋体"/>
          <w:color w:val="auto"/>
          <w:sz w:val="36"/>
          <w:szCs w:val="36"/>
          <w:highlight w:val="none"/>
        </w:rPr>
      </w:pPr>
      <w:bookmarkStart w:id="18" w:name="_Toc18777"/>
      <w:r>
        <w:rPr>
          <w:rFonts w:hint="eastAsia" w:ascii="宋体" w:hAnsi="宋体" w:eastAsia="宋体" w:cs="宋体"/>
          <w:color w:val="auto"/>
          <w:sz w:val="36"/>
          <w:szCs w:val="36"/>
          <w:highlight w:val="none"/>
        </w:rPr>
        <w:t>采购方法</w:t>
      </w:r>
      <w:bookmarkEnd w:id="17"/>
      <w:bookmarkEnd w:id="18"/>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bookmarkStart w:id="19" w:name="_Toc3856"/>
            <w:r>
              <w:rPr>
                <w:rFonts w:hint="eastAsia" w:ascii="宋体" w:hAnsi="宋体" w:eastAsia="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1.3.1在</w:t>
            </w:r>
            <w:r>
              <w:rPr>
                <w:rFonts w:hint="eastAsia" w:ascii="宋体" w:hAnsi="宋体" w:eastAsia="宋体" w:cs="宋体"/>
                <w:color w:val="auto"/>
                <w:sz w:val="24"/>
                <w:highlight w:val="none"/>
              </w:rPr>
              <w:t>响应文件递交截止时间</w:t>
            </w:r>
            <w:r>
              <w:rPr>
                <w:rFonts w:hint="eastAsia" w:ascii="宋体" w:hAnsi="宋体" w:eastAsia="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2.1响应文件</w:t>
            </w:r>
          </w:p>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8"/>
                <w:szCs w:val="28"/>
                <w:highlight w:val="none"/>
                <w:lang w:bidi="ar"/>
              </w:rPr>
              <w:t>注：所有报价清单应逐页加盖供应商单位公章，未逐页加盖响应文件按无效处理。</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公示完毕后,比选单位向中选人发出中选通知书</w:t>
            </w:r>
          </w:p>
        </w:tc>
      </w:tr>
      <w:bookmarkEnd w:id="19"/>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20" w:name="_Toc13410"/>
      <w:r>
        <w:rPr>
          <w:rFonts w:hint="eastAsia" w:ascii="宋体" w:hAnsi="宋体" w:eastAsia="宋体" w:cs="宋体"/>
          <w:color w:val="auto"/>
          <w:sz w:val="36"/>
          <w:szCs w:val="36"/>
          <w:highlight w:val="none"/>
        </w:rPr>
        <w:t>第四章 评审办法</w:t>
      </w:r>
      <w:bookmarkEnd w:id="20"/>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1.评审方法</w:t>
      </w:r>
    </w:p>
    <w:p>
      <w:pPr>
        <w:spacing w:line="52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本次评审采用</w:t>
      </w:r>
      <w:r>
        <w:rPr>
          <w:rFonts w:hint="eastAsia" w:ascii="宋体" w:hAnsi="宋体" w:eastAsia="宋体" w:cs="宋体"/>
          <w:color w:val="auto"/>
          <w:sz w:val="24"/>
          <w:highlight w:val="none"/>
        </w:rPr>
        <w:t>综合评分法</w:t>
      </w:r>
      <w:r>
        <w:rPr>
          <w:rFonts w:hint="eastAsia" w:ascii="宋体" w:hAnsi="宋体" w:eastAsia="宋体" w:cs="宋体"/>
          <w:color w:val="auto"/>
          <w:kern w:val="0"/>
          <w:sz w:val="24"/>
          <w:highlight w:val="none"/>
          <w:lang w:bidi="ar"/>
        </w:rPr>
        <w:t>。</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 初步评审</w:t>
      </w:r>
    </w:p>
    <w:p>
      <w:pPr>
        <w:widowControl/>
        <w:spacing w:line="500" w:lineRule="exact"/>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初步评审标准</w:t>
      </w:r>
    </w:p>
    <w:tbl>
      <w:tblPr>
        <w:tblStyle w:val="22"/>
        <w:tblW w:w="917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5"/>
        <w:gridCol w:w="3034"/>
        <w:gridCol w:w="4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trPr>
        <w:tc>
          <w:tcPr>
            <w:tcW w:w="1505"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评审环节</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评审因素</w:t>
            </w:r>
          </w:p>
        </w:tc>
        <w:tc>
          <w:tcPr>
            <w:tcW w:w="4640"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8"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形式评审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供应商名称</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与营业执照、资质证书等资料一致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响应文件格式</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符合比选采购文件“第五章响应文件格式”要求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法定代表人身份证明或授权委托书</w:t>
            </w:r>
          </w:p>
        </w:tc>
        <w:tc>
          <w:tcPr>
            <w:tcW w:w="4640" w:type="dxa"/>
            <w:tcBorders>
              <w:tl2br w:val="nil"/>
              <w:tr2bl w:val="nil"/>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符合比选采购文件“响应文件格式”要求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营业执照</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资质证书</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9"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安全生产许可证</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4"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现场管理人员</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需满足4人：包括项目负责人、技术负责人、安全员、资料员，且具备相应的资格证书、养老保险缴费证明</w:t>
            </w:r>
            <w:r>
              <w:rPr>
                <w:rFonts w:hint="eastAsia" w:ascii="宋体" w:hAnsi="宋体" w:cs="宋体"/>
                <w:color w:val="auto"/>
                <w:kern w:val="0"/>
                <w:szCs w:val="21"/>
                <w:highlight w:val="none"/>
                <w:lang w:val="en-US" w:eastAsia="zh-CN" w:bidi="ar"/>
              </w:rPr>
              <w:t>（证明资料清晰可查）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信誉要求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未被“信用中国”网站列入失信被执行人名单。（</w:t>
            </w:r>
            <w:r>
              <w:rPr>
                <w:rFonts w:hint="eastAsia" w:ascii="宋体" w:hAnsi="宋体" w:eastAsia="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参加本项目比选的</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shd w:val="clear" w:color="auto" w:fill="FFFFFF"/>
              </w:rPr>
              <w:t>应为石家庄承宏工程建设有限公司入库成员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1505" w:type="dxa"/>
            <w:vMerge w:val="restart"/>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响应文件的份数、构成及签字盖章</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响应文件有效期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6"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投标报价</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质量标准</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工程量清单</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 详细评审</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分值权重</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报价部分：70分</w:t>
            </w:r>
          </w:p>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技术部分（技术方案）：25分</w:t>
            </w:r>
          </w:p>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响应报价评分标准</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9"/>
              <w:widowControl/>
              <w:spacing w:line="3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1.以供应商有效最低报价为基准价，基准价得分70分。</w:t>
            </w:r>
          </w:p>
          <w:p>
            <w:pPr>
              <w:pStyle w:val="29"/>
              <w:widowControl/>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技术方案评分标准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施工方法及主要技术措施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方法措施科学合理得2.41-4.00分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w:t>
            </w: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得1.21-2.40分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施工进度计划及保证措施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对工程进度总体安排表述清晰，全面可行得3.61-6.00分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对工程进度总体安排表述清晰得1.81-3.60分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质量保证措施全面可行，科学合理得3.61-6.00分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质量保证措施基本可行，较合理得1.81-3.60分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安全生产及文明施工措施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完善并具备符合性、有效性及可行性得3.61-6.00分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安全管理体系与措施较完善得1.81-3.60分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科学合理得1.81-3.00分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得0.91-1.80分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供应商每具有一个202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月01日至今（以合同签订时间为准）的</w:t>
            </w:r>
            <w:r>
              <w:rPr>
                <w:rFonts w:hint="eastAsia" w:ascii="宋体" w:hAnsi="宋体" w:eastAsia="宋体" w:cs="宋体"/>
                <w:color w:val="auto"/>
                <w:kern w:val="0"/>
                <w:szCs w:val="21"/>
                <w:highlight w:val="none"/>
                <w:lang w:val="en-US" w:eastAsia="zh-CN"/>
              </w:rPr>
              <w:t>热力类</w:t>
            </w:r>
            <w:r>
              <w:rPr>
                <w:rFonts w:hint="eastAsia" w:ascii="宋体" w:hAnsi="宋体" w:eastAsia="宋体" w:cs="宋体"/>
                <w:color w:val="auto"/>
                <w:kern w:val="0"/>
                <w:szCs w:val="21"/>
                <w:highlight w:val="none"/>
              </w:rPr>
              <w:t>劳务</w:t>
            </w:r>
            <w:r>
              <w:rPr>
                <w:rFonts w:hint="eastAsia" w:ascii="宋体" w:hAnsi="宋体" w:eastAsia="宋体" w:cs="宋体"/>
                <w:color w:val="auto"/>
                <w:kern w:val="0"/>
                <w:szCs w:val="21"/>
                <w:highlight w:val="none"/>
                <w:lang w:val="en-US" w:eastAsia="zh-CN"/>
              </w:rPr>
              <w:t>分包</w:t>
            </w:r>
            <w:r>
              <w:rPr>
                <w:rFonts w:hint="eastAsia" w:ascii="宋体" w:hAnsi="宋体" w:eastAsia="宋体" w:cs="宋体"/>
                <w:color w:val="auto"/>
                <w:kern w:val="0"/>
                <w:szCs w:val="21"/>
                <w:highlight w:val="none"/>
              </w:rPr>
              <w:t>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①各供应商的技术部分得分均为评审小组所有成员打分的平均值；</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综合得分并列第一的响应单位以报价部分得分最高者为拟中选单位。</w:t>
            </w:r>
          </w:p>
        </w:tc>
      </w:tr>
    </w:tbl>
    <w:p>
      <w:pPr>
        <w:pStyle w:val="12"/>
        <w:rPr>
          <w:rFonts w:hint="eastAsia" w:ascii="宋体" w:hAnsi="宋体" w:eastAsia="宋体" w:cs="宋体"/>
          <w:color w:val="auto"/>
          <w:kern w:val="0"/>
          <w:highlight w:val="none"/>
          <w:lang w:bidi="ar"/>
        </w:rPr>
      </w:pP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评审小组按评标办法对各响应单位进行评审，汇总各评委的有效评审结果，按照</w:t>
      </w:r>
      <w:r>
        <w:rPr>
          <w:rFonts w:hint="eastAsia" w:ascii="宋体" w:hAnsi="宋体" w:eastAsia="宋体" w:cs="宋体"/>
          <w:color w:val="auto"/>
          <w:sz w:val="24"/>
          <w:highlight w:val="none"/>
          <w:lang w:bidi="ar"/>
        </w:rPr>
        <w:t>综合得分由高到低顺序排序</w:t>
      </w:r>
      <w:r>
        <w:rPr>
          <w:rFonts w:hint="eastAsia" w:ascii="宋体" w:hAnsi="宋体" w:eastAsia="宋体" w:cs="宋体"/>
          <w:color w:val="auto"/>
          <w:kern w:val="0"/>
          <w:sz w:val="24"/>
          <w:highlight w:val="none"/>
          <w:lang w:bidi="ar"/>
        </w:rPr>
        <w:t>，推荐前三名为中标候选人。</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2.保密：</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（1）有关响应单位的任何情况均不透露给任一响应单位。</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sz w:val="36"/>
          <w:szCs w:val="36"/>
          <w:highlight w:val="none"/>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21" w:name="_Toc2775"/>
      <w:r>
        <w:rPr>
          <w:rFonts w:hint="eastAsia" w:ascii="宋体" w:hAnsi="宋体" w:eastAsia="宋体" w:cs="宋体"/>
          <w:color w:val="auto"/>
          <w:sz w:val="36"/>
          <w:szCs w:val="36"/>
          <w:highlight w:val="none"/>
        </w:rPr>
        <w:t>第五章 响应文件格式</w:t>
      </w:r>
      <w:bookmarkEnd w:id="21"/>
    </w:p>
    <w:p>
      <w:pPr>
        <w:rPr>
          <w:rFonts w:hint="eastAsia" w:ascii="宋体" w:hAnsi="宋体" w:eastAsia="宋体" w:cs="宋体"/>
          <w:color w:val="auto"/>
          <w:sz w:val="24"/>
          <w:szCs w:val="32"/>
          <w:highlight w:val="none"/>
        </w:rPr>
      </w:pPr>
    </w:p>
    <w:p>
      <w:pPr>
        <w:widowControl/>
        <w:autoSpaceDE w:val="0"/>
        <w:autoSpaceDN w:val="0"/>
        <w:adjustRightInd w:val="0"/>
        <w:spacing w:line="360" w:lineRule="auto"/>
        <w:jc w:val="right"/>
        <w:rPr>
          <w:rFonts w:hint="eastAsia" w:ascii="宋体" w:hAnsi="宋体" w:eastAsia="宋体" w:cs="宋体"/>
          <w:color w:val="auto"/>
          <w:kern w:val="0"/>
          <w:szCs w:val="21"/>
          <w:highlight w:val="none"/>
        </w:rPr>
      </w:pPr>
    </w:p>
    <w:p>
      <w:pPr>
        <w:spacing w:line="360" w:lineRule="auto"/>
        <w:jc w:val="center"/>
        <w:rPr>
          <w:rFonts w:hint="eastAsia" w:ascii="宋体" w:hAnsi="宋体" w:eastAsia="宋体" w:cs="宋体"/>
          <w:b/>
          <w:bCs/>
          <w:color w:val="auto"/>
          <w:sz w:val="160"/>
          <w:szCs w:val="160"/>
          <w:highlight w:val="none"/>
        </w:rPr>
      </w:pPr>
      <w:r>
        <w:rPr>
          <w:rFonts w:hint="eastAsia" w:ascii="宋体" w:hAnsi="宋体" w:eastAsia="宋体" w:cs="宋体"/>
          <w:b/>
          <w:bCs/>
          <w:color w:val="auto"/>
          <w:sz w:val="56"/>
          <w:szCs w:val="52"/>
          <w:highlight w:val="none"/>
        </w:rPr>
        <w:t xml:space="preserve"> </w:t>
      </w:r>
      <w:r>
        <w:rPr>
          <w:rFonts w:hint="eastAsia" w:ascii="宋体" w:hAnsi="宋体" w:eastAsia="宋体" w:cs="宋体"/>
          <w:b/>
          <w:bCs/>
          <w:color w:val="auto"/>
          <w:sz w:val="56"/>
          <w:szCs w:val="52"/>
          <w:highlight w:val="none"/>
          <w:lang w:eastAsia="zh-CN"/>
        </w:rPr>
        <w:t>石家庄市城区供热能力提升工程（三期）劳务分包采购二标段</w:t>
      </w:r>
      <w:r>
        <w:rPr>
          <w:rFonts w:hint="eastAsia" w:ascii="宋体" w:hAnsi="宋体" w:eastAsia="宋体" w:cs="宋体"/>
          <w:b/>
          <w:bCs/>
          <w:color w:val="auto"/>
          <w:sz w:val="48"/>
          <w:szCs w:val="48"/>
          <w:highlight w:val="none"/>
          <w:lang w:eastAsia="zh-CN"/>
        </w:rPr>
        <w:t xml:space="preserve"> </w:t>
      </w:r>
      <w:r>
        <w:rPr>
          <w:rFonts w:hint="eastAsia" w:ascii="宋体" w:hAnsi="宋体" w:eastAsia="宋体" w:cs="宋体"/>
          <w:b/>
          <w:bCs/>
          <w:color w:val="auto"/>
          <w:sz w:val="48"/>
          <w:szCs w:val="48"/>
          <w:highlight w:val="none"/>
        </w:rPr>
        <w:t xml:space="preserve"> </w:t>
      </w:r>
    </w:p>
    <w:p>
      <w:pP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b/>
          <w:bCs/>
          <w:color w:val="auto"/>
          <w:sz w:val="72"/>
          <w:szCs w:val="72"/>
          <w:highlight w:val="none"/>
        </w:rPr>
      </w:pPr>
    </w:p>
    <w:p>
      <w:pPr>
        <w:pStyle w:val="2"/>
        <w:tabs>
          <w:tab w:val="left" w:pos="1354"/>
          <w:tab w:val="clear" w:pos="1155"/>
        </w:tabs>
        <w:jc w:val="center"/>
        <w:rPr>
          <w:rFonts w:hint="eastAsia" w:ascii="宋体" w:hAnsi="宋体" w:eastAsia="宋体" w:cs="宋体"/>
          <w:color w:val="auto"/>
          <w:sz w:val="48"/>
          <w:szCs w:val="48"/>
          <w:highlight w:val="none"/>
        </w:rPr>
      </w:pPr>
      <w:r>
        <w:rPr>
          <w:rFonts w:hint="eastAsia" w:ascii="宋体" w:hAnsi="宋体" w:eastAsia="宋体" w:cs="宋体"/>
          <w:b/>
          <w:bCs/>
          <w:color w:val="auto"/>
          <w:sz w:val="72"/>
          <w:szCs w:val="72"/>
          <w:highlight w:val="none"/>
        </w:rPr>
        <w:t>响  应  文  件</w:t>
      </w:r>
    </w:p>
    <w:p>
      <w:pPr>
        <w:pStyle w:val="2"/>
        <w:tabs>
          <w:tab w:val="left" w:pos="8280"/>
          <w:tab w:val="clear" w:pos="1155"/>
        </w:tabs>
        <w:ind w:firstLine="2240" w:firstLineChars="700"/>
        <w:rPr>
          <w:rFonts w:hint="eastAsia" w:ascii="宋体" w:hAnsi="宋体" w:eastAsia="宋体" w:cs="宋体"/>
          <w:color w:val="auto"/>
          <w:sz w:val="32"/>
          <w:szCs w:val="32"/>
          <w:highlight w:val="none"/>
        </w:rPr>
      </w:pPr>
    </w:p>
    <w:p>
      <w:pPr>
        <w:pStyle w:val="2"/>
        <w:tabs>
          <w:tab w:val="left" w:pos="8280"/>
          <w:tab w:val="clear" w:pos="1155"/>
        </w:tabs>
        <w:ind w:firstLine="3012" w:firstLineChars="1000"/>
        <w:rPr>
          <w:rFonts w:hint="eastAsia" w:ascii="宋体" w:hAnsi="宋体" w:eastAsia="宋体" w:cs="宋体"/>
          <w:b/>
          <w:bCs/>
          <w:color w:val="auto"/>
          <w:sz w:val="30"/>
          <w:szCs w:val="30"/>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widowControl/>
        <w:spacing w:line="600" w:lineRule="exact"/>
        <w:ind w:firstLine="1184" w:firstLineChars="393"/>
        <w:rPr>
          <w:rFonts w:hint="eastAsia" w:ascii="宋体" w:hAnsi="宋体" w:eastAsia="宋体" w:cs="宋体"/>
          <w:b/>
          <w:color w:val="auto"/>
          <w:kern w:val="0"/>
          <w:sz w:val="30"/>
          <w:szCs w:val="30"/>
          <w:highlight w:val="none"/>
          <w:u w:val="single"/>
        </w:rPr>
      </w:pPr>
      <w:r>
        <w:rPr>
          <w:rFonts w:hint="eastAsia" w:ascii="宋体" w:hAnsi="宋体" w:eastAsia="宋体" w:cs="宋体"/>
          <w:b/>
          <w:color w:val="auto"/>
          <w:sz w:val="30"/>
          <w:szCs w:val="30"/>
          <w:highlight w:val="none"/>
        </w:rPr>
        <w:t>响应单位：</w:t>
      </w:r>
      <w:r>
        <w:rPr>
          <w:rFonts w:hint="eastAsia" w:ascii="宋体" w:hAnsi="宋体" w:eastAsia="宋体" w:cs="宋体"/>
          <w:b/>
          <w:color w:val="auto"/>
          <w:sz w:val="30"/>
          <w:szCs w:val="30"/>
          <w:highlight w:val="none"/>
          <w:u w:val="single"/>
        </w:rPr>
        <w:t>（全称并加盖单位公章）</w:t>
      </w:r>
    </w:p>
    <w:p>
      <w:pPr>
        <w:widowControl/>
        <w:spacing w:line="600" w:lineRule="exact"/>
        <w:ind w:firstLine="1184" w:firstLineChars="39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法定代表人或其委托代理人：</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rPr>
        <w:t>（印鉴或签字）</w:t>
      </w:r>
    </w:p>
    <w:p>
      <w:pPr>
        <w:widowControl/>
        <w:spacing w:line="60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年   月   日</w:t>
      </w: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_Toc10115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一、投标函</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二、营业执照</w:t>
      </w:r>
      <w:r>
        <w:rPr>
          <w:rFonts w:hint="eastAsia" w:ascii="宋体" w:hAnsi="宋体" w:eastAsia="宋体" w:cs="宋体"/>
          <w:bCs/>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w:t>
      </w:r>
      <w:r>
        <w:rPr>
          <w:rFonts w:hint="eastAsia" w:ascii="宋体" w:hAnsi="宋体" w:eastAsia="宋体" w:cs="宋体"/>
          <w:color w:val="auto"/>
          <w:sz w:val="28"/>
          <w:szCs w:val="28"/>
          <w:highlight w:val="none"/>
        </w:rPr>
        <w:t>、施工劳务企业资质证书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四、安全生产许可证</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五、开户许可证或基本存款账户信息证明</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六、法定代表人身份证明及法定代表人授权委托书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七、供应商基本情况表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val="en-US" w:eastAsia="zh-CN"/>
        </w:rPr>
        <w:t>现场管理人员表</w:t>
      </w:r>
    </w:p>
    <w:p>
      <w:pPr>
        <w:pStyle w:val="20"/>
        <w:tabs>
          <w:tab w:val="right" w:leader="dot" w:pos="8958"/>
        </w:tabs>
        <w:spacing w:line="560" w:lineRule="exact"/>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rPr>
        <w:t>近三年类似业绩</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"_Toc8006" </w:instrText>
      </w:r>
      <w:r>
        <w:rPr>
          <w:rFonts w:hint="eastAsia" w:ascii="宋体" w:hAnsi="宋体" w:eastAsia="宋体" w:cs="宋体"/>
          <w:color w:val="auto"/>
          <w:highlight w:val="none"/>
        </w:rPr>
        <w:fldChar w:fldCharType="separate"/>
      </w: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、承诺书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、劳务清单报价表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、技术方案</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rPr>
        <w:t>、其他资料</w:t>
      </w:r>
      <w:r>
        <w:rPr>
          <w:rFonts w:hint="eastAsia" w:ascii="宋体" w:hAnsi="宋体" w:eastAsia="宋体" w:cs="宋体"/>
          <w:bCs/>
          <w:color w:val="auto"/>
          <w:sz w:val="28"/>
          <w:szCs w:val="28"/>
          <w:highlight w:val="none"/>
        </w:rPr>
        <w:fldChar w:fldCharType="end"/>
      </w:r>
    </w:p>
    <w:p>
      <w:pPr>
        <w:pStyle w:val="1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fldChar w:fldCharType="end"/>
      </w: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color w:val="auto"/>
          <w:highlight w:val="none"/>
        </w:rPr>
      </w:pPr>
    </w:p>
    <w:p>
      <w:pPr>
        <w:pStyle w:val="21"/>
        <w:widowControl/>
        <w:spacing w:before="100" w:after="100" w:line="315"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我们收到贵方</w:t>
      </w:r>
      <w:bookmarkStart w:id="22" w:name="OLE_LINK13"/>
      <w:bookmarkStart w:id="23" w:name="OLE_LINK12"/>
      <w:r>
        <w:rPr>
          <w:rFonts w:hint="eastAsia" w:ascii="宋体" w:hAnsi="宋体" w:eastAsia="宋体" w:cs="宋体"/>
          <w:color w:val="auto"/>
          <w:kern w:val="0"/>
          <w:sz w:val="24"/>
          <w:highlight w:val="none"/>
          <w:u w:val="single"/>
        </w:rPr>
        <w:t xml:space="preserve"> </w:t>
      </w:r>
      <w:bookmarkEnd w:id="22"/>
      <w:bookmarkEnd w:id="23"/>
      <w:r>
        <w:rPr>
          <w:rFonts w:hint="eastAsia" w:ascii="宋体" w:hAnsi="宋体" w:cs="宋体"/>
          <w:color w:val="auto"/>
          <w:sz w:val="24"/>
          <w:highlight w:val="none"/>
          <w:u w:val="single"/>
          <w:lang w:eastAsia="zh-CN"/>
        </w:rPr>
        <w:t>石家庄市城区供热能力提升工程（三期）劳务分包采购二标段</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公开比选采购文件，经详细研究，我们决定参加该项目比选。并同时宣布愿意遵守下列条款：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1、承认和愿意按照比选采购文件中的各项规定和要求，提供</w:t>
      </w:r>
      <w:r>
        <w:rPr>
          <w:rFonts w:hint="eastAsia" w:ascii="宋体" w:hAnsi="宋体" w:eastAsia="宋体" w:cs="宋体"/>
          <w:color w:val="auto"/>
          <w:kern w:val="0"/>
          <w:sz w:val="24"/>
          <w:highlight w:val="none"/>
          <w:u w:val="single"/>
        </w:rPr>
        <w:t xml:space="preserve"> </w:t>
      </w:r>
      <w:r>
        <w:rPr>
          <w:rFonts w:hint="eastAsia" w:ascii="宋体" w:hAnsi="宋体" w:cs="宋体"/>
          <w:color w:val="auto"/>
          <w:sz w:val="24"/>
          <w:highlight w:val="none"/>
          <w:u w:val="single"/>
          <w:lang w:eastAsia="zh-CN"/>
        </w:rPr>
        <w:t>石家庄市城区供热能力提升工程（三期）劳务分包采购二标段</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bookmarkStart w:id="24" w:name="OLE_LINK11"/>
      <w:bookmarkStart w:id="25" w:name="OLE_LINK14"/>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bookmarkEnd w:id="24"/>
      <w:r>
        <w:rPr>
          <w:rFonts w:hint="eastAsia" w:ascii="宋体" w:hAnsi="宋体" w:eastAsia="宋体" w:cs="宋体"/>
          <w:color w:val="auto"/>
          <w:kern w:val="0"/>
          <w:sz w:val="24"/>
          <w:highlight w:val="none"/>
        </w:rPr>
        <w:t>；</w:t>
      </w:r>
      <w:bookmarkEnd w:id="25"/>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  期：</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2、愿意按照相关法律、法规及制度履行自己的责任和义务。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3、如果我们响应文件被接受，我们将履行比选采购文件中规定的每一项要求，按期、按质、按量完成任务。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4、我们愿意提供比选单位在比选采购文件中要求的所有资料。</w:t>
      </w:r>
    </w:p>
    <w:p>
      <w:pPr>
        <w:pStyle w:val="1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opLinePunct/>
        <w:spacing w:line="56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widowControl/>
        <w:adjustRightInd w:val="0"/>
        <w:snapToGrid w:val="0"/>
        <w:spacing w:line="560" w:lineRule="exact"/>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widowControl/>
        <w:adjustRightInd w:val="0"/>
        <w:snapToGrid w:val="0"/>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 xml:space="preserve">  年   月   日</w:t>
      </w:r>
    </w:p>
    <w:p>
      <w:pPr>
        <w:pStyle w:val="12"/>
        <w:rPr>
          <w:rFonts w:hint="eastAsia" w:ascii="宋体" w:hAnsi="宋体" w:eastAsia="宋体" w:cs="宋体"/>
          <w:color w:val="auto"/>
          <w:kern w:val="0"/>
          <w:highlight w:val="none"/>
        </w:rPr>
      </w:pPr>
    </w:p>
    <w:p>
      <w:pPr>
        <w:rPr>
          <w:rFonts w:hint="eastAsia" w:ascii="宋体" w:hAnsi="宋体" w:eastAsia="宋体" w:cs="宋体"/>
          <w:color w:val="auto"/>
          <w:kern w:val="0"/>
          <w:highlight w:val="none"/>
        </w:rPr>
      </w:pPr>
    </w:p>
    <w:p>
      <w:pPr>
        <w:pStyle w:val="2"/>
        <w:rPr>
          <w:rFonts w:hint="eastAsia" w:ascii="宋体" w:hAnsi="宋体" w:eastAsia="宋体" w:cs="宋体"/>
          <w:color w:val="auto"/>
          <w:kern w:val="0"/>
          <w:highlight w:val="none"/>
        </w:rPr>
      </w:pPr>
    </w:p>
    <w:p>
      <w:pPr>
        <w:pStyle w:val="6"/>
        <w:jc w:val="center"/>
        <w:rPr>
          <w:rFonts w:hint="eastAsia" w:ascii="宋体" w:hAnsi="宋体" w:eastAsia="宋体" w:cs="宋体"/>
          <w:bCs w:val="0"/>
          <w:color w:val="auto"/>
          <w:kern w:val="0"/>
          <w:sz w:val="32"/>
          <w:szCs w:val="32"/>
          <w:highlight w:val="none"/>
          <w:lang w:bidi="ar"/>
        </w:rPr>
      </w:pPr>
      <w:bookmarkStart w:id="26" w:name="_Toc21847"/>
      <w:bookmarkStart w:id="27" w:name="_Toc16893"/>
      <w:bookmarkStart w:id="28" w:name="_Toc7387"/>
      <w:bookmarkStart w:id="29" w:name="_Toc1445"/>
      <w:bookmarkStart w:id="30" w:name="_Toc10115"/>
      <w:r>
        <w:rPr>
          <w:rFonts w:hint="eastAsia" w:ascii="宋体" w:hAnsi="宋体" w:eastAsia="宋体" w:cs="宋体"/>
          <w:bCs w:val="0"/>
          <w:color w:val="auto"/>
          <w:kern w:val="0"/>
          <w:sz w:val="32"/>
          <w:szCs w:val="32"/>
          <w:highlight w:val="none"/>
          <w:lang w:bidi="ar"/>
        </w:rPr>
        <w:t>二、营业执照</w:t>
      </w:r>
      <w:bookmarkEnd w:id="26"/>
      <w:bookmarkEnd w:id="27"/>
      <w:bookmarkEnd w:id="28"/>
      <w:bookmarkEnd w:id="29"/>
      <w:bookmarkEnd w:id="3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1" w:name="_Toc2164"/>
      <w:bookmarkStart w:id="32" w:name="_Toc10605"/>
      <w:bookmarkStart w:id="33" w:name="_Toc21198"/>
      <w:bookmarkStart w:id="34" w:name="_Toc8962"/>
      <w:bookmarkStart w:id="35" w:name="_Toc30767"/>
      <w:r>
        <w:rPr>
          <w:rFonts w:hint="eastAsia" w:ascii="宋体" w:hAnsi="宋体" w:eastAsia="宋体" w:cs="宋体"/>
          <w:bCs w:val="0"/>
          <w:color w:val="auto"/>
          <w:kern w:val="0"/>
          <w:sz w:val="32"/>
          <w:szCs w:val="32"/>
          <w:highlight w:val="none"/>
          <w:lang w:bidi="ar"/>
        </w:rPr>
        <w:t>三、施工劳务企业资质证书</w:t>
      </w:r>
      <w:bookmarkEnd w:id="31"/>
      <w:bookmarkEnd w:id="32"/>
      <w:bookmarkEnd w:id="33"/>
      <w:bookmarkEnd w:id="34"/>
      <w:bookmarkEnd w:id="35"/>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6" w:name="_Toc19454"/>
      <w:bookmarkStart w:id="37" w:name="_Toc21741"/>
      <w:bookmarkStart w:id="38" w:name="_Toc13359"/>
      <w:bookmarkStart w:id="39" w:name="_Toc13546"/>
      <w:bookmarkStart w:id="40" w:name="_Toc22307"/>
      <w:r>
        <w:rPr>
          <w:rFonts w:hint="eastAsia" w:ascii="宋体" w:hAnsi="宋体" w:eastAsia="宋体" w:cs="宋体"/>
          <w:bCs w:val="0"/>
          <w:color w:val="auto"/>
          <w:kern w:val="0"/>
          <w:sz w:val="32"/>
          <w:szCs w:val="32"/>
          <w:highlight w:val="none"/>
          <w:lang w:bidi="ar"/>
        </w:rPr>
        <w:t>四、安全生产许可证</w:t>
      </w:r>
      <w:bookmarkEnd w:id="36"/>
      <w:bookmarkEnd w:id="37"/>
      <w:bookmarkEnd w:id="38"/>
      <w:bookmarkEnd w:id="39"/>
      <w:bookmarkEnd w:id="4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1" w:name="_Toc4606"/>
      <w:bookmarkStart w:id="42" w:name="_Toc21491"/>
      <w:bookmarkStart w:id="43" w:name="_Toc16860"/>
      <w:bookmarkStart w:id="44" w:name="_Toc21480"/>
      <w:bookmarkStart w:id="45" w:name="_Toc14486"/>
      <w:r>
        <w:rPr>
          <w:rFonts w:hint="eastAsia" w:ascii="宋体" w:hAnsi="宋体" w:eastAsia="宋体" w:cs="宋体"/>
          <w:bCs w:val="0"/>
          <w:color w:val="auto"/>
          <w:kern w:val="0"/>
          <w:sz w:val="32"/>
          <w:szCs w:val="32"/>
          <w:highlight w:val="none"/>
          <w:lang w:bidi="ar"/>
        </w:rPr>
        <w:t>五、开户许可证或基本存款账户信息证明</w:t>
      </w:r>
      <w:bookmarkEnd w:id="41"/>
      <w:bookmarkEnd w:id="42"/>
      <w:bookmarkEnd w:id="43"/>
      <w:bookmarkEnd w:id="44"/>
      <w:bookmarkEnd w:id="45"/>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46" w:name="_Toc676"/>
      <w:bookmarkStart w:id="47" w:name="_Toc149"/>
      <w:bookmarkStart w:id="48" w:name="_Toc29609"/>
      <w:bookmarkStart w:id="49" w:name="_Toc3450"/>
      <w:bookmarkStart w:id="50" w:name="_Toc1618"/>
      <w:r>
        <w:rPr>
          <w:rFonts w:hint="eastAsia" w:ascii="宋体" w:hAnsi="宋体" w:eastAsia="宋体" w:cs="宋体"/>
          <w:bCs w:val="0"/>
          <w:color w:val="auto"/>
          <w:kern w:val="0"/>
          <w:sz w:val="32"/>
          <w:szCs w:val="32"/>
          <w:highlight w:val="none"/>
          <w:lang w:bidi="ar"/>
        </w:rPr>
        <w:t>六、法定代表人身份证明及法定代表人授权委托书</w:t>
      </w:r>
      <w:bookmarkEnd w:id="46"/>
      <w:bookmarkEnd w:id="47"/>
      <w:bookmarkEnd w:id="48"/>
      <w:bookmarkEnd w:id="49"/>
      <w:bookmarkEnd w:id="50"/>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51" w:name="_Toc20831"/>
      <w:bookmarkStart w:id="52" w:name="_Toc5118"/>
      <w:bookmarkStart w:id="53" w:name="_Toc19069"/>
      <w:r>
        <w:rPr>
          <w:rFonts w:hint="eastAsia" w:ascii="宋体" w:hAnsi="宋体" w:eastAsia="宋体" w:cs="宋体"/>
          <w:bCs w:val="0"/>
          <w:color w:val="auto"/>
          <w:kern w:val="0"/>
          <w:sz w:val="32"/>
          <w:szCs w:val="32"/>
          <w:highlight w:val="none"/>
          <w:lang w:bidi="ar"/>
        </w:rPr>
        <w:t>1.法定代表人身份证明</w:t>
      </w:r>
      <w:bookmarkEnd w:id="51"/>
      <w:bookmarkEnd w:id="52"/>
      <w:bookmarkEnd w:id="53"/>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54" w:name="_Toc352691662"/>
      <w:bookmarkStart w:id="55" w:name="_Toc27897"/>
      <w:bookmarkStart w:id="56"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54"/>
      <w:bookmarkEnd w:id="55"/>
      <w:bookmarkEnd w:id="56"/>
      <w:r>
        <w:rPr>
          <w:rFonts w:hint="eastAsia" w:ascii="宋体" w:hAnsi="宋体" w:eastAsia="宋体" w:cs="宋体"/>
          <w:bCs/>
          <w:color w:val="auto"/>
          <w:sz w:val="24"/>
          <w:highlight w:val="none"/>
        </w:rPr>
        <w:t>龄</w:t>
      </w:r>
      <w:bookmarkStart w:id="57" w:name="_Toc247514248"/>
      <w:bookmarkStart w:id="58" w:name="_Toc300835211"/>
      <w:bookmarkStart w:id="59" w:name="_Toc352691663"/>
      <w:bookmarkStart w:id="60" w:name="_Toc247527829"/>
      <w:bookmarkStart w:id="61" w:name="_Toc144974858"/>
      <w:bookmarkStart w:id="62" w:name="_Toc15573"/>
      <w:bookmarkStart w:id="63" w:name="_Toc361508754"/>
      <w:bookmarkStart w:id="64" w:name="_Toc384308377"/>
      <w:bookmarkStart w:id="65" w:name="_Toc152042578"/>
      <w:bookmarkStart w:id="66" w:name="_Toc152045789"/>
      <w:bookmarkStart w:id="67" w:name="_Toc369531699"/>
      <w:r>
        <w:rPr>
          <w:rFonts w:hint="eastAsia" w:ascii="宋体" w:hAnsi="宋体" w:eastAsia="宋体" w:cs="宋体"/>
          <w:bCs/>
          <w:color w:val="auto"/>
          <w:sz w:val="24"/>
          <w:highlight w:val="none"/>
        </w:rPr>
        <w:t>：</w:t>
      </w:r>
      <w:bookmarkEnd w:id="57"/>
      <w:bookmarkEnd w:id="58"/>
      <w:bookmarkEnd w:id="59"/>
      <w:bookmarkEnd w:id="60"/>
      <w:bookmarkEnd w:id="61"/>
      <w:bookmarkEnd w:id="62"/>
      <w:bookmarkEnd w:id="63"/>
      <w:bookmarkEnd w:id="64"/>
      <w:bookmarkEnd w:id="65"/>
      <w:bookmarkEnd w:id="66"/>
      <w:bookmarkEnd w:id="67"/>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hint="eastAsia" w:ascii="宋体" w:hAnsi="宋体" w:eastAsia="宋体" w:cs="宋体"/>
          <w:bCs/>
          <w:color w:val="auto"/>
          <w:sz w:val="24"/>
          <w:highlight w:val="none"/>
        </w:rPr>
      </w:pP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hint="eastAsia" w:ascii="宋体" w:hAnsi="宋体" w:eastAsia="宋体" w:cs="宋体"/>
          <w:bCs/>
          <w:color w:val="auto"/>
          <w:sz w:val="24"/>
          <w:highlight w:val="none"/>
        </w:rPr>
      </w:pPr>
    </w:p>
    <w:p>
      <w:pPr>
        <w:pStyle w:val="12"/>
        <w:spacing w:line="600" w:lineRule="exact"/>
        <w:ind w:firstLine="360" w:firstLineChars="150"/>
        <w:rPr>
          <w:rFonts w:hint="eastAsia" w:ascii="宋体" w:hAnsi="宋体" w:eastAsia="宋体" w:cs="宋体"/>
          <w:bCs/>
          <w:color w:val="auto"/>
          <w:highlight w:val="none"/>
        </w:rPr>
      </w:pPr>
    </w:p>
    <w:p>
      <w:pPr>
        <w:rPr>
          <w:rFonts w:hint="eastAsia" w:ascii="宋体" w:hAnsi="宋体" w:eastAsia="宋体" w:cs="宋体"/>
          <w:color w:val="auto"/>
          <w:sz w:val="24"/>
          <w:highlight w:val="none"/>
        </w:rPr>
      </w:pPr>
    </w:p>
    <w:p>
      <w:pPr>
        <w:topLinePunct/>
        <w:spacing w:line="60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hint="eastAsia" w:ascii="宋体" w:hAnsi="宋体" w:eastAsia="宋体" w:cs="宋体"/>
          <w:bCs/>
          <w:color w:val="auto"/>
          <w:sz w:val="24"/>
          <w:highlight w:val="none"/>
        </w:rPr>
      </w:pPr>
    </w:p>
    <w:p>
      <w:pPr>
        <w:spacing w:line="620" w:lineRule="exact"/>
        <w:ind w:firstLine="6060" w:firstLineChars="25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spacing w:line="620" w:lineRule="exact"/>
        <w:ind w:firstLine="1120" w:firstLineChars="400"/>
        <w:jc w:val="cente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80" w:lineRule="exact"/>
        <w:jc w:val="center"/>
        <w:rPr>
          <w:rFonts w:hint="eastAsia" w:ascii="宋体" w:hAnsi="宋体" w:eastAsia="宋体" w:cs="宋体"/>
          <w:b/>
          <w:bCs/>
          <w:color w:val="auto"/>
          <w:kern w:val="0"/>
          <w:sz w:val="28"/>
          <w:szCs w:val="28"/>
          <w:highlight w:val="none"/>
          <w:lang w:val="zh-CN" w:bidi="ar"/>
        </w:rPr>
      </w:pPr>
      <w:bookmarkStart w:id="68" w:name="_Toc27295"/>
      <w:bookmarkStart w:id="69" w:name="_Toc7142"/>
      <w:bookmarkStart w:id="70" w:name="_Toc16317"/>
      <w:bookmarkStart w:id="71" w:name="_Toc396236151"/>
      <w:bookmarkStart w:id="72" w:name="_Toc360630804"/>
      <w:bookmarkStart w:id="73" w:name="_Toc12389"/>
      <w:bookmarkStart w:id="74" w:name="_Toc2962"/>
      <w:bookmarkStart w:id="75" w:name="_Toc396236625"/>
      <w:bookmarkStart w:id="76" w:name="_Toc18230"/>
      <w:bookmarkStart w:id="77" w:name="_Toc13257"/>
    </w:p>
    <w:p>
      <w:pPr>
        <w:pStyle w:val="6"/>
        <w:jc w:val="center"/>
        <w:rPr>
          <w:rFonts w:hint="eastAsia" w:ascii="宋体" w:hAnsi="宋体" w:eastAsia="宋体" w:cs="宋体"/>
          <w:bCs w:val="0"/>
          <w:color w:val="auto"/>
          <w:kern w:val="0"/>
          <w:sz w:val="32"/>
          <w:szCs w:val="32"/>
          <w:highlight w:val="none"/>
          <w:lang w:val="zh-CN" w:bidi="ar"/>
        </w:rPr>
      </w:pPr>
      <w:bookmarkStart w:id="78" w:name="_Toc1346"/>
      <w:bookmarkStart w:id="79" w:name="_Toc17265"/>
      <w:bookmarkStart w:id="80" w:name="_Toc11013"/>
      <w:r>
        <w:rPr>
          <w:rFonts w:hint="eastAsia" w:ascii="宋体" w:hAnsi="宋体" w:eastAsia="宋体" w:cs="宋体"/>
          <w:bCs w:val="0"/>
          <w:color w:val="auto"/>
          <w:kern w:val="0"/>
          <w:sz w:val="32"/>
          <w:szCs w:val="32"/>
          <w:highlight w:val="none"/>
          <w:lang w:bidi="ar"/>
        </w:rPr>
        <w:t>2.</w:t>
      </w:r>
      <w:r>
        <w:rPr>
          <w:rFonts w:hint="eastAsia" w:ascii="宋体" w:hAnsi="宋体" w:eastAsia="宋体" w:cs="宋体"/>
          <w:bCs w:val="0"/>
          <w:color w:val="auto"/>
          <w:kern w:val="0"/>
          <w:sz w:val="32"/>
          <w:szCs w:val="32"/>
          <w:highlight w:val="none"/>
          <w:lang w:val="zh-CN" w:bidi="ar"/>
        </w:rPr>
        <w:t>法定代表人授权委托书</w:t>
      </w:r>
      <w:bookmarkEnd w:id="68"/>
      <w:bookmarkEnd w:id="69"/>
      <w:bookmarkEnd w:id="70"/>
      <w:bookmarkEnd w:id="71"/>
      <w:bookmarkEnd w:id="72"/>
      <w:bookmarkEnd w:id="73"/>
      <w:bookmarkEnd w:id="74"/>
      <w:bookmarkEnd w:id="75"/>
      <w:bookmarkEnd w:id="76"/>
      <w:bookmarkEnd w:id="77"/>
      <w:bookmarkEnd w:id="78"/>
      <w:bookmarkEnd w:id="79"/>
      <w:bookmarkEnd w:id="80"/>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(响应单位名称)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为我公司签署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石家庄市城区供热能力提升工程（三期）劳务分包采购二标段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采购响应文件的授权委托代理人，并以我公司的名义参加本项目的采购</w:t>
      </w:r>
      <w:bookmarkStart w:id="112" w:name="_GoBack"/>
      <w:bookmarkEnd w:id="112"/>
      <w:r>
        <w:rPr>
          <w:rFonts w:hint="eastAsia" w:ascii="宋体" w:hAnsi="宋体" w:eastAsia="宋体" w:cs="宋体"/>
          <w:color w:val="auto"/>
          <w:sz w:val="24"/>
          <w:highlight w:val="none"/>
        </w:rPr>
        <w:t>活动。我承认代理人全权代表我所签署的本项目的公开比选采购文件的内容以及在开标、评标过程中所签署的一切文件。</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委托期限：自授权书签订之日起至采购有效期截止之日止。</w:t>
      </w: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附：法定代表人身份证复印件及委托代理人身份证复印件</w:t>
      </w:r>
    </w:p>
    <w:p>
      <w:pPr>
        <w:pStyle w:val="2"/>
        <w:tabs>
          <w:tab w:val="left" w:pos="8280"/>
          <w:tab w:val="clear" w:pos="1155"/>
        </w:tabs>
        <w:ind w:firstLine="528"/>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topLinePunct/>
        <w:spacing w:line="600" w:lineRule="exact"/>
        <w:ind w:right="-307" w:rightChars="-146"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w:t>
      </w:r>
    </w:p>
    <w:p>
      <w:pPr>
        <w:topLinePunct/>
        <w:spacing w:line="600" w:lineRule="exact"/>
        <w:ind w:right="-307" w:rightChars="-146" w:firstLine="3360" w:firstLineChars="14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pStyle w:val="2"/>
        <w:tabs>
          <w:tab w:val="left" w:pos="8280"/>
          <w:tab w:val="clear" w:pos="1155"/>
        </w:tabs>
        <w:spacing w:line="600" w:lineRule="exact"/>
        <w:ind w:firstLine="3360" w:firstLineChars="1200"/>
        <w:rPr>
          <w:rFonts w:hint="eastAsia" w:ascii="宋体" w:hAnsi="宋体" w:eastAsia="宋体" w:cs="宋体"/>
          <w:color w:val="auto"/>
          <w:highlight w:val="none"/>
          <w:u w:val="single"/>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u w:val="single"/>
        </w:rPr>
        <w:t xml:space="preserve">                    </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81" w:name="_Toc30751"/>
      <w:bookmarkStart w:id="82" w:name="_Toc5105"/>
      <w:bookmarkStart w:id="83" w:name="_Toc28350"/>
      <w:bookmarkStart w:id="84" w:name="_Toc7488"/>
      <w:bookmarkStart w:id="85" w:name="_Toc18023"/>
      <w:r>
        <w:rPr>
          <w:rFonts w:hint="eastAsia" w:ascii="宋体" w:hAnsi="宋体" w:eastAsia="宋体" w:cs="宋体"/>
          <w:bCs w:val="0"/>
          <w:color w:val="auto"/>
          <w:kern w:val="0"/>
          <w:sz w:val="32"/>
          <w:szCs w:val="32"/>
          <w:highlight w:val="none"/>
          <w:lang w:bidi="ar"/>
        </w:rPr>
        <w:t>七、供应商基本情况表</w:t>
      </w:r>
      <w:bookmarkEnd w:id="81"/>
      <w:bookmarkEnd w:id="82"/>
      <w:bookmarkEnd w:id="83"/>
      <w:bookmarkEnd w:id="84"/>
      <w:bookmarkEnd w:id="85"/>
    </w:p>
    <w:p>
      <w:pPr>
        <w:spacing w:line="380" w:lineRule="exact"/>
        <w:jc w:val="center"/>
        <w:rPr>
          <w:rFonts w:hint="eastAsia"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3"/>
              <w:tabs>
                <w:tab w:val="left" w:pos="0"/>
              </w:tabs>
              <w:spacing w:before="20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3"/>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3"/>
              <w:tabs>
                <w:tab w:val="left" w:pos="0"/>
                <w:tab w:val="left" w:pos="640"/>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2200" w:type="dxa"/>
            <w:vAlign w:val="center"/>
          </w:tcPr>
          <w:p>
            <w:pPr>
              <w:pStyle w:val="33"/>
              <w:tabs>
                <w:tab w:val="left" w:pos="0"/>
                <w:tab w:val="left" w:pos="20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0"/>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真</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3"/>
              <w:tabs>
                <w:tab w:val="left" w:pos="0"/>
                <w:tab w:val="left" w:pos="1264"/>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3373" w:type="dxa"/>
            <w:vAlign w:val="center"/>
          </w:tcPr>
          <w:p>
            <w:pPr>
              <w:pStyle w:val="33"/>
              <w:jc w:val="center"/>
              <w:rPr>
                <w:rFonts w:hint="eastAsia" w:ascii="宋体" w:hAnsi="宋体" w:eastAsia="宋体" w:cs="宋体"/>
                <w:color w:val="auto"/>
                <w:sz w:val="26"/>
                <w:highlight w:val="none"/>
              </w:rPr>
            </w:pPr>
          </w:p>
        </w:tc>
        <w:tc>
          <w:tcPr>
            <w:tcW w:w="1324" w:type="dxa"/>
            <w:vAlign w:val="center"/>
          </w:tcPr>
          <w:p>
            <w:pPr>
              <w:pStyle w:val="33"/>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职工人数</w:t>
            </w:r>
          </w:p>
        </w:tc>
        <w:tc>
          <w:tcPr>
            <w:tcW w:w="2233" w:type="dxa"/>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7" w:hRule="atLeast"/>
          <w:jc w:val="center"/>
        </w:trPr>
        <w:tc>
          <w:tcPr>
            <w:tcW w:w="2200" w:type="dxa"/>
            <w:vAlign w:val="center"/>
          </w:tcPr>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3"/>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3"/>
              <w:ind w:firstLine="240" w:firstLineChars="100"/>
              <w:rPr>
                <w:rFonts w:hint="eastAsia" w:ascii="宋体" w:hAnsi="宋体" w:eastAsia="宋体" w:cs="宋体"/>
                <w:color w:val="auto"/>
                <w:sz w:val="24"/>
                <w:highlight w:val="none"/>
              </w:rPr>
            </w:pPr>
          </w:p>
          <w:p>
            <w:pPr>
              <w:pStyle w:val="33"/>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单位基本情况简介：</w:t>
            </w:r>
          </w:p>
        </w:tc>
      </w:tr>
    </w:tbl>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响应单位：（盖章）</w:t>
      </w:r>
    </w:p>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6"/>
        <w:numPr>
          <w:ilvl w:val="0"/>
          <w:numId w:val="4"/>
        </w:numPr>
        <w:jc w:val="center"/>
        <w:rPr>
          <w:rFonts w:hint="eastAsia" w:cs="宋体"/>
          <w:bCs w:val="0"/>
          <w:color w:val="auto"/>
          <w:kern w:val="0"/>
          <w:sz w:val="32"/>
          <w:szCs w:val="32"/>
          <w:highlight w:val="none"/>
          <w:lang w:val="en-US" w:eastAsia="zh-CN" w:bidi="ar"/>
        </w:rPr>
      </w:pPr>
      <w:bookmarkStart w:id="86" w:name="_Toc31306"/>
      <w:bookmarkStart w:id="87" w:name="_Toc24831"/>
      <w:bookmarkStart w:id="88" w:name="_Toc2339"/>
      <w:bookmarkStart w:id="89" w:name="_Toc15030"/>
      <w:bookmarkStart w:id="90" w:name="_Toc26767"/>
      <w:r>
        <w:rPr>
          <w:rFonts w:hint="eastAsia" w:cs="宋体"/>
          <w:bCs w:val="0"/>
          <w:color w:val="auto"/>
          <w:kern w:val="0"/>
          <w:sz w:val="32"/>
          <w:szCs w:val="32"/>
          <w:highlight w:val="none"/>
          <w:lang w:val="en-US" w:eastAsia="zh-CN" w:bidi="ar"/>
        </w:rPr>
        <w:t>现场管理人员表</w:t>
      </w:r>
      <w:bookmarkEnd w:id="86"/>
    </w:p>
    <w:p>
      <w:pPr>
        <w:widowControl w:val="0"/>
        <w:numPr>
          <w:ilvl w:val="0"/>
          <w:numId w:val="0"/>
        </w:numPr>
        <w:jc w:val="both"/>
        <w:rPr>
          <w:rFonts w:hint="default"/>
          <w:color w:val="auto"/>
          <w:highlight w:val="none"/>
          <w:lang w:val="en-US" w:eastAsia="zh-CN"/>
        </w:rPr>
      </w:pPr>
    </w:p>
    <w:tbl>
      <w:tblPr>
        <w:tblStyle w:val="22"/>
        <w:tblW w:w="94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50"/>
        <w:gridCol w:w="1568"/>
        <w:gridCol w:w="1344"/>
        <w:gridCol w:w="2124"/>
        <w:gridCol w:w="1276"/>
        <w:gridCol w:w="2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是否与劳务公司签订劳动合同</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社保缴纳情况</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执业资格证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w:t>
            </w:r>
            <w:r>
              <w:rPr>
                <w:rFonts w:hint="eastAsia" w:asciiTheme="minorEastAsia" w:hAnsiTheme="minorEastAsia" w:eastAsiaTheme="minorEastAsia" w:cstheme="minorEastAsia"/>
                <w:b/>
                <w:bCs/>
                <w:color w:val="auto"/>
                <w:sz w:val="24"/>
                <w:szCs w:val="24"/>
                <w:highlight w:val="none"/>
                <w:lang w:val="en-US" w:eastAsia="zh-CN"/>
              </w:rPr>
              <w:t>B</w:t>
            </w:r>
            <w:r>
              <w:rPr>
                <w:rFonts w:hint="eastAsia" w:asciiTheme="minorEastAsia" w:hAnsiTheme="minorEastAsia" w:eastAsiaTheme="minorEastAsia" w:cstheme="minorEastAsia"/>
                <w:b/>
                <w:bCs/>
                <w:color w:val="auto"/>
                <w:sz w:val="24"/>
                <w:szCs w:val="24"/>
                <w:highlight w:val="none"/>
              </w:rPr>
              <w:t>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中级职称证（必须有）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安全员c本（必须有）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资料员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（必填）</w:t>
            </w: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（必填）</w:t>
            </w:r>
          </w:p>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资料</w:t>
            </w:r>
            <w:r>
              <w:rPr>
                <w:rFonts w:hint="eastAsia" w:asciiTheme="minorEastAsia" w:hAnsiTheme="minorEastAsia" w:eastAsiaTheme="minorEastAsia" w:cstheme="minorEastAsia"/>
                <w:b/>
                <w:bCs/>
                <w:color w:val="auto"/>
                <w:sz w:val="24"/>
                <w:szCs w:val="24"/>
                <w:highlight w:val="none"/>
              </w:rPr>
              <w:t>员证（必须有）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其他人员</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50"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568"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34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124"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1276"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c>
          <w:tcPr>
            <w:tcW w:w="2361" w:type="dxa"/>
            <w:tcBorders>
              <w:tl2br w:val="nil"/>
              <w:tr2bl w:val="nil"/>
            </w:tcBorders>
            <w:noWrap w:val="0"/>
            <w:vAlign w:val="center"/>
          </w:tcPr>
          <w:p>
            <w:pPr>
              <w:keepNext/>
              <w:adjustRightInd w:val="0"/>
              <w:spacing w:line="440" w:lineRule="exact"/>
              <w:ind w:left="63" w:leftChars="30" w:right="63" w:rightChars="30"/>
              <w:jc w:val="center"/>
              <w:textAlignment w:val="baseline"/>
              <w:rPr>
                <w:rFonts w:hint="eastAsia" w:asciiTheme="minorEastAsia" w:hAnsiTheme="minorEastAsia" w:eastAsiaTheme="minorEastAsia" w:cstheme="minorEastAsia"/>
                <w:color w:val="auto"/>
                <w:sz w:val="24"/>
                <w:szCs w:val="24"/>
                <w:highlight w:val="none"/>
              </w:rPr>
            </w:pPr>
          </w:p>
        </w:tc>
      </w:tr>
    </w:tbl>
    <w:p>
      <w:pPr>
        <w:rPr>
          <w:rFonts w:hint="default"/>
          <w:color w:val="auto"/>
          <w:highlight w:val="none"/>
          <w:lang w:val="en-US" w:eastAsia="zh-CN"/>
        </w:rPr>
      </w:pPr>
    </w:p>
    <w:p>
      <w:pPr>
        <w:widowControl/>
        <w:adjustRightInd w:val="0"/>
        <w:snapToGrid w:val="0"/>
        <w:spacing w:line="480" w:lineRule="exact"/>
        <w:jc w:val="left"/>
        <w:rPr>
          <w:rFonts w:hint="default" w:ascii="宋体" w:hAnsi="宋体" w:eastAsia="宋体"/>
          <w:b/>
          <w:bCs/>
          <w:color w:val="auto"/>
          <w:kern w:val="0"/>
          <w:sz w:val="32"/>
          <w:szCs w:val="32"/>
          <w:highlight w:val="none"/>
          <w:lang w:val="en-US" w:eastAsia="zh-CN"/>
        </w:rPr>
      </w:pPr>
      <w:r>
        <w:rPr>
          <w:rFonts w:hint="eastAsia"/>
          <w:b/>
          <w:bCs/>
          <w:color w:val="auto"/>
          <w:highlight w:val="none"/>
        </w:rPr>
        <w:t>注：</w:t>
      </w:r>
      <w:r>
        <w:rPr>
          <w:rFonts w:hint="eastAsia"/>
          <w:b/>
          <w:bCs/>
          <w:color w:val="auto"/>
          <w:highlight w:val="none"/>
          <w:lang w:val="en-US" w:eastAsia="zh-CN"/>
        </w:rPr>
        <w:t>应附</w:t>
      </w:r>
      <w:r>
        <w:rPr>
          <w:rFonts w:hint="eastAsia"/>
          <w:b/>
          <w:bCs/>
          <w:color w:val="auto"/>
          <w:highlight w:val="none"/>
        </w:rPr>
        <w:t>以上人员的社保缴纳情况扫描件、人员资格证书扫描件</w:t>
      </w:r>
      <w:r>
        <w:rPr>
          <w:rFonts w:hint="eastAsia"/>
          <w:b/>
          <w:bCs/>
          <w:color w:val="auto"/>
          <w:highlight w:val="none"/>
          <w:lang w:eastAsia="zh-CN"/>
        </w:rPr>
        <w:t>（</w:t>
      </w:r>
      <w:r>
        <w:rPr>
          <w:rFonts w:hint="eastAsia"/>
          <w:b/>
          <w:bCs/>
          <w:color w:val="auto"/>
          <w:highlight w:val="none"/>
          <w:lang w:val="en-US" w:eastAsia="zh-CN"/>
        </w:rPr>
        <w:t>扫描件清晰可查</w:t>
      </w:r>
      <w:r>
        <w:rPr>
          <w:rFonts w:hint="eastAsia"/>
          <w:b/>
          <w:bCs/>
          <w:color w:val="auto"/>
          <w:highlight w:val="none"/>
          <w:lang w:eastAsia="zh-CN"/>
        </w:rPr>
        <w:t>）。</w:t>
      </w:r>
      <w:r>
        <w:rPr>
          <w:rFonts w:hint="eastAsia"/>
          <w:b/>
          <w:bCs/>
          <w:color w:val="auto"/>
          <w:highlight w:val="none"/>
          <w:lang w:val="en-US" w:eastAsia="zh-CN"/>
        </w:rPr>
        <w:t>未按要求提供证明资料的响应文件按无效处理。</w:t>
      </w:r>
    </w:p>
    <w:p>
      <w:pPr>
        <w:pStyle w:val="2"/>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20"/>
        <w:rPr>
          <w:rFonts w:hint="default"/>
          <w:color w:val="auto"/>
          <w:highlight w:val="none"/>
          <w:lang w:val="en-US" w:eastAsia="zh-CN"/>
        </w:rPr>
      </w:pPr>
    </w:p>
    <w:p>
      <w:pPr>
        <w:rPr>
          <w:rFonts w:hint="default"/>
          <w:color w:val="auto"/>
          <w:highlight w:val="none"/>
          <w:lang w:val="en-US" w:eastAsia="zh-CN"/>
        </w:rPr>
      </w:pPr>
    </w:p>
    <w:p>
      <w:pPr>
        <w:pStyle w:val="6"/>
        <w:jc w:val="center"/>
        <w:rPr>
          <w:rFonts w:hint="eastAsia" w:cs="宋体"/>
          <w:bCs w:val="0"/>
          <w:color w:val="auto"/>
          <w:kern w:val="0"/>
          <w:sz w:val="32"/>
          <w:szCs w:val="32"/>
          <w:highlight w:val="none"/>
          <w:lang w:val="en-US" w:eastAsia="zh-CN" w:bidi="ar"/>
        </w:rPr>
      </w:pPr>
    </w:p>
    <w:p>
      <w:pPr>
        <w:pStyle w:val="6"/>
        <w:jc w:val="center"/>
        <w:rPr>
          <w:rFonts w:hint="eastAsia" w:ascii="宋体" w:hAnsi="宋体" w:eastAsia="宋体" w:cs="宋体"/>
          <w:bCs w:val="0"/>
          <w:color w:val="auto"/>
          <w:kern w:val="0"/>
          <w:sz w:val="32"/>
          <w:szCs w:val="32"/>
          <w:highlight w:val="none"/>
          <w:lang w:bidi="ar"/>
        </w:rPr>
      </w:pPr>
      <w:bookmarkStart w:id="91" w:name="_Toc14958"/>
      <w:r>
        <w:rPr>
          <w:rFonts w:hint="eastAsia" w:cs="宋体"/>
          <w:bCs w:val="0"/>
          <w:color w:val="auto"/>
          <w:kern w:val="0"/>
          <w:sz w:val="32"/>
          <w:szCs w:val="32"/>
          <w:highlight w:val="none"/>
          <w:lang w:val="en-US" w:eastAsia="zh-CN" w:bidi="ar"/>
        </w:rPr>
        <w:t>九、</w:t>
      </w:r>
      <w:r>
        <w:rPr>
          <w:rFonts w:hint="eastAsia" w:ascii="宋体" w:hAnsi="宋体" w:eastAsia="宋体" w:cs="宋体"/>
          <w:bCs w:val="0"/>
          <w:color w:val="auto"/>
          <w:kern w:val="0"/>
          <w:sz w:val="32"/>
          <w:szCs w:val="32"/>
          <w:highlight w:val="none"/>
          <w:lang w:bidi="ar"/>
        </w:rPr>
        <w:t>近三年类似业绩</w:t>
      </w:r>
      <w:bookmarkEnd w:id="87"/>
      <w:bookmarkEnd w:id="88"/>
      <w:bookmarkEnd w:id="89"/>
      <w:bookmarkEnd w:id="90"/>
      <w:bookmarkEnd w:id="9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劳务周期</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劳务内容</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681" w:type="dxa"/>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681" w:type="dxa"/>
          </w:tcPr>
          <w:p>
            <w:pPr>
              <w:topLinePunct/>
              <w:spacing w:line="440" w:lineRule="exact"/>
              <w:rPr>
                <w:rFonts w:hint="eastAsia" w:ascii="宋体" w:hAnsi="宋体" w:eastAsia="宋体" w:cs="宋体"/>
                <w:color w:val="auto"/>
                <w:highlight w:val="none"/>
              </w:rPr>
            </w:pPr>
          </w:p>
        </w:tc>
      </w:tr>
    </w:tbl>
    <w:p>
      <w:pPr>
        <w:ind w:firstLine="420" w:firstLineChars="20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注：1.公司近三年指：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月01日至今</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热力类</w:t>
      </w:r>
      <w:r>
        <w:rPr>
          <w:rFonts w:hint="eastAsia" w:ascii="宋体" w:hAnsi="宋体" w:eastAsia="宋体" w:cs="宋体"/>
          <w:color w:val="auto"/>
          <w:highlight w:val="none"/>
        </w:rPr>
        <w:t>劳务</w:t>
      </w:r>
      <w:r>
        <w:rPr>
          <w:rFonts w:hint="eastAsia" w:ascii="宋体" w:hAnsi="宋体" w:eastAsia="宋体" w:cs="宋体"/>
          <w:color w:val="auto"/>
          <w:highlight w:val="none"/>
          <w:lang w:val="en-US" w:eastAsia="zh-CN"/>
        </w:rPr>
        <w:t>分包</w:t>
      </w:r>
      <w:r>
        <w:rPr>
          <w:rFonts w:hint="eastAsia" w:ascii="宋体" w:hAnsi="宋体" w:eastAsia="宋体" w:cs="宋体"/>
          <w:color w:val="auto"/>
          <w:highlight w:val="none"/>
        </w:rPr>
        <w:t>业绩，以合同签订日期为准；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2.应附合同协议书原件扫描件。此表可复制，每张表格只填写一个项目。</w:t>
      </w: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92" w:name="_Toc17330"/>
      <w:bookmarkStart w:id="93" w:name="_Toc11194"/>
      <w:bookmarkStart w:id="94" w:name="_Toc3109"/>
      <w:bookmarkStart w:id="95" w:name="_Toc8006"/>
      <w:bookmarkStart w:id="96" w:name="_Toc23787"/>
      <w:bookmarkStart w:id="97" w:name="_Toc26398"/>
      <w:r>
        <w:rPr>
          <w:rFonts w:hint="eastAsia" w:cs="宋体"/>
          <w:bCs w:val="0"/>
          <w:color w:val="auto"/>
          <w:kern w:val="0"/>
          <w:sz w:val="32"/>
          <w:szCs w:val="32"/>
          <w:highlight w:val="none"/>
          <w:lang w:val="en-US" w:eastAsia="zh-CN" w:bidi="ar"/>
        </w:rPr>
        <w:t>十</w:t>
      </w:r>
      <w:r>
        <w:rPr>
          <w:rFonts w:hint="eastAsia" w:ascii="宋体" w:hAnsi="宋体" w:eastAsia="宋体" w:cs="宋体"/>
          <w:bCs w:val="0"/>
          <w:color w:val="auto"/>
          <w:kern w:val="0"/>
          <w:sz w:val="32"/>
          <w:szCs w:val="32"/>
          <w:highlight w:val="none"/>
          <w:lang w:bidi="ar"/>
        </w:rPr>
        <w:t>、承诺书</w:t>
      </w:r>
      <w:bookmarkEnd w:id="92"/>
      <w:bookmarkEnd w:id="93"/>
      <w:bookmarkEnd w:id="94"/>
      <w:bookmarkEnd w:id="95"/>
      <w:bookmarkEnd w:id="96"/>
    </w:p>
    <w:p>
      <w:pPr>
        <w:spacing w:line="380" w:lineRule="exact"/>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一</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bidi="ar"/>
        </w:rPr>
        <w:t xml:space="preserve">承  诺  书 </w:t>
      </w:r>
    </w:p>
    <w:p>
      <w:pPr>
        <w:spacing w:line="380" w:lineRule="exact"/>
        <w:jc w:val="center"/>
        <w:rPr>
          <w:rFonts w:hint="eastAsia" w:ascii="宋体" w:hAnsi="宋体" w:eastAsia="宋体" w:cs="宋体"/>
          <w:b/>
          <w:bCs/>
          <w:color w:val="auto"/>
          <w:kern w:val="0"/>
          <w:sz w:val="28"/>
          <w:szCs w:val="28"/>
          <w:highlight w:val="none"/>
          <w:lang w:bidi="ar"/>
        </w:rPr>
      </w:pP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石家庄市城区供热能力提升工程（三期）劳务分包采购二标段</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的采购活动，为保证工程顺利完成，我单位愿做出以下承诺: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2、承诺文明施工，保证现场不出现安全事故，设立现场安全负责人。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4、承诺按照上级主管部门以及关于农民工工资发放的相关要求，切实做好农民工工资发放工作，</w:t>
      </w:r>
      <w:r>
        <w:rPr>
          <w:rFonts w:hint="eastAsia" w:ascii="宋体" w:hAnsi="宋体" w:eastAsia="宋体" w:cs="宋体"/>
          <w:b/>
          <w:bCs/>
          <w:color w:val="auto"/>
          <w:sz w:val="24"/>
          <w:highlight w:val="none"/>
        </w:rPr>
        <w:t>按月递交农民工考勤、工资表及发放证明。</w:t>
      </w:r>
      <w:r>
        <w:rPr>
          <w:rFonts w:hint="eastAsia" w:ascii="宋体" w:hAnsi="宋体" w:eastAsia="宋体" w:cs="宋体"/>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5、我方与全体劳务人员签订劳动合同，并缴纳工伤、意外伤害保险等必要保险 (费用已包含在报价中)，并将所购买的人身保险和工人身份证复印件上交甲方。</w:t>
      </w: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pacing w:line="620" w:lineRule="exact"/>
        <w:ind w:firstLine="4620" w:firstLineChars="1925"/>
        <w:rPr>
          <w:rFonts w:hint="eastAsia" w:ascii="宋体" w:hAnsi="宋体" w:eastAsia="宋体" w:cs="宋体"/>
          <w:color w:val="auto"/>
          <w:kern w:val="0"/>
          <w:sz w:val="24"/>
          <w:highlight w:val="none"/>
          <w:lang w:bidi="ar"/>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20" w:firstLineChars="23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highlight w:val="none"/>
          <w:lang w:bidi="ar"/>
        </w:rPr>
      </w:pPr>
    </w:p>
    <w:p>
      <w:pPr>
        <w:pStyle w:val="2"/>
        <w:rPr>
          <w:rFonts w:hint="eastAsia" w:ascii="宋体" w:hAnsi="宋体" w:eastAsia="宋体" w:cs="宋体"/>
          <w:color w:val="auto"/>
          <w:kern w:val="0"/>
          <w:highlight w:val="none"/>
          <w:lang w:bidi="ar"/>
        </w:rPr>
      </w:pPr>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eastAsia="宋体" w:cs="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u w:val="single"/>
          <w:lang w:val="en-US" w:eastAsia="zh-CN"/>
        </w:rPr>
        <w:t xml:space="preserve">      （供应商名称）            </w:t>
      </w:r>
      <w:r>
        <w:rPr>
          <w:rFonts w:hint="eastAsia" w:ascii="宋体" w:hAnsi="宋体" w:eastAsia="宋体" w:cs="宋体"/>
          <w:color w:val="auto"/>
          <w:sz w:val="24"/>
          <w:highlight w:val="none"/>
          <w:u w:val="none"/>
          <w:lang w:val="en-US" w:eastAsia="zh-CN"/>
        </w:rPr>
        <w:t>参加</w:t>
      </w:r>
      <w:r>
        <w:rPr>
          <w:rFonts w:hint="eastAsia" w:ascii="宋体" w:hAnsi="宋体" w:eastAsia="宋体" w:cs="宋体"/>
          <w:color w:val="auto"/>
          <w:sz w:val="24"/>
          <w:highlight w:val="none"/>
          <w:u w:val="single"/>
          <w:lang w:val="en-US" w:eastAsia="zh-CN"/>
        </w:rPr>
        <w:t xml:space="preserve"> 石家庄市城区供热能力提升工程（三期）劳务分包采购二标段 </w:t>
      </w:r>
      <w:r>
        <w:rPr>
          <w:rFonts w:hint="eastAsia" w:ascii="宋体" w:hAnsi="宋体" w:eastAsia="宋体" w:cs="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highlight w:val="none"/>
          <w:lang w:eastAsia="zh-CN"/>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rPr>
      </w:pPr>
    </w:p>
    <w:p>
      <w:pPr>
        <w:pStyle w:val="6"/>
        <w:spacing w:line="500" w:lineRule="exact"/>
        <w:jc w:val="center"/>
        <w:rPr>
          <w:rFonts w:hint="eastAsia" w:ascii="宋体" w:hAnsi="宋体" w:eastAsia="宋体" w:cs="宋体"/>
          <w:bCs w:val="0"/>
          <w:color w:val="auto"/>
          <w:kern w:val="0"/>
          <w:sz w:val="32"/>
          <w:szCs w:val="32"/>
          <w:highlight w:val="none"/>
          <w:lang w:bidi="ar"/>
        </w:rPr>
      </w:pPr>
      <w:bookmarkStart w:id="98" w:name="_Toc2867"/>
      <w:bookmarkStart w:id="99" w:name="_Toc9901"/>
      <w:bookmarkStart w:id="100" w:name="_Toc21161"/>
      <w:bookmarkStart w:id="101" w:name="_Toc23278"/>
      <w:bookmarkStart w:id="102" w:name="_Toc19356"/>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一</w:t>
      </w:r>
      <w:r>
        <w:rPr>
          <w:rFonts w:hint="eastAsia" w:ascii="宋体" w:hAnsi="宋体" w:eastAsia="宋体" w:cs="宋体"/>
          <w:bCs w:val="0"/>
          <w:color w:val="auto"/>
          <w:kern w:val="0"/>
          <w:sz w:val="32"/>
          <w:szCs w:val="32"/>
          <w:highlight w:val="none"/>
          <w:lang w:bidi="ar"/>
        </w:rPr>
        <w:t>、劳务清单报价表</w:t>
      </w:r>
      <w:bookmarkEnd w:id="98"/>
      <w:bookmarkEnd w:id="99"/>
      <w:bookmarkEnd w:id="100"/>
      <w:bookmarkEnd w:id="101"/>
      <w:bookmarkEnd w:id="102"/>
    </w:p>
    <w:p>
      <w:pPr>
        <w:pStyle w:val="2"/>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一、劳务报价说明，本次报价包含以下内容：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1.换热站支吊架包含预埋钢板、化学锚栓、膨胀锚栓（螺丝）、聚四氟乙烯垫等材料费；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3.本次报价含水泵、除污器、过滤器就位、安装，大型机组配合设备厂家就位，工程涉及的法兰阀门、过滤器、除污器、软连接等的报价包含所需法兰、垫片、螺栓的材料及安装费；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4.工艺管道，土建支架部分杆件等穿墙孔洞其空隙应采用防火封堵材料封堵,且穿墙处管道保温材料均为不燃材料;穿墙部分的土建支架钢杆件刷15mm厚LG防火隔热涂料保护层，材料乙供。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5.本次报价包含第一个供热季的调试及试运行费用、站内过滤器清洗；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9.本次报价包含可能的协调费、处罚（包含但不限于安全处罚和环保处罚等）、电费（包含发电机）、住宿费、工人保险费、管材到场卸车、倒运、退货等涉及人工机械费用等费用；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11.安全文明施工：包含灭火器、土工布、降尘抑尘措施、雾炮车、道路冲洗、围挡、警示标志、标牌、焊烟收集器及个人防护用品等；</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12.如无特殊情况，领取的材料超过实际</w:t>
      </w:r>
      <w:r>
        <w:rPr>
          <w:rFonts w:hint="eastAsia" w:ascii="宋体" w:hAnsi="宋体" w:cs="宋体"/>
          <w:color w:val="auto"/>
          <w:sz w:val="24"/>
          <w:highlight w:val="none"/>
          <w:lang w:val="en-US" w:eastAsia="zh-CN"/>
        </w:rPr>
        <w:t>应当</w:t>
      </w:r>
      <w:r>
        <w:rPr>
          <w:rFonts w:hint="eastAsia" w:ascii="宋体" w:hAnsi="宋体" w:eastAsia="宋体" w:cs="宋体"/>
          <w:color w:val="auto"/>
          <w:sz w:val="24"/>
          <w:highlight w:val="none"/>
          <w:lang w:val="en-US" w:eastAsia="zh-CN"/>
        </w:rPr>
        <w:t>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13.各项目按图纸要求进行焊口检测，检测合格率要求达到100%，如达不到，按返修口60元/片处罚，并且二次检测费用由劳务承担；合格率低于90%的劳务队伍予以清退。</w:t>
      </w:r>
    </w:p>
    <w:p>
      <w:pPr>
        <w:pStyle w:val="2"/>
        <w:spacing w:line="500" w:lineRule="exact"/>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二、劳务清单报价表（见附件）</w:t>
      </w:r>
    </w:p>
    <w:p>
      <w:pPr>
        <w:rPr>
          <w:rFonts w:hint="eastAsia" w:ascii="宋体" w:hAnsi="宋体" w:eastAsia="宋体" w:cs="宋体"/>
          <w:b/>
          <w:bCs/>
          <w:color w:val="auto"/>
          <w:kern w:val="0"/>
          <w:sz w:val="28"/>
          <w:szCs w:val="28"/>
          <w:highlight w:val="none"/>
          <w:lang w:bidi="ar"/>
        </w:rPr>
      </w:pPr>
      <w:bookmarkStart w:id="103" w:name="OLE_LINK4"/>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注：</w:t>
      </w:r>
      <w:r>
        <w:rPr>
          <w:rFonts w:hint="eastAsia" w:ascii="宋体" w:hAnsi="宋体" w:eastAsia="宋体" w:cs="宋体"/>
          <w:b/>
          <w:bCs/>
          <w:color w:val="auto"/>
          <w:kern w:val="0"/>
          <w:sz w:val="28"/>
          <w:szCs w:val="28"/>
          <w:highlight w:val="none"/>
          <w:lang w:val="en-US" w:eastAsia="zh-CN" w:bidi="ar"/>
        </w:rPr>
        <w:t>1.</w:t>
      </w:r>
      <w:r>
        <w:rPr>
          <w:rFonts w:hint="eastAsia" w:ascii="宋体" w:hAnsi="宋体" w:eastAsia="宋体" w:cs="宋体"/>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8"/>
          <w:szCs w:val="28"/>
          <w:highlight w:val="none"/>
          <w:lang w:val="en-US" w:eastAsia="zh-CN" w:bidi="ar"/>
        </w:rPr>
        <w:t>2.所有报价最多保留两位小数，不得出现隐藏数位。</w:t>
      </w:r>
    </w:p>
    <w:bookmarkEnd w:id="97"/>
    <w:bookmarkEnd w:id="103"/>
    <w:p>
      <w:pPr>
        <w:pStyle w:val="6"/>
        <w:numPr>
          <w:ilvl w:val="0"/>
          <w:numId w:val="0"/>
        </w:numPr>
        <w:jc w:val="center"/>
        <w:rPr>
          <w:rFonts w:hint="eastAsia" w:ascii="宋体" w:hAnsi="宋体" w:eastAsia="宋体" w:cs="宋体"/>
          <w:bCs w:val="0"/>
          <w:color w:val="auto"/>
          <w:kern w:val="0"/>
          <w:sz w:val="32"/>
          <w:szCs w:val="32"/>
          <w:highlight w:val="none"/>
          <w:lang w:bidi="ar"/>
        </w:rPr>
      </w:pPr>
      <w:bookmarkStart w:id="104" w:name="_Toc2046"/>
      <w:bookmarkStart w:id="105" w:name="_Toc31424"/>
      <w:r>
        <w:rPr>
          <w:rFonts w:hint="eastAsia" w:cs="宋体"/>
          <w:bCs w:val="0"/>
          <w:color w:val="auto"/>
          <w:kern w:val="0"/>
          <w:sz w:val="32"/>
          <w:szCs w:val="32"/>
          <w:highlight w:val="none"/>
          <w:lang w:val="en-US" w:eastAsia="zh-CN" w:bidi="ar"/>
        </w:rPr>
        <w:t>十二、</w:t>
      </w:r>
      <w:r>
        <w:rPr>
          <w:rFonts w:hint="eastAsia" w:ascii="宋体" w:hAnsi="宋体" w:eastAsia="宋体" w:cs="宋体"/>
          <w:bCs w:val="0"/>
          <w:color w:val="auto"/>
          <w:kern w:val="0"/>
          <w:sz w:val="32"/>
          <w:szCs w:val="32"/>
          <w:highlight w:val="none"/>
          <w:lang w:bidi="ar"/>
        </w:rPr>
        <w:t>技术方案</w:t>
      </w:r>
      <w:bookmarkEnd w:id="104"/>
      <w:bookmarkEnd w:id="105"/>
    </w:p>
    <w:p>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1.技术方案应包括（但不限于）下列内容：</w:t>
      </w:r>
    </w:p>
    <w:p>
      <w:pPr>
        <w:spacing w:before="48" w:beforeLines="20"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1）施工方法及主要技术措施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2）施工进度计划及保证措施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3）工程质量保证措施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4）安全生产及文明施工措施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5）主要施工机具、劳动力使用计划</w:t>
      </w:r>
    </w:p>
    <w:p>
      <w:pPr>
        <w:tabs>
          <w:tab w:val="left" w:pos="72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2.图表及格式要求：</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附表一 </w:t>
      </w:r>
      <w:r>
        <w:rPr>
          <w:rFonts w:hint="eastAsia" w:ascii="宋体" w:hAnsi="宋体" w:eastAsia="宋体" w:cs="宋体"/>
          <w:color w:val="auto"/>
          <w:sz w:val="24"/>
          <w:highlight w:val="none"/>
          <w:lang w:val="en-US" w:eastAsia="zh-CN"/>
        </w:rPr>
        <w:t>拟投入</w:t>
      </w:r>
      <w:r>
        <w:rPr>
          <w:rFonts w:hint="eastAsia" w:ascii="宋体" w:hAnsi="宋体" w:eastAsia="宋体" w:cs="宋体"/>
          <w:color w:val="auto"/>
          <w:sz w:val="24"/>
          <w:highlight w:val="none"/>
        </w:rPr>
        <w:t>安全文明施工物资</w:t>
      </w:r>
      <w:r>
        <w:rPr>
          <w:rFonts w:hint="eastAsia" w:ascii="宋体" w:hAnsi="宋体" w:eastAsia="宋体" w:cs="宋体"/>
          <w:color w:val="auto"/>
          <w:sz w:val="24"/>
          <w:highlight w:val="none"/>
          <w:lang w:val="en-US" w:eastAsia="zh-CN"/>
        </w:rPr>
        <w:t>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拟投入的主要施工设备表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pPr>
        <w:tabs>
          <w:tab w:val="left" w:pos="720"/>
        </w:tabs>
        <w:spacing w:line="440" w:lineRule="exact"/>
        <w:ind w:firstLine="360" w:firstLineChars="150"/>
        <w:rPr>
          <w:rFonts w:hint="eastAsia" w:ascii="宋体" w:hAnsi="宋体" w:eastAsia="宋体" w:cs="宋体"/>
          <w:color w:val="auto"/>
          <w:sz w:val="24"/>
          <w:highlight w:val="none"/>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附表一：</w:t>
      </w:r>
      <w:r>
        <w:rPr>
          <w:rFonts w:hint="eastAsia" w:ascii="宋体" w:hAnsi="宋体" w:eastAsia="宋体" w:cs="宋体"/>
          <w:b/>
          <w:color w:val="auto"/>
          <w:sz w:val="28"/>
          <w:szCs w:val="28"/>
          <w:highlight w:val="none"/>
          <w:lang w:val="en-US" w:eastAsia="zh-CN"/>
        </w:rPr>
        <w:t>拟投入</w:t>
      </w:r>
      <w:r>
        <w:rPr>
          <w:rFonts w:hint="eastAsia" w:ascii="宋体" w:hAnsi="宋体" w:eastAsia="宋体" w:cs="宋体"/>
          <w:b/>
          <w:color w:val="auto"/>
          <w:sz w:val="28"/>
          <w:szCs w:val="28"/>
          <w:highlight w:val="none"/>
        </w:rPr>
        <w:t>安全文明施工物资</w:t>
      </w:r>
      <w:r>
        <w:rPr>
          <w:rFonts w:hint="eastAsia" w:ascii="宋体" w:hAnsi="宋体" w:eastAsia="宋体" w:cs="宋体"/>
          <w:b/>
          <w:color w:val="auto"/>
          <w:sz w:val="28"/>
          <w:szCs w:val="28"/>
          <w:highlight w:val="none"/>
          <w:lang w:val="en-US" w:eastAsia="zh-CN"/>
        </w:rPr>
        <w:t>表</w:t>
      </w:r>
    </w:p>
    <w:p>
      <w:pPr>
        <w:pStyle w:val="2"/>
        <w:rPr>
          <w:rFonts w:hint="eastAsia" w:ascii="宋体" w:hAnsi="宋体" w:eastAsia="宋体" w:cs="宋体"/>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bl>
    <w:p>
      <w:pPr>
        <w:spacing w:line="3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Cs w:val="21"/>
          <w:highlight w:val="none"/>
          <w:lang w:val="en-US" w:eastAsia="zh-CN"/>
        </w:rPr>
        <w:t>1.此表为必填项，未填响应文件按无效处理。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2.如中选安全文明施工费结算时以项目部认可的签证费用为准。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3.此表可根据情况扩展修改。</w:t>
      </w: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p>
    <w:p>
      <w:pPr>
        <w:spacing w:line="440" w:lineRule="exact"/>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附表三：劳动力计划表</w:t>
      </w:r>
    </w:p>
    <w:p>
      <w:pPr>
        <w:spacing w:line="440" w:lineRule="exact"/>
        <w:ind w:right="6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pStyle w:val="1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106" w:name="_Toc22978"/>
      <w:bookmarkStart w:id="107" w:name="_Toc13943"/>
      <w:r>
        <w:rPr>
          <w:rFonts w:hint="eastAsia" w:ascii="宋体" w:hAnsi="宋体" w:eastAsia="宋体" w:cs="宋体"/>
          <w:bCs w:val="0"/>
          <w:color w:val="auto"/>
          <w:kern w:val="0"/>
          <w:sz w:val="32"/>
          <w:szCs w:val="32"/>
          <w:highlight w:val="none"/>
          <w:lang w:bidi="ar"/>
        </w:rPr>
        <w:t>十</w:t>
      </w:r>
      <w:r>
        <w:rPr>
          <w:rFonts w:hint="eastAsia" w:cs="宋体"/>
          <w:bCs w:val="0"/>
          <w:color w:val="auto"/>
          <w:kern w:val="0"/>
          <w:sz w:val="32"/>
          <w:szCs w:val="32"/>
          <w:highlight w:val="none"/>
          <w:lang w:val="en-US" w:eastAsia="zh-CN" w:bidi="ar"/>
        </w:rPr>
        <w:t>三</w:t>
      </w:r>
      <w:r>
        <w:rPr>
          <w:rFonts w:hint="eastAsia" w:ascii="宋体" w:hAnsi="宋体" w:eastAsia="宋体" w:cs="宋体"/>
          <w:bCs w:val="0"/>
          <w:color w:val="auto"/>
          <w:kern w:val="0"/>
          <w:sz w:val="32"/>
          <w:szCs w:val="32"/>
          <w:highlight w:val="none"/>
          <w:lang w:bidi="ar"/>
        </w:rPr>
        <w:t>、其他资料</w:t>
      </w:r>
      <w:bookmarkEnd w:id="106"/>
      <w:bookmarkEnd w:id="107"/>
    </w:p>
    <w:p>
      <w:pPr>
        <w:rPr>
          <w:rFonts w:hint="eastAsia" w:ascii="宋体" w:hAnsi="宋体" w:eastAsia="宋体" w:cs="宋体"/>
          <w:color w:val="auto"/>
          <w:sz w:val="24"/>
          <w:highlight w:val="none"/>
        </w:rPr>
      </w:pP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单位认为应提交的其他资料。</w:t>
      </w:r>
    </w:p>
    <w:p>
      <w:pPr>
        <w:pStyle w:val="2"/>
        <w:tabs>
          <w:tab w:val="left" w:pos="8280"/>
          <w:tab w:val="clear" w:pos="1155"/>
        </w:tabs>
        <w:spacing w:line="520" w:lineRule="exact"/>
        <w:ind w:firstLine="608"/>
        <w:rPr>
          <w:rFonts w:hint="eastAsia" w:ascii="宋体" w:hAnsi="宋体" w:eastAsia="宋体" w:cs="宋体"/>
          <w:color w:val="auto"/>
          <w:szCs w:val="28"/>
          <w:highlight w:val="none"/>
        </w:rPr>
      </w:pPr>
    </w:p>
    <w:p>
      <w:pPr>
        <w:pStyle w:val="2"/>
        <w:tabs>
          <w:tab w:val="left" w:pos="8280"/>
          <w:tab w:val="clear" w:pos="1155"/>
        </w:tabs>
        <w:spacing w:line="520" w:lineRule="exact"/>
        <w:ind w:firstLine="528"/>
        <w:rPr>
          <w:rFonts w:hint="eastAsia" w:ascii="宋体" w:hAnsi="宋体" w:eastAsia="宋体" w:cs="宋体"/>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0"/>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6"/>
        <w:numPr>
          <w:ilvl w:val="0"/>
          <w:numId w:val="5"/>
        </w:numPr>
        <w:jc w:val="center"/>
        <w:rPr>
          <w:rFonts w:hint="eastAsia" w:ascii="宋体" w:hAnsi="宋体" w:eastAsia="宋体" w:cs="宋体"/>
          <w:color w:val="auto"/>
          <w:sz w:val="36"/>
          <w:szCs w:val="36"/>
          <w:highlight w:val="none"/>
          <w:lang w:val="en-US" w:eastAsia="zh-CN"/>
        </w:rPr>
      </w:pPr>
      <w:bookmarkStart w:id="108" w:name="_Toc11994"/>
      <w:r>
        <w:rPr>
          <w:rFonts w:hint="eastAsia" w:ascii="宋体" w:hAnsi="宋体" w:eastAsia="宋体" w:cs="宋体"/>
          <w:color w:val="auto"/>
          <w:sz w:val="36"/>
          <w:szCs w:val="36"/>
          <w:highlight w:val="none"/>
          <w:lang w:val="en-US" w:eastAsia="zh-CN"/>
        </w:rPr>
        <w:t xml:space="preserve"> 合同条款</w:t>
      </w:r>
      <w:bookmarkEnd w:id="108"/>
      <w:r>
        <w:rPr>
          <w:rFonts w:hint="eastAsia" w:cs="宋体"/>
          <w:color w:val="auto"/>
          <w:sz w:val="36"/>
          <w:szCs w:val="36"/>
          <w:highlight w:val="none"/>
          <w:lang w:val="en-US" w:eastAsia="zh-CN"/>
        </w:rPr>
        <w:t>（仅供参考）</w:t>
      </w:r>
    </w:p>
    <w:p>
      <w:pPr>
        <w:spacing w:line="700" w:lineRule="exact"/>
        <w:jc w:val="left"/>
        <w:rPr>
          <w:rFonts w:ascii="黑体" w:hAnsi="黑体" w:eastAsia="黑体"/>
          <w:sz w:val="36"/>
          <w:szCs w:val="36"/>
          <w:highlight w:val="none"/>
        </w:rPr>
      </w:pPr>
    </w:p>
    <w:p>
      <w:pPr>
        <w:spacing w:line="700" w:lineRule="exact"/>
        <w:ind w:left="3247" w:leftChars="1546" w:firstLine="1960" w:firstLineChars="700"/>
        <w:jc w:val="left"/>
        <w:rPr>
          <w:rFonts w:hint="eastAsia" w:ascii="Arial" w:hAnsi="Arial" w:eastAsia="宋体" w:cs="Arial"/>
          <w:sz w:val="28"/>
          <w:szCs w:val="28"/>
          <w:highlight w:val="none"/>
          <w:lang w:val="en-US" w:eastAsia="zh-CN"/>
        </w:rPr>
      </w:pPr>
      <w:r>
        <w:rPr>
          <w:rFonts w:hint="eastAsia" w:ascii="黑体" w:hAnsi="黑体" w:eastAsia="黑体"/>
          <w:sz w:val="28"/>
          <w:szCs w:val="28"/>
          <w:highlight w:val="none"/>
        </w:rPr>
        <w:t>合同编号</w:t>
      </w:r>
      <w:r>
        <w:rPr>
          <w:rFonts w:hint="eastAsia"/>
          <w:sz w:val="28"/>
          <w:szCs w:val="28"/>
          <w:highlight w:val="none"/>
        </w:rPr>
        <w:t>：</w:t>
      </w:r>
      <w:r>
        <w:rPr>
          <w:rFonts w:hint="eastAsia"/>
          <w:sz w:val="28"/>
          <w:szCs w:val="28"/>
          <w:highlight w:val="none"/>
          <w:u w:val="single"/>
          <w:lang w:val="en-US" w:eastAsia="zh-CN"/>
        </w:rPr>
        <w:t xml:space="preserve">                </w:t>
      </w:r>
      <w:r>
        <w:rPr>
          <w:rFonts w:hint="eastAsia" w:ascii="黑体" w:hAnsi="黑体" w:eastAsia="黑体" w:cs="黑体"/>
          <w:b/>
          <w:bCs/>
          <w:sz w:val="28"/>
          <w:szCs w:val="28"/>
          <w:highlight w:val="none"/>
          <w:u w:val="none"/>
          <w:lang w:val="en-US" w:eastAsia="zh-CN"/>
        </w:rPr>
        <w:t xml:space="preserve"> </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900" w:lineRule="exact"/>
        <w:jc w:val="center"/>
        <w:rPr>
          <w:rFonts w:hint="eastAsia" w:ascii="黑体" w:hAnsi="黑体" w:eastAsia="黑体"/>
          <w:sz w:val="52"/>
          <w:szCs w:val="52"/>
          <w:highlight w:val="none"/>
        </w:rPr>
      </w:pPr>
      <w:r>
        <w:rPr>
          <w:rFonts w:hint="eastAsia" w:ascii="黑体" w:hAnsi="黑体" w:eastAsia="黑体"/>
          <w:sz w:val="52"/>
          <w:szCs w:val="52"/>
          <w:highlight w:val="none"/>
        </w:rPr>
        <w:t>劳务分包合同</w:t>
      </w:r>
    </w:p>
    <w:p>
      <w:pPr>
        <w:spacing w:line="700" w:lineRule="exact"/>
        <w:jc w:val="left"/>
        <w:rPr>
          <w:rFonts w:hint="eastAsia"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ascii="黑体" w:hAnsi="黑体" w:eastAsia="黑体"/>
          <w:sz w:val="36"/>
          <w:szCs w:val="36"/>
          <w:highlight w:val="none"/>
        </w:rPr>
      </w:pPr>
    </w:p>
    <w:p>
      <w:pPr>
        <w:spacing w:line="700" w:lineRule="exact"/>
        <w:jc w:val="left"/>
        <w:rPr>
          <w:rFonts w:hint="eastAsia" w:ascii="黑体" w:hAnsi="黑体" w:eastAsia="黑体"/>
          <w:sz w:val="36"/>
          <w:szCs w:val="36"/>
          <w:highlight w:val="none"/>
        </w:rPr>
      </w:pPr>
    </w:p>
    <w:p>
      <w:pPr>
        <w:spacing w:line="800" w:lineRule="exact"/>
        <w:ind w:firstLine="1440" w:firstLineChars="400"/>
        <w:jc w:val="left"/>
        <w:rPr>
          <w:rFonts w:hint="default" w:ascii="黑体" w:hAnsi="黑体" w:eastAsia="黑体"/>
          <w:sz w:val="36"/>
          <w:szCs w:val="36"/>
          <w:highlight w:val="none"/>
          <w:lang w:val="en-US" w:eastAsia="zh-CN"/>
        </w:rPr>
      </w:pPr>
      <w:r>
        <w:rPr>
          <w:rFonts w:hint="eastAsia" w:ascii="黑体" w:hAnsi="黑体" w:eastAsia="黑体"/>
          <w:sz w:val="36"/>
          <w:szCs w:val="36"/>
          <w:highlight w:val="none"/>
        </w:rPr>
        <w:t>甲方：</w:t>
      </w:r>
      <w:r>
        <w:rPr>
          <w:rFonts w:hint="eastAsia" w:ascii="黑体" w:hAnsi="黑体" w:eastAsia="黑体"/>
          <w:sz w:val="36"/>
          <w:szCs w:val="36"/>
          <w:highlight w:val="none"/>
          <w:u w:val="single"/>
        </w:rPr>
        <w:t>石家庄承宏工程建设有限公司</w:t>
      </w:r>
    </w:p>
    <w:p>
      <w:pPr>
        <w:spacing w:line="800" w:lineRule="exact"/>
        <w:ind w:firstLine="1440" w:firstLineChars="400"/>
        <w:jc w:val="left"/>
        <w:rPr>
          <w:rFonts w:hint="eastAsia" w:ascii="黑体" w:hAnsi="黑体" w:eastAsia="黑体"/>
          <w:snapToGrid w:val="0"/>
          <w:sz w:val="36"/>
          <w:szCs w:val="36"/>
          <w:highlight w:val="none"/>
          <w:u w:val="single"/>
          <w:lang w:val="en-US" w:eastAsia="zh-CN"/>
        </w:rPr>
      </w:pPr>
      <w:r>
        <w:rPr>
          <w:rFonts w:hint="eastAsia" w:ascii="黑体" w:hAnsi="黑体" w:eastAsia="黑体"/>
          <w:sz w:val="36"/>
          <w:szCs w:val="36"/>
          <w:highlight w:val="none"/>
        </w:rPr>
        <w:t>乙方：</w:t>
      </w:r>
      <w:r>
        <w:rPr>
          <w:rFonts w:hint="eastAsia" w:ascii="黑体" w:hAnsi="黑体" w:eastAsia="黑体"/>
          <w:sz w:val="36"/>
          <w:szCs w:val="36"/>
          <w:highlight w:val="none"/>
          <w:u w:val="single"/>
          <w:lang w:val="en-US" w:eastAsia="zh-CN"/>
        </w:rPr>
        <w:t xml:space="preserve">                          </w:t>
      </w:r>
    </w:p>
    <w:p>
      <w:pPr>
        <w:spacing w:line="800" w:lineRule="exact"/>
        <w:ind w:firstLine="1440" w:firstLineChars="400"/>
        <w:jc w:val="left"/>
        <w:rPr>
          <w:rFonts w:hint="eastAsia" w:ascii="黑体" w:hAnsi="黑体" w:eastAsia="黑体"/>
          <w:sz w:val="36"/>
          <w:szCs w:val="36"/>
          <w:highlight w:val="none"/>
        </w:rPr>
      </w:pPr>
      <w:r>
        <w:rPr>
          <w:rFonts w:hint="eastAsia" w:ascii="黑体" w:hAnsi="黑体" w:eastAsia="黑体"/>
          <w:sz w:val="36"/>
          <w:szCs w:val="36"/>
          <w:highlight w:val="none"/>
        </w:rPr>
        <w:t>日期：</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年</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月</w:t>
      </w:r>
      <w:r>
        <w:rPr>
          <w:rFonts w:hint="eastAsia" w:ascii="黑体" w:hAnsi="黑体" w:eastAsia="黑体"/>
          <w:sz w:val="36"/>
          <w:szCs w:val="36"/>
          <w:highlight w:val="none"/>
          <w:u w:val="single"/>
          <w:lang w:val="en-US" w:eastAsia="zh-CN"/>
        </w:rPr>
        <w:t xml:space="preserve">   </w:t>
      </w:r>
      <w:r>
        <w:rPr>
          <w:rFonts w:hint="eastAsia" w:ascii="黑体" w:hAnsi="黑体" w:eastAsia="黑体"/>
          <w:sz w:val="36"/>
          <w:szCs w:val="36"/>
          <w:highlight w:val="none"/>
        </w:rPr>
        <w:t>日</w:t>
      </w:r>
    </w:p>
    <w:p>
      <w:pPr>
        <w:spacing w:after="312" w:afterLines="100" w:line="240" w:lineRule="auto"/>
        <w:jc w:val="center"/>
        <w:rPr>
          <w:rFonts w:hint="eastAsia" w:ascii="方正小标宋简体" w:hAnsi="宋体" w:eastAsia="方正小标宋简体"/>
          <w:sz w:val="44"/>
          <w:szCs w:val="44"/>
          <w:highlight w:val="none"/>
        </w:rPr>
      </w:pPr>
      <w:r>
        <w:rPr>
          <w:rFonts w:hint="eastAsia" w:ascii="黑体" w:hAnsi="黑体" w:eastAsia="黑体"/>
          <w:sz w:val="36"/>
          <w:szCs w:val="36"/>
          <w:highlight w:val="none"/>
        </w:rPr>
        <w:br w:type="page"/>
      </w:r>
      <w:r>
        <w:rPr>
          <w:rFonts w:hint="eastAsia" w:ascii="方正小标宋简体" w:hAnsi="宋体" w:eastAsia="方正小标宋简体"/>
          <w:sz w:val="44"/>
          <w:szCs w:val="44"/>
          <w:highlight w:val="none"/>
        </w:rPr>
        <w:t>劳务分包合同</w:t>
      </w:r>
    </w:p>
    <w:p>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发包方：</w:t>
      </w:r>
      <w:r>
        <w:rPr>
          <w:rFonts w:hint="eastAsia" w:ascii="宋体" w:hAnsi="宋体" w:eastAsia="宋体"/>
          <w:sz w:val="24"/>
          <w:szCs w:val="24"/>
          <w:highlight w:val="none"/>
          <w:u w:val="single"/>
        </w:rPr>
        <w:t>石家庄承宏工程建设有限公司</w:t>
      </w:r>
      <w:r>
        <w:rPr>
          <w:rFonts w:hint="eastAsia" w:ascii="宋体" w:hAnsi="宋体" w:eastAsia="宋体"/>
          <w:sz w:val="24"/>
          <w:szCs w:val="24"/>
          <w:highlight w:val="none"/>
        </w:rPr>
        <w:t>（以下简称：甲方）</w:t>
      </w:r>
    </w:p>
    <w:p>
      <w:pPr>
        <w:keepNext w:val="0"/>
        <w:keepLines w:val="0"/>
        <w:pageBreakBefore w:val="0"/>
        <w:widowControl/>
        <w:kinsoku/>
        <w:wordWrap/>
        <w:overflowPunct/>
        <w:topLinePunct w:val="0"/>
        <w:autoSpaceDE/>
        <w:autoSpaceDN/>
        <w:bidi w:val="0"/>
        <w:adjustRightInd/>
        <w:snapToGrid/>
        <w:spacing w:after="156" w:afterLines="50"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承包方：</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（以下简称：乙方）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甲方因工程施工需要，需进行工程劳务分包，根据《中华人民共和国民法典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中华人民共和国建筑法》等相关法律规定，遵循平等、自愿、公平和诚实信用的原则，乙方自愿承包本工程中劳务施工任务，为明确双方的权利、义务，经甲乙双方协商一致，特签订本合同，以共同遵守。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一、承包工程概况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lang w:val="en-US" w:eastAsia="zh-CN"/>
        </w:rPr>
      </w:pPr>
      <w:r>
        <w:rPr>
          <w:rFonts w:hint="eastAsia" w:ascii="宋体" w:hAnsi="宋体" w:eastAsia="宋体"/>
          <w:sz w:val="24"/>
          <w:szCs w:val="24"/>
          <w:highlight w:val="none"/>
        </w:rPr>
        <w:t>1.工程名称：</w:t>
      </w:r>
      <w:r>
        <w:rPr>
          <w:rFonts w:hint="eastAsia" w:ascii="宋体" w:hAnsi="宋体" w:eastAsia="宋体"/>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2.工程地点：</w:t>
      </w:r>
      <w:r>
        <w:rPr>
          <w:rFonts w:hint="eastAsia" w:ascii="宋体" w:hAnsi="宋体" w:eastAsia="宋体"/>
          <w:sz w:val="24"/>
          <w:szCs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3.承包工程内容：</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sz w:val="24"/>
          <w:szCs w:val="24"/>
          <w:highlight w:val="none"/>
        </w:rPr>
      </w:pPr>
      <w:r>
        <w:rPr>
          <w:rFonts w:hint="eastAsia" w:ascii="宋体" w:hAnsi="宋体" w:eastAsia="宋体" w:cs="Times New Roman"/>
          <w:sz w:val="24"/>
          <w:szCs w:val="24"/>
          <w:highlight w:val="none"/>
        </w:rPr>
        <w:t>4.施工质量标准：乙方必须按照国家规定的质量检验标准、施工验收规范和施工图组织施工，确保工程质量达到国家现行标准及行业标准的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合格</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5.资质要求：乙方应具备建筑劳务资质并根据本工程的具体类型，具备相应的专项资质。</w:t>
      </w:r>
      <w:r>
        <w:rPr>
          <w:rFonts w:hint="eastAsia" w:ascii="宋体" w:hAnsi="宋体" w:eastAsia="宋体"/>
          <w:sz w:val="24"/>
          <w:szCs w:val="24"/>
          <w:highlight w:val="none"/>
          <w:lang w:val="en-US" w:eastAsia="zh-CN"/>
        </w:rPr>
        <w:t>乙方还</w:t>
      </w:r>
      <w:r>
        <w:rPr>
          <w:rFonts w:hint="eastAsia" w:ascii="宋体" w:hAnsi="宋体" w:eastAsia="宋体"/>
          <w:sz w:val="24"/>
          <w:szCs w:val="24"/>
          <w:highlight w:val="none"/>
        </w:rPr>
        <w:t>应</w:t>
      </w:r>
      <w:r>
        <w:rPr>
          <w:rFonts w:hint="eastAsia" w:ascii="宋体" w:hAnsi="宋体" w:eastAsia="宋体"/>
          <w:sz w:val="24"/>
          <w:szCs w:val="24"/>
          <w:highlight w:val="none"/>
          <w:lang w:val="en-US" w:eastAsia="zh-CN"/>
        </w:rPr>
        <w:t>满足</w:t>
      </w:r>
      <w:r>
        <w:rPr>
          <w:rFonts w:hint="eastAsia" w:ascii="宋体" w:hAnsi="宋体" w:eastAsia="宋体"/>
          <w:sz w:val="24"/>
          <w:szCs w:val="24"/>
          <w:highlight w:val="none"/>
        </w:rPr>
        <w:t>甲方要求的其他资质条件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并经甲方评审合格后进行备案，录入甲方合格分包方名录，保证在本合同期限内正常经营和依法存续，未被列入失信被执行人名单</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二、承包方式及合同价款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1.承包方式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劳务分包</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乙方需提供以下施工力量：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1.1劳务及劳务管理人员：乙方应提供不少于</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名具备相应技能和经验的劳务人员及劳务管理人员，具体名单及资质证书需在进场前提交甲方审核备案</w:t>
      </w:r>
      <w:r>
        <w:rPr>
          <w:rFonts w:hint="eastAsia" w:ascii="宋体" w:hAnsi="宋体" w:eastAsia="宋体"/>
          <w:sz w:val="24"/>
          <w:szCs w:val="24"/>
          <w:highlight w:val="none"/>
          <w:lang w:eastAsia="zh-CN"/>
        </w:rPr>
        <w:t>（人员须与投标文件一致）</w:t>
      </w:r>
      <w:r>
        <w:rPr>
          <w:rFonts w:hint="eastAsia" w:ascii="宋体" w:hAnsi="宋体" w:eastAsia="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1.2施工所需的小型机具：</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，并确保其性能良好，满足施工要求。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1.3施工所需的辅助材料：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，并确保其质量和数量符合施工要求。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highlight w:val="none"/>
        </w:rPr>
      </w:pPr>
      <w:r>
        <w:rPr>
          <w:rFonts w:hint="eastAsia" w:ascii="宋体" w:hAnsi="宋体" w:eastAsia="宋体"/>
          <w:sz w:val="24"/>
          <w:szCs w:val="24"/>
          <w:highlight w:val="none"/>
        </w:rPr>
        <w:t>2.1本合同含税价款为</w:t>
      </w:r>
      <w:r>
        <w:rPr>
          <w:rFonts w:hint="eastAsia" w:ascii="宋体" w:hAnsi="宋体" w:eastAsia="宋体"/>
          <w:sz w:val="24"/>
          <w:szCs w:val="24"/>
          <w:highlight w:val="none"/>
          <w:lang w:val="en-US" w:eastAsia="zh-CN"/>
        </w:rPr>
        <w:t>暂定</w:t>
      </w:r>
      <w:r>
        <w:rPr>
          <w:rFonts w:hint="eastAsia" w:ascii="宋体" w:hAnsi="宋体" w:eastAsia="宋体"/>
          <w:sz w:val="24"/>
          <w:szCs w:val="24"/>
          <w:highlight w:val="none"/>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其中安全文明施工费为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元；本合同</w:t>
      </w:r>
      <w:r>
        <w:rPr>
          <w:rFonts w:hint="eastAsia" w:ascii="宋体" w:hAnsi="宋体" w:eastAsia="宋体"/>
          <w:sz w:val="24"/>
          <w:szCs w:val="24"/>
          <w:highlight w:val="none"/>
        </w:rPr>
        <w:t>不含税金额</w:t>
      </w:r>
      <w:bookmarkStart w:id="109" w:name="_Hlk192592669"/>
      <w:r>
        <w:rPr>
          <w:rFonts w:hint="eastAsia" w:ascii="宋体" w:hAnsi="宋体" w:eastAsia="宋体"/>
          <w:sz w:val="24"/>
          <w:szCs w:val="24"/>
          <w:highlight w:val="none"/>
          <w:u w:val="single"/>
          <w:lang w:val="en-US" w:eastAsia="zh-CN"/>
        </w:rPr>
        <w:t xml:space="preserve">      元</w:t>
      </w:r>
      <w:r>
        <w:rPr>
          <w:rFonts w:hint="eastAsia" w:ascii="宋体" w:hAnsi="宋体" w:eastAsia="宋体"/>
          <w:sz w:val="24"/>
          <w:szCs w:val="24"/>
          <w:highlight w:val="none"/>
        </w:rPr>
        <w:t>（大写：</w:t>
      </w:r>
      <w:bookmarkEnd w:id="109"/>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rPr>
        <w:t>，税金</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元（大写：</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2.2除本合同明确约定外，甲方无需为履行本合同另行向乙方支付其它任何费用。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0"/>
        <w:textAlignment w:val="auto"/>
        <w:rPr>
          <w:rFonts w:hint="default" w:ascii="宋体" w:hAnsi="宋体" w:eastAsia="宋体"/>
          <w:sz w:val="24"/>
          <w:szCs w:val="24"/>
          <w:highlight w:val="none"/>
        </w:rPr>
      </w:pPr>
      <w:r>
        <w:rPr>
          <w:rFonts w:hint="eastAsia" w:ascii="宋体" w:hAnsi="宋体" w:eastAsia="宋体"/>
          <w:sz w:val="24"/>
          <w:szCs w:val="24"/>
          <w:highlight w:val="none"/>
          <w:lang w:val="en-US" w:eastAsia="zh-CN"/>
        </w:rPr>
        <w:t>2.3</w:t>
      </w:r>
      <w:r>
        <w:rPr>
          <w:rFonts w:hint="default" w:ascii="宋体" w:hAnsi="宋体" w:eastAsia="宋体"/>
          <w:sz w:val="24"/>
          <w:szCs w:val="24"/>
          <w:highlight w:val="none"/>
        </w:rPr>
        <w:t>此价格包括但不限于：</w:t>
      </w:r>
      <w:r>
        <w:rPr>
          <w:rFonts w:hint="eastAsia" w:ascii="宋体" w:hAnsi="宋体" w:eastAsia="宋体"/>
          <w:sz w:val="24"/>
          <w:szCs w:val="24"/>
          <w:highlight w:val="none"/>
          <w:u w:val="single"/>
          <w:lang w:val="en-US" w:eastAsia="zh-CN"/>
        </w:rPr>
        <w:t xml:space="preserve">                     </w:t>
      </w:r>
      <w:r>
        <w:rPr>
          <w:rFonts w:hint="default" w:ascii="宋体" w:hAnsi="宋体" w:eastAsia="宋体"/>
          <w:sz w:val="24"/>
          <w:szCs w:val="24"/>
          <w:highlight w:val="none"/>
        </w:rPr>
        <w:t>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2.4该价格在合同实施期间保持不变，不受市场价格及政策性价格的调整而增减。乙方已充分消化招标文件及甲方施工图纸，细部节点图纸考虑不到位的，为了考虑工程实际的安全及安装需求而需要的改动(考虑工程需要的设计调整、加固等)费用不另做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rPr>
        <w:t>甲方有权根据项目情况对合同内工程量进行切割另行分包，乙方需无条件接受。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本工程原则上不产生合同外补工。如产生合同外合理用工，相关手续需一周内上报</w:t>
      </w:r>
      <w:r>
        <w:rPr>
          <w:rFonts w:hint="eastAsia" w:ascii="宋体" w:hAnsi="宋体" w:eastAsia="宋体"/>
          <w:sz w:val="24"/>
          <w:szCs w:val="24"/>
          <w:highlight w:val="none"/>
          <w:lang w:val="en-US" w:eastAsia="zh-CN"/>
        </w:rPr>
        <w:t>项目部，并经</w:t>
      </w:r>
      <w:r>
        <w:rPr>
          <w:rFonts w:hint="eastAsia" w:ascii="宋体" w:hAnsi="宋体" w:eastAsia="宋体"/>
          <w:sz w:val="24"/>
          <w:szCs w:val="24"/>
          <w:highlight w:val="none"/>
        </w:rPr>
        <w:t>公司</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确认，逾期视为放弃。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3.合同价款结算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u w:val="single"/>
        </w:rPr>
      </w:pPr>
      <w:r>
        <w:rPr>
          <w:rFonts w:hint="eastAsia" w:ascii="宋体" w:hAnsi="宋体" w:eastAsia="宋体"/>
          <w:sz w:val="24"/>
          <w:szCs w:val="24"/>
          <w:highlight w:val="none"/>
        </w:rPr>
        <w:t>3.1本工程计量结算方式采用</w:t>
      </w:r>
      <w:r>
        <w:rPr>
          <w:rFonts w:hint="eastAsia" w:ascii="宋体" w:hAnsi="宋体" w:eastAsia="宋体"/>
          <w:sz w:val="24"/>
          <w:szCs w:val="24"/>
          <w:highlight w:val="none"/>
          <w:lang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第一种方式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劳务费等于合同单价乘以结算工程量，合同约定的单价在履约的过程中不因市场变化而调价，结算工程量由甲方项目部负责统计乙方实际完成量，并经甲方相关部门</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审核后确定。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因设计变更或其他甲方原因引起工程变更的，乙方应</w:t>
      </w:r>
      <w:r>
        <w:rPr>
          <w:rFonts w:hint="eastAsia" w:ascii="宋体" w:hAnsi="宋体" w:eastAsia="宋体"/>
          <w:sz w:val="24"/>
          <w:szCs w:val="24"/>
          <w:highlight w:val="none"/>
          <w:lang w:val="en-US" w:eastAsia="zh-CN"/>
        </w:rPr>
        <w:t>在收到变更通知后7日内</w:t>
      </w:r>
      <w:r>
        <w:rPr>
          <w:rFonts w:hint="eastAsia" w:ascii="宋体" w:hAnsi="宋体" w:eastAsia="宋体"/>
          <w:sz w:val="24"/>
          <w:szCs w:val="24"/>
          <w:highlight w:val="none"/>
        </w:rPr>
        <w:t>向甲方提交书面变更申请，详细说明变更内容、影响范围及预计费用。经甲方</w:t>
      </w:r>
      <w:r>
        <w:rPr>
          <w:rFonts w:hint="eastAsia" w:ascii="宋体" w:hAnsi="宋体" w:eastAsia="宋体"/>
          <w:sz w:val="24"/>
          <w:szCs w:val="24"/>
          <w:highlight w:val="none"/>
          <w:lang w:val="en-US" w:eastAsia="zh-CN"/>
        </w:rPr>
        <w:t>书面审核确认</w:t>
      </w:r>
      <w:r>
        <w:rPr>
          <w:rFonts w:hint="eastAsia" w:ascii="宋体" w:hAnsi="宋体" w:eastAsia="宋体"/>
          <w:sz w:val="24"/>
          <w:szCs w:val="24"/>
          <w:highlight w:val="none"/>
        </w:rPr>
        <w:t>后，变更部分根据原合同单价进行结算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如原合同中没有变更内容的，则变更部分根据双方协商签订补充协议进行结算。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第二种方式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劳务费等于工程造价乘以双方约定的百分比。工程造价依据甲方中标工程量清单中的价格（或工程最终审计后的价格）和乙方实际完成的工程量计算，双方约定劳务费占工程造价的百分比为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%，签证、变更、计日工等工程量按实际发生，经甲方书面确认后，按</w:t>
      </w:r>
      <w:r>
        <w:rPr>
          <w:rFonts w:hint="eastAsia" w:ascii="宋体" w:hAnsi="宋体" w:eastAsia="宋体"/>
          <w:sz w:val="24"/>
          <w:szCs w:val="24"/>
          <w:highlight w:val="none"/>
          <w:lang w:val="en-US" w:eastAsia="zh-CN"/>
        </w:rPr>
        <w:t>当下</w:t>
      </w:r>
      <w:r>
        <w:rPr>
          <w:rFonts w:hint="eastAsia" w:ascii="宋体" w:hAnsi="宋体" w:eastAsia="宋体"/>
          <w:sz w:val="24"/>
          <w:szCs w:val="24"/>
          <w:highlight w:val="none"/>
        </w:rPr>
        <w:t>市场价</w:t>
      </w:r>
      <w:r>
        <w:rPr>
          <w:rFonts w:hint="eastAsia" w:ascii="宋体" w:hAnsi="宋体" w:eastAsia="宋体"/>
          <w:sz w:val="24"/>
          <w:szCs w:val="24"/>
          <w:highlight w:val="none"/>
          <w:lang w:eastAsia="zh-CN"/>
        </w:rPr>
        <w:t>计取</w:t>
      </w:r>
      <w:r>
        <w:rPr>
          <w:rFonts w:hint="eastAsia" w:ascii="宋体" w:hAnsi="宋体" w:eastAsia="宋体"/>
          <w:sz w:val="24"/>
          <w:szCs w:val="24"/>
          <w:highlight w:val="none"/>
        </w:rPr>
        <w:t>劳务费用。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第三种方式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u w:val="singl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3.2乙方完成工程的数量依据设计施工图纸和现场实际测量的数据计算，如图纸数量大于实际数量，以实际数量为准；如实际数量大于图纸数量，乙方应在发现差异后的5个工作日内书面通知甲方，并提供详细的测量数据和说明。甲方应在收到通知后的10个工作日内进行现场核实，如核实结果确认实际数量大于图纸数量，且得到业主书面认可并已计量的情况下，则以实际数量为准；否则应仍以图纸数量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3.3 对于乙方完成的工程量，未经甲方相关人员进行质量、安全验收或验收不符合要求的，在任何情况下一律不予计量且不予支付工程款。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三、合同工期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1.计划工期：</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具体施工时间以甲方通知时间为准，上述工期均已考虑了包括但不限于国家法定节假日，公休日和不可避免的交叉作业等影响因素。如因不可抗力、设计变更、业主原因资金不到位或其他甲方书面确认的原因造成的工期延误，乙方应在事件发生后【3】个工作日内书面通知甲方，并提供相关证明文件。经甲方书面确认并最终审核批准后，工期可相应顺</w:t>
      </w:r>
      <w:r>
        <w:rPr>
          <w:rFonts w:hint="eastAsia" w:ascii="宋体" w:hAnsi="宋体" w:eastAsia="宋体"/>
          <w:sz w:val="24"/>
          <w:szCs w:val="24"/>
          <w:highlight w:val="none"/>
          <w:lang w:eastAsia="zh-CN"/>
        </w:rPr>
        <w:t>延</w:t>
      </w:r>
      <w:r>
        <w:rPr>
          <w:rFonts w:hint="eastAsia" w:ascii="宋体" w:hAnsi="宋体" w:eastAsia="宋体"/>
          <w:sz w:val="24"/>
          <w:szCs w:val="24"/>
          <w:highlight w:val="none"/>
        </w:rPr>
        <w:t>，具体顺延天数由甲方根据实际情况确定，双方互不追究违约责任。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2.根据甲方的工期计划（根据实际情况，工期计划按月或施</w:t>
      </w:r>
      <w:r>
        <w:rPr>
          <w:rFonts w:hint="eastAsia" w:ascii="宋体" w:hAnsi="宋体" w:eastAsia="宋体"/>
          <w:sz w:val="24"/>
          <w:szCs w:val="24"/>
          <w:highlight w:val="none"/>
          <w:lang w:eastAsia="zh-CN"/>
        </w:rPr>
        <w:t>工时</w:t>
      </w:r>
      <w:r>
        <w:rPr>
          <w:rFonts w:hint="eastAsia" w:ascii="宋体" w:hAnsi="宋体" w:eastAsia="宋体"/>
          <w:sz w:val="24"/>
          <w:szCs w:val="24"/>
          <w:highlight w:val="none"/>
        </w:rPr>
        <w:t>段，以甲方要求的施工进度计划为准）乙方必须按时完成，否则乙方应按照甲方因工期延误所遭受的标准实际经济损失（包括但不限于业主索赔、项目延期收益损失等）向甲方承担工期损失费，并在结算价款中直接扣除。如实际损失难以计算，则乙方应以不低于</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元/天的标准向甲方承担工期损失费，并在结算价款中直接扣除。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3.进度：乙方必须按照甲方确认的进度计划组织施工，接受甲方对进度的检查、监督。工程实际进度与经确认的进度计划不符时，乙方应按甲方的要求改进措施，经甲方</w:t>
      </w:r>
      <w:r>
        <w:rPr>
          <w:rFonts w:hint="eastAsia" w:ascii="宋体" w:hAnsi="宋体" w:eastAsia="宋体"/>
          <w:sz w:val="24"/>
          <w:szCs w:val="24"/>
          <w:highlight w:val="none"/>
          <w:lang w:val="en-US" w:eastAsia="zh-CN"/>
        </w:rPr>
        <w:t>书面</w:t>
      </w:r>
      <w:r>
        <w:rPr>
          <w:rFonts w:hint="eastAsia" w:ascii="宋体" w:hAnsi="宋体" w:eastAsia="宋体"/>
          <w:sz w:val="24"/>
          <w:szCs w:val="24"/>
          <w:highlight w:val="none"/>
        </w:rPr>
        <w:t>确认后执行。因乙方的原因导致实际进度与进度计划不符，乙方无权就改进措施提出追加合同价款，并应承担由此给甲方造成的全部损失。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的工程进度如果不能满足甲方的工期要求，或甲方预见到乙方的进度将不能满足工期要求，甲方有权提出要求乙方增加人员、机械的整改措施，如果乙方在甲方提出整改要求后在规定的时间内还达不到整改要求的，甲方有权择一或同时按以下办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4.1罚款处理：当乙方的工程进度影响甲方的工期要求且无法满足甲方提出的整改要求，将处以罚款</w:t>
      </w:r>
      <w:r>
        <w:rPr>
          <w:rFonts w:hint="eastAsia" w:ascii="宋体" w:hAnsi="宋体" w:eastAsia="宋体"/>
          <w:sz w:val="24"/>
          <w:szCs w:val="24"/>
          <w:highlight w:val="none"/>
          <w:u w:val="single"/>
          <w:lang w:val="en-US" w:eastAsia="zh-CN"/>
        </w:rPr>
        <w:t>¥2000.00</w:t>
      </w:r>
      <w:r>
        <w:rPr>
          <w:rFonts w:hint="eastAsia" w:ascii="宋体" w:hAnsi="宋体" w:eastAsia="宋体"/>
          <w:sz w:val="24"/>
          <w:szCs w:val="24"/>
          <w:highlight w:val="none"/>
        </w:rPr>
        <w:t>元/次，并可直接在结算价款中扣除。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4.2终止合同：甲方有权解除或终止合同并有权另外委派队伍进场施工，对于乙方已完成部分并达到质量要求的，按该</w:t>
      </w:r>
      <w:r>
        <w:rPr>
          <w:rFonts w:hint="eastAsia" w:ascii="宋体" w:hAnsi="宋体" w:eastAsia="宋体"/>
          <w:sz w:val="24"/>
          <w:szCs w:val="24"/>
          <w:highlight w:val="none"/>
          <w:lang w:eastAsia="zh-CN"/>
        </w:rPr>
        <w:t>部分</w:t>
      </w:r>
      <w:r>
        <w:rPr>
          <w:rFonts w:hint="eastAsia" w:ascii="宋体" w:hAnsi="宋体" w:eastAsia="宋体"/>
          <w:sz w:val="24"/>
          <w:szCs w:val="24"/>
          <w:highlight w:val="none"/>
          <w:u w:val="single"/>
          <w:lang w:val="en-US" w:eastAsia="zh-CN"/>
        </w:rPr>
        <w:t>80%</w:t>
      </w:r>
      <w:r>
        <w:rPr>
          <w:rFonts w:hint="eastAsia" w:ascii="宋体" w:hAnsi="宋体" w:eastAsia="宋体"/>
          <w:sz w:val="24"/>
          <w:szCs w:val="24"/>
          <w:highlight w:val="none"/>
        </w:rPr>
        <w:t>进行结算，并在扣除因工期延迟造成甲方</w:t>
      </w:r>
      <w:r>
        <w:rPr>
          <w:rFonts w:hint="eastAsia" w:ascii="宋体" w:hAnsi="宋体" w:eastAsia="宋体"/>
          <w:sz w:val="24"/>
          <w:szCs w:val="24"/>
          <w:highlight w:val="none"/>
          <w:lang w:val="en-US" w:eastAsia="zh-CN"/>
        </w:rPr>
        <w:t>全部</w:t>
      </w:r>
      <w:r>
        <w:rPr>
          <w:rFonts w:hint="eastAsia" w:ascii="宋体" w:hAnsi="宋体" w:eastAsia="宋体"/>
          <w:sz w:val="24"/>
          <w:szCs w:val="24"/>
          <w:highlight w:val="none"/>
        </w:rPr>
        <w:t>损失后按六个月均分支付乙方（每月月底前支付，金额均分，遇节假日或法定假日顺延至结束后的第一个工作日）。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四、结算及支付方式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1.分包劳务费结算期限：</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1.1每月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1.2每季度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1.3工程完工后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2.结算流程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2.1双方按照本合同中约定的劳务费结算方式和结算期限进行结算</w:t>
      </w:r>
      <w:r>
        <w:rPr>
          <w:rFonts w:hint="eastAsia" w:ascii="宋体" w:hAnsi="宋体" w:eastAsia="宋体"/>
          <w:sz w:val="24"/>
          <w:szCs w:val="24"/>
          <w:highlight w:val="none"/>
          <w:lang w:eastAsia="zh-CN"/>
        </w:rPr>
        <w:t>，</w:t>
      </w:r>
      <w:r>
        <w:rPr>
          <w:rFonts w:hint="eastAsia" w:ascii="宋体" w:hAnsi="宋体" w:eastAsia="宋体"/>
          <w:sz w:val="24"/>
          <w:szCs w:val="24"/>
          <w:highlight w:val="none"/>
        </w:rPr>
        <w:t>经甲方组织验收，对劳务施工的质量及数量进行确认，最终出具工程量确认单。工程量确认单均由甲、乙双方项目负责人签字确认且加盖公章。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2.2甲方根据合同、工程量确认单等相关资料出具结算单，且结算单按照以下流程签字确认：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2.2.1甲方工程科签字确认；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2.2.2乙方法定代表人或授权委托人签字确认且加盖公章；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2.2.3甲方主管领导签字确认且加盖公章；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2.3乙方根据符合上述约定且双方确认的有效的结算单，应先向甲方开具、交付等额有效的增值税专用发票；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 xml:space="preserve">2.4在满足本条第2款全部约定内容后，方能办理相关支付手续。未按上述结算流程办理结算的，甲方有权拒付款项且无需承担任何违约责任。乙方必须确保每月按时足额支付农民工工资，并提供详细的工资支付凭证，确保农民工工资直接支付给农民工本人，不得通过其他个人或组织代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3.支付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rPr>
        <w:t>3.1</w:t>
      </w:r>
      <w:r>
        <w:rPr>
          <w:rFonts w:hint="eastAsia" w:ascii="宋体" w:hAnsi="宋体" w:eastAsia="宋体"/>
          <w:sz w:val="24"/>
          <w:szCs w:val="24"/>
          <w:highlight w:val="none"/>
          <w:lang w:val="en-US" w:eastAsia="zh-CN"/>
        </w:rPr>
        <w:t>支付方式：</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3.1.1</w:t>
      </w:r>
      <w:r>
        <w:rPr>
          <w:rFonts w:hint="eastAsia" w:ascii="宋体" w:hAnsi="宋体" w:eastAsia="宋体"/>
          <w:sz w:val="24"/>
          <w:szCs w:val="24"/>
          <w:highlight w:val="none"/>
        </w:rPr>
        <w:t>根据月完工工作量并经甲方验收审核合格后，支付月审核完成工作量的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%，工程完工经甲方验收合格，双方完成</w:t>
      </w:r>
      <w:r>
        <w:rPr>
          <w:rFonts w:hint="eastAsia" w:ascii="宋体" w:hAnsi="宋体" w:eastAsia="宋体"/>
          <w:sz w:val="24"/>
          <w:szCs w:val="24"/>
          <w:highlight w:val="none"/>
          <w:lang w:eastAsia="zh-CN"/>
        </w:rPr>
        <w:t>最终</w:t>
      </w:r>
      <w:r>
        <w:rPr>
          <w:rFonts w:hint="eastAsia" w:ascii="宋体" w:hAnsi="宋体" w:eastAsia="宋体"/>
          <w:sz w:val="24"/>
          <w:szCs w:val="24"/>
          <w:highlight w:val="none"/>
        </w:rPr>
        <w:t>结算手续后，支付至结算总金额的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，剩余结算总金额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为质保金暂不支付，待质保期满后，若无任何质量问题且建设单位已拨付工程款质保金，甲方应在收到建设单位拨付的质保金后30个工作日内，一次性无息支付乙方质保金。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3.1.2其他：</w:t>
      </w:r>
      <w:r>
        <w:rPr>
          <w:rFonts w:hint="eastAsia" w:ascii="宋体" w:hAnsi="宋体" w:eastAsia="宋体"/>
          <w:sz w:val="24"/>
          <w:szCs w:val="24"/>
          <w:highlight w:val="none"/>
          <w:u w:val="single"/>
          <w:lang w:val="en-US" w:eastAsia="zh-CN"/>
        </w:rPr>
        <w:t xml:space="preserve"> / </w:t>
      </w:r>
      <w:r>
        <w:rPr>
          <w:rFonts w:hint="eastAsia" w:ascii="宋体" w:hAnsi="宋体" w:eastAsia="宋体"/>
          <w:sz w:val="24"/>
          <w:szCs w:val="24"/>
          <w:highlight w:val="none"/>
          <w:u w:val="none"/>
          <w:lang w:val="en-US" w:eastAsia="zh-CN"/>
        </w:rPr>
        <w:t>。</w:t>
      </w:r>
      <w:r>
        <w:rPr>
          <w:rFonts w:hint="eastAsia" w:ascii="宋体" w:hAnsi="宋体" w:eastAsia="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3.2甲方向乙方支付工程款前，乙方必须给甲方报送完整</w:t>
      </w:r>
      <w:r>
        <w:rPr>
          <w:rFonts w:hint="eastAsia" w:ascii="宋体" w:hAnsi="宋体" w:eastAsia="宋体"/>
          <w:b/>
          <w:bCs/>
          <w:sz w:val="24"/>
          <w:szCs w:val="24"/>
          <w:highlight w:val="none"/>
          <w:lang w:eastAsia="zh-CN"/>
        </w:rPr>
        <w:t>的、签字盖章版的</w:t>
      </w:r>
      <w:r>
        <w:rPr>
          <w:rFonts w:hint="eastAsia" w:ascii="宋体" w:hAnsi="宋体" w:eastAsia="宋体"/>
          <w:b/>
          <w:bCs/>
          <w:sz w:val="24"/>
          <w:szCs w:val="24"/>
          <w:highlight w:val="none"/>
        </w:rPr>
        <w:t>用工花名册、考勤表、工资表和无拖欠农民工工资承诺书等资料等相关资料；甲方支付给乙方的工程款，乙方应首先保证用于支付农民工工资并在支付完成后3个工作日内向甲方提供完整的支付凭证。乙方发放农民工工资时，应按《保障农民工工资支付条例》要求执行。甲方有权委托独立第三方监督机构对农民工工资支付情况进行监督，监督费用由乙方承担。当乙方发生未优先支付农民工工资或未按《保障农民工工资支付条例》支付农民工工资等侵犯农民工合法权益情形的，甲方有权暂停支付工程款且无需承担违约责任。同时，甲方有权直接代乙方向农民工发放工资，甲方将按代付的农民工工资所对应款项的2倍的标准从应向乙方支付的结算价款中直接扣除。乙方对农民工工资支付完成后给甲方提供完整的支付凭证，否则甲方有权暂停支付工程款并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rPr>
        <w:t>3.3甲方拨付乙方的进度款，乙方必须专款专用，不得挪用，更不得用于与本工程无关的债务和其他支出，乙方必须按时付清所有农民工工资，否则，视为乙方违约，甲方有权停止向乙方拨款。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4.乙方承诺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乙方未经甲方批准擅自退场，甲方有权利对乙方已完工程未结算及已结算未支付的全部价款不再进行结算支付，乙方也无权向甲方主张对已完工程进行结算并支付价款；同时，甲方将前述款项用于乙方未完成的工程，并保留对乙方因擅自退场所造成的损失进行追偿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highlight w:val="none"/>
        </w:rPr>
      </w:pPr>
      <w:r>
        <w:rPr>
          <w:rFonts w:hint="eastAsia" w:ascii="宋体" w:hAnsi="宋体" w:eastAsia="宋体"/>
          <w:sz w:val="24"/>
          <w:szCs w:val="24"/>
          <w:highlight w:val="none"/>
        </w:rPr>
        <w:t>5.乙方认可并同意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乙方根据本合同的约定须向甲方支付任何违约金或应向甲方承担的任何赔偿责任时，甲方均有权在其应付乙方的价款中予以直接扣除。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6.发票要求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6.1此合同价款为含税价款，由乙方负责完税。乙方应向甲方提供真实、合法、有效的正式发票，发票类型为：</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，发票税率是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，并提供“发票查验证明”。因乙方开具的发票税率低于合同约定税率的，甲方有权按乙方开具发票的实际税率进行结算。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6.2双方特别约定：遵循“先开票、后付款”的原则，乙方提供的发票经甲方确认后，甲方按约定向乙方付款，发票签章应当与合同签订的单位以及收款账户的单位名称相一致，若因乙方原因不能按时提供发票或者提供不符合本合同约定的发票，甲方有权延迟或者拒绝支付相关款项，且甲方无需对乙方承担因前述情形导致延迟或拒绝付款的违约责任。若因乙方原因不能提供符合本合同约定的发票，则甲方有权从最终结算价款中直接扣除税金差额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6.3</w:t>
      </w:r>
      <w:r>
        <w:rPr>
          <w:rFonts w:hint="eastAsia" w:ascii="宋体" w:hAnsi="宋体" w:eastAsia="宋体" w:cs="宋体"/>
          <w:color w:val="auto"/>
          <w:sz w:val="24"/>
          <w:szCs w:val="24"/>
          <w:highlight w:val="none"/>
          <w:lang w:val="en-US" w:eastAsia="zh-CN"/>
        </w:rPr>
        <w:t>乙方应就本合同规定之业务向甲方开具真实合法有效之票据，如果因乙方自身的原因或者所开发票的问题，造成了甲方日后发生税收风险或者由此产生的经济损失应由乙方承担，甲方保持进一步提起法律诉讼之权利</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五、工程质量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劳务分包工程验收以施工期间国家规定或行业现行（以较高标准为验收依据）的标准进行验收，并以质量检验标准及施工图为依据，乙方必须按照国家规定的质量检验标准、施工验收规范和施工图组织施工。具体验收标准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1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①</w:t>
      </w:r>
      <w:r>
        <w:rPr>
          <w:rFonts w:hint="eastAsia" w:ascii="宋体" w:hAnsi="宋体" w:eastAsia="宋体"/>
          <w:sz w:val="24"/>
          <w:szCs w:val="24"/>
          <w:highlight w:val="none"/>
        </w:rPr>
        <w:fldChar w:fldCharType="end"/>
      </w:r>
      <w:r>
        <w:rPr>
          <w:rFonts w:hint="eastAsia" w:ascii="宋体" w:hAnsi="宋体" w:eastAsia="宋体"/>
          <w:sz w:val="24"/>
          <w:szCs w:val="24"/>
          <w:highlight w:val="none"/>
        </w:rPr>
        <w:t>工程质量应符合《建筑工程施工质量验收统一标准》（GB 50300-2013）及相关专业验收规范。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2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②</w:t>
      </w:r>
      <w:r>
        <w:rPr>
          <w:rFonts w:hint="eastAsia" w:ascii="宋体" w:hAnsi="宋体" w:eastAsia="宋体"/>
          <w:sz w:val="24"/>
          <w:szCs w:val="24"/>
          <w:highlight w:val="none"/>
        </w:rPr>
        <w:fldChar w:fldCharType="end"/>
      </w:r>
      <w:r>
        <w:rPr>
          <w:rFonts w:hint="eastAsia" w:ascii="宋体" w:hAnsi="宋体" w:eastAsia="宋体"/>
          <w:sz w:val="24"/>
          <w:szCs w:val="24"/>
          <w:highlight w:val="none"/>
        </w:rPr>
        <w:t>隐蔽工程必须经过甲方及监理单位验收合格后方可隐蔽。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3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③</w:t>
      </w:r>
      <w:r>
        <w:rPr>
          <w:rFonts w:hint="eastAsia" w:ascii="宋体" w:hAnsi="宋体" w:eastAsia="宋体"/>
          <w:sz w:val="24"/>
          <w:szCs w:val="24"/>
          <w:highlight w:val="none"/>
        </w:rPr>
        <w:fldChar w:fldCharType="end"/>
      </w:r>
      <w:r>
        <w:rPr>
          <w:rFonts w:hint="eastAsia" w:ascii="宋体" w:hAnsi="宋体" w:eastAsia="宋体"/>
          <w:sz w:val="24"/>
          <w:szCs w:val="24"/>
          <w:highlight w:val="none"/>
        </w:rPr>
        <w:t>完工验收时，乙方应提供完整的施工过程资料。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 4 \* GB3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④</w:t>
      </w:r>
      <w:r>
        <w:rPr>
          <w:rFonts w:hint="eastAsia" w:ascii="宋体" w:hAnsi="宋体" w:eastAsia="宋体"/>
          <w:sz w:val="24"/>
          <w:szCs w:val="24"/>
          <w:highlight w:val="none"/>
        </w:rPr>
        <w:fldChar w:fldCharType="end"/>
      </w:r>
      <w:r>
        <w:rPr>
          <w:rFonts w:hint="eastAsia" w:ascii="宋体" w:hAnsi="宋体" w:eastAsia="宋体"/>
          <w:sz w:val="24"/>
          <w:szCs w:val="24"/>
          <w:highlight w:val="none"/>
        </w:rPr>
        <w:t>验收程序：乙方应在每个分项工程完成后，提前通知甲方进行验收，验收合格后方可进行下一道工序。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2.乙方必须满足符合工程需要的人员配备，并具有一定的施工经验和能力，因任何非甲方原因造成的工程质量缺陷，乙方均应承担全部责任并赔偿由此给甲方造成的损失。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3.乙方对未达到本合同约定的质量等级的工程和有缺陷的工程应在接到甲方通知后【3】个工作日内开始进行无偿返工或返修， 并在【7】个自然日内完成返工或返修工作，承担因此而发生的全部费用。如返工或返修后仍无法达到本合同约定的质量等级，或仍不能按约定验收的， 乙方应赔偿由此给甲方造成的损失；同时，甲方有权自行或委托他人对不合格工程和有缺陷的工程进行返工或返修，并由甲方按返工或返修产生实际费用的双倍从乙方的结算款中扣除，不足部分，由乙方继续承担赔偿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4.质保期为完工且经甲方验收合格之日起计算</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。质保期内如出现质量问题（不可抗力及非正常使用导致的损坏除外），乙方应在接到甲方通知</w:t>
      </w:r>
      <w:r>
        <w:rPr>
          <w:rFonts w:hint="eastAsia" w:ascii="宋体" w:hAnsi="宋体" w:eastAsia="宋体"/>
          <w:sz w:val="24"/>
          <w:szCs w:val="24"/>
          <w:highlight w:val="none"/>
          <w:lang w:eastAsia="zh-CN"/>
        </w:rPr>
        <w:t>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1</w:t>
      </w:r>
      <w:r>
        <w:rPr>
          <w:rFonts w:hint="eastAsia" w:ascii="宋体" w:hAnsi="宋体" w:eastAsia="宋体"/>
          <w:sz w:val="24"/>
          <w:szCs w:val="24"/>
          <w:highlight w:val="none"/>
        </w:rPr>
        <w:t>小时内，派人到场免费维修，否则甲方有权另行委托他人进行维修，并由甲方按维修产生实际费用的双倍从乙方的结算款中扣除，不足部分，由乙方继续承担赔偿义务。因乙方维修不及时给甲方造成损失的，乙方应承担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六、施工安全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详见劳务安全生产协议书。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七、双方权利与义务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1.甲方权利与义务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1.1全面负责与设计单位、业主、监理的联系和协调工作。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1.2负责该工程的检验试验工作，及时提供施工方案及有关资料，负责技术交底、安全技术</w:t>
      </w:r>
      <w:r>
        <w:rPr>
          <w:rFonts w:hint="eastAsia" w:ascii="宋体" w:hAnsi="宋体" w:eastAsia="宋体"/>
          <w:sz w:val="24"/>
          <w:szCs w:val="24"/>
          <w:highlight w:val="none"/>
          <w:lang w:eastAsia="zh-CN"/>
        </w:rPr>
        <w:t>交底</w:t>
      </w:r>
      <w:r>
        <w:rPr>
          <w:rFonts w:hint="eastAsia" w:ascii="宋体" w:hAnsi="宋体" w:eastAsia="宋体"/>
          <w:sz w:val="24"/>
          <w:szCs w:val="24"/>
          <w:highlight w:val="none"/>
        </w:rPr>
        <w:t>，协助解决施工中出现的技术难题。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1.3负责对乙方施工过程中的检查和验收，甲方对相关数据的核查，均不能免除乙方对其准确性所应负的责任。甲方不承担因提供资料不详而造成的一切损失。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1.4甲方有权监督乙方施工质量、现场管理、原材料使用。对不符合技术规范及质量要求的行为，有权要求乙方停工整顿或依据甲方的管理规定进行罚款，甲方罚款的，可从甲方应支付给乙方的结算价款中相应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1.5甲方向乙方实施安全技术交底和三级安全教育，乙方应无条件接受。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1.6在满足结算、决算、支付款项条件的前提下，负责按本合同约定办理结算、决算、支付。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sz w:val="24"/>
          <w:szCs w:val="24"/>
          <w:highlight w:val="none"/>
          <w:lang w:val="en-US" w:eastAsia="zh-CN"/>
        </w:rPr>
      </w:pPr>
      <w:r>
        <w:rPr>
          <w:rFonts w:hint="eastAsia" w:ascii="宋体" w:hAnsi="宋体" w:eastAsia="宋体"/>
          <w:sz w:val="24"/>
          <w:szCs w:val="24"/>
          <w:highlight w:val="none"/>
          <w:lang w:val="en-US" w:eastAsia="zh-CN"/>
        </w:rPr>
        <w:t>1.7如甲方认为需要更换乙方现场管理人员的，甲方有权要求乙方在3天内更换。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rPr>
        <w:t>2.乙方权利与义务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2.1复核甲方提供的技术交底等有关技术文件和资料，可提出改进意见并经甲方同意后方可</w:t>
      </w:r>
      <w:r>
        <w:rPr>
          <w:rFonts w:hint="eastAsia" w:ascii="宋体" w:hAnsi="宋体" w:eastAsia="宋体"/>
          <w:sz w:val="24"/>
          <w:szCs w:val="24"/>
          <w:highlight w:val="none"/>
          <w:lang w:eastAsia="zh-CN"/>
        </w:rPr>
        <w:t>实施</w:t>
      </w:r>
      <w:r>
        <w:rPr>
          <w:rFonts w:hint="eastAsia" w:ascii="宋体" w:hAnsi="宋体" w:eastAsia="宋体"/>
          <w:sz w:val="24"/>
          <w:szCs w:val="24"/>
          <w:highlight w:val="none"/>
        </w:rPr>
        <w:t>。严格执行甲方的施工计划和现场安排</w:t>
      </w:r>
      <w:r>
        <w:rPr>
          <w:rFonts w:hint="eastAsia" w:ascii="宋体" w:hAnsi="宋体" w:eastAsia="宋体"/>
          <w:sz w:val="24"/>
          <w:szCs w:val="24"/>
          <w:highlight w:val="none"/>
          <w:lang w:eastAsia="zh-CN"/>
        </w:rPr>
        <w:t>，服从</w:t>
      </w:r>
      <w:r>
        <w:rPr>
          <w:rFonts w:hint="eastAsia" w:ascii="宋体" w:hAnsi="宋体" w:eastAsia="宋体"/>
          <w:sz w:val="24"/>
          <w:szCs w:val="24"/>
          <w:highlight w:val="none"/>
          <w:lang w:val="en-US" w:eastAsia="zh-CN"/>
        </w:rPr>
        <w:t>甲方、</w:t>
      </w:r>
      <w:r>
        <w:rPr>
          <w:rFonts w:hint="eastAsia" w:ascii="宋体" w:hAnsi="宋体" w:eastAsia="宋体"/>
          <w:sz w:val="24"/>
          <w:szCs w:val="24"/>
          <w:highlight w:val="none"/>
          <w:lang w:eastAsia="zh-CN"/>
        </w:rPr>
        <w:t>业主、总包、监理的管理要求；</w:t>
      </w:r>
      <w:r>
        <w:rPr>
          <w:rFonts w:hint="eastAsia" w:ascii="宋体" w:hAnsi="宋体" w:eastAsia="宋体" w:cs="宋体"/>
          <w:sz w:val="24"/>
          <w:szCs w:val="24"/>
          <w:highlight w:val="none"/>
          <w:lang w:val="en-US" w:eastAsia="zh-CN"/>
        </w:rPr>
        <w:t>服从国家、当地政府、工地所在地的行政管理部门的法律、法规制度要求</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sz w:val="24"/>
          <w:szCs w:val="24"/>
          <w:highlight w:val="none"/>
        </w:rPr>
      </w:pPr>
      <w:r>
        <w:rPr>
          <w:rFonts w:hint="eastAsia" w:ascii="宋体" w:hAnsi="宋体" w:eastAsia="宋体"/>
          <w:b/>
          <w:bCs/>
          <w:sz w:val="24"/>
          <w:szCs w:val="24"/>
          <w:highlight w:val="none"/>
        </w:rPr>
        <w:t>2.2</w:t>
      </w:r>
      <w:r>
        <w:rPr>
          <w:rFonts w:hint="eastAsia" w:ascii="宋体" w:hAnsi="宋体" w:eastAsia="宋体" w:cs="宋体"/>
          <w:b/>
          <w:bCs/>
          <w:sz w:val="24"/>
          <w:szCs w:val="24"/>
          <w:highlight w:val="none"/>
          <w:lang w:val="en-US" w:eastAsia="zh-CN"/>
        </w:rPr>
        <w:t>乙方与全体施工人员签订劳动合同，在规定部门给全体施工人员上工伤、</w:t>
      </w:r>
      <w:r>
        <w:rPr>
          <w:rFonts w:hint="eastAsia" w:ascii="宋体" w:hAnsi="宋体" w:eastAsia="宋体"/>
          <w:b/>
          <w:bCs/>
          <w:sz w:val="24"/>
          <w:szCs w:val="24"/>
          <w:highlight w:val="none"/>
        </w:rPr>
        <w:t>意外伤害保险等必要保险</w:t>
      </w:r>
      <w:r>
        <w:rPr>
          <w:rFonts w:hint="eastAsia" w:ascii="宋体" w:hAnsi="宋体" w:eastAsia="宋体" w:cs="宋体"/>
          <w:b/>
          <w:bCs/>
          <w:sz w:val="24"/>
          <w:szCs w:val="24"/>
          <w:highlight w:val="none"/>
          <w:lang w:val="en-US" w:eastAsia="zh-CN"/>
        </w:rPr>
        <w:t xml:space="preserve"> (费用已包含在乙方的合同总价款中)</w:t>
      </w:r>
      <w:r>
        <w:rPr>
          <w:rFonts w:hint="eastAsia" w:ascii="宋体" w:hAnsi="宋体" w:eastAsia="宋体"/>
          <w:b/>
          <w:bCs/>
          <w:sz w:val="24"/>
          <w:szCs w:val="24"/>
          <w:highlight w:val="none"/>
        </w:rPr>
        <w:t>，并将所购买的人身保险和工人身份证复印件交到甲方。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2.3</w:t>
      </w:r>
      <w:r>
        <w:rPr>
          <w:rFonts w:hint="eastAsia" w:ascii="宋体" w:hAnsi="宋体" w:eastAsia="宋体" w:cs="宋体"/>
          <w:sz w:val="24"/>
          <w:szCs w:val="24"/>
          <w:highlight w:val="none"/>
          <w:lang w:val="en-US" w:eastAsia="zh-CN"/>
        </w:rPr>
        <w:t>乙方负责其作业人员的遵纪守法、安全生产、食品卫生、交通安全、预防煤气中毒等方面的教育，由于以上原因造成的相关事故及法律责任由乙方自行承担</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2.4</w:t>
      </w:r>
      <w:r>
        <w:rPr>
          <w:rFonts w:hint="eastAsia" w:ascii="宋体" w:hAnsi="宋体" w:eastAsia="宋体" w:cs="宋体"/>
          <w:sz w:val="24"/>
          <w:szCs w:val="24"/>
          <w:highlight w:val="none"/>
          <w:lang w:val="en-US" w:eastAsia="zh-CN"/>
        </w:rPr>
        <w:t>由乙方自行解决住宿、吃饭、办公等问题，乙方包现场所有的费用(文明施工、设备多次搬运、配合业主和施工单位等各方工作等)</w:t>
      </w:r>
      <w:r>
        <w:rPr>
          <w:rFonts w:hint="eastAsia" w:ascii="宋体" w:hAnsi="宋体" w:eastAsia="宋体"/>
          <w:sz w:val="24"/>
          <w:szCs w:val="24"/>
          <w:highlight w:val="none"/>
        </w:rPr>
        <w:t>为劳务人员提供必要的劳动保护用品或费用。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2.5未经甲方书面授权，不得以甲方名义从事任何活动。</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2.6</w:t>
      </w:r>
      <w:r>
        <w:rPr>
          <w:rFonts w:hint="eastAsia" w:ascii="宋体" w:hAnsi="宋体" w:eastAsia="宋体" w:cs="宋体"/>
          <w:sz w:val="24"/>
          <w:szCs w:val="24"/>
          <w:highlight w:val="none"/>
          <w:lang w:val="en-US" w:eastAsia="zh-CN"/>
        </w:rPr>
        <w:t>乙方按规定参加甲方项目部的生产例会；按甲方要求完成每日布置的任务；按甲方要求调配劳动力；乙方须无条件配合甲方进行施工试验工作等</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2.7乙方承诺不出现因工程款支付不及时等任何原因造成各级上访事件</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停工、消极怠工、聚众讨薪等事件；</w:t>
      </w:r>
      <w:r>
        <w:rPr>
          <w:rFonts w:hint="eastAsia" w:ascii="宋体" w:hAnsi="宋体" w:eastAsia="宋体"/>
          <w:sz w:val="24"/>
          <w:szCs w:val="24"/>
          <w:highlight w:val="none"/>
        </w:rPr>
        <w:t>同时制定完整的保证措施并落实，确保农民工工资按时足额发放。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2.8</w:t>
      </w:r>
      <w:r>
        <w:rPr>
          <w:rFonts w:hint="eastAsia" w:ascii="宋体" w:hAnsi="宋体" w:eastAsia="宋体" w:cs="宋体"/>
          <w:sz w:val="24"/>
          <w:szCs w:val="24"/>
          <w:highlight w:val="none"/>
          <w:lang w:val="en-US" w:eastAsia="zh-CN"/>
        </w:rPr>
        <w:t>乙方应保证有满足施工进度要求的人员、机械设备，人员、机械设备的调入和调走均须得到甲方事先的书面认可，甲方有权要求乙方于二日内更换任何不称职的人员</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2.9乙方管理人员及施工人员（包含特种作业人员），必须持证上岗，不定期抽查时，如发现人、证有一不在场或人、证不一致等情况，每人次罚款</w:t>
      </w:r>
      <w:r>
        <w:rPr>
          <w:rFonts w:hint="eastAsia" w:ascii="宋体" w:hAnsi="宋体" w:eastAsia="宋体"/>
          <w:sz w:val="24"/>
          <w:szCs w:val="24"/>
          <w:highlight w:val="none"/>
          <w:u w:val="single"/>
          <w:lang w:val="en-US" w:eastAsia="zh-CN"/>
        </w:rPr>
        <w:t>1000</w:t>
      </w:r>
      <w:r>
        <w:rPr>
          <w:rFonts w:hint="eastAsia" w:ascii="宋体" w:hAnsi="宋体" w:eastAsia="宋体"/>
          <w:sz w:val="24"/>
          <w:szCs w:val="24"/>
          <w:highlight w:val="none"/>
          <w:lang w:val="en-US" w:eastAsia="zh-CN"/>
        </w:rPr>
        <w:t>元；无安全员每次罚款</w:t>
      </w:r>
      <w:r>
        <w:rPr>
          <w:rFonts w:hint="eastAsia" w:ascii="宋体" w:hAnsi="宋体" w:eastAsia="宋体"/>
          <w:sz w:val="24"/>
          <w:szCs w:val="24"/>
          <w:highlight w:val="none"/>
          <w:u w:val="single"/>
          <w:lang w:val="en-US" w:eastAsia="zh-CN"/>
        </w:rPr>
        <w:t>1000</w:t>
      </w:r>
      <w:r>
        <w:rPr>
          <w:rFonts w:hint="eastAsia" w:ascii="宋体" w:hAnsi="宋体" w:eastAsia="宋体"/>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2.9乙方如需提供设备，需负责所使用的机械设备的安装、调试、使用、保养、维修管理等。并保证机械设备性能良好，满足环保、安全使用要求。在合同履行期内，乙方所属机械发生的一切支出均由乙方负责，并承担操作人员的工资、相关保险及设备维修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2.10乙方负责机械设备进退场运输中的交通及人身安全管理工作，使设备安全运到施工现场，如发生意外事故，由乙方负全部责任。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2.11乙方机械在安装、保管、使用等过程中，致使他人人身伤亡或财产遭受损失的，由乙方对此承担全部责任并向第三者赔偿。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lang w:eastAsia="zh-CN"/>
        </w:rPr>
      </w:pPr>
      <w:r>
        <w:rPr>
          <w:rFonts w:hint="eastAsia" w:ascii="宋体" w:hAnsi="宋体" w:eastAsia="宋体" w:cs="Times New Roman"/>
          <w:kern w:val="2"/>
          <w:sz w:val="24"/>
          <w:szCs w:val="24"/>
          <w:highlight w:val="none"/>
          <w:lang w:val="en-US" w:eastAsia="zh-CN" w:bidi="ar-SA"/>
        </w:rPr>
        <w:t>2.12</w:t>
      </w:r>
      <w:r>
        <w:rPr>
          <w:rFonts w:hint="eastAsia" w:ascii="宋体" w:hAnsi="宋体" w:eastAsia="宋体"/>
          <w:sz w:val="24"/>
          <w:szCs w:val="24"/>
          <w:highlight w:val="none"/>
        </w:rPr>
        <w:t>除甲方供应材料</w:t>
      </w:r>
      <w:r>
        <w:rPr>
          <w:rFonts w:hint="eastAsia" w:ascii="宋体" w:hAnsi="宋体" w:eastAsia="宋体"/>
          <w:sz w:val="24"/>
          <w:szCs w:val="24"/>
          <w:highlight w:val="none"/>
          <w:lang w:val="en-US" w:eastAsia="zh-CN"/>
        </w:rPr>
        <w:t>（主材）</w:t>
      </w:r>
      <w:r>
        <w:rPr>
          <w:rFonts w:hint="eastAsia" w:ascii="宋体" w:hAnsi="宋体" w:eastAsia="宋体"/>
          <w:sz w:val="24"/>
          <w:szCs w:val="24"/>
          <w:highlight w:val="none"/>
        </w:rPr>
        <w:t>外，其他</w:t>
      </w:r>
      <w:r>
        <w:rPr>
          <w:rFonts w:hint="eastAsia" w:ascii="宋体" w:hAnsi="宋体" w:eastAsia="宋体"/>
          <w:sz w:val="24"/>
          <w:szCs w:val="24"/>
          <w:highlight w:val="none"/>
          <w:lang w:val="en-US" w:eastAsia="zh-CN"/>
        </w:rPr>
        <w:t>材料</w:t>
      </w:r>
      <w:bookmarkStart w:id="110" w:name="OLE_LINK19"/>
      <w:r>
        <w:rPr>
          <w:rFonts w:hint="eastAsia" w:ascii="宋体" w:hAnsi="宋体" w:eastAsia="宋体"/>
          <w:sz w:val="24"/>
          <w:szCs w:val="24"/>
          <w:highlight w:val="none"/>
          <w:lang w:val="en-US" w:eastAsia="zh-CN"/>
        </w:rPr>
        <w:t>（辅材）</w:t>
      </w:r>
      <w:bookmarkEnd w:id="110"/>
      <w:r>
        <w:rPr>
          <w:rFonts w:hint="eastAsia" w:ascii="宋体" w:hAnsi="宋体" w:eastAsia="宋体"/>
          <w:sz w:val="24"/>
          <w:szCs w:val="24"/>
          <w:highlight w:val="none"/>
        </w:rPr>
        <w:t>由乙方自购</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乙方</w:t>
      </w:r>
      <w:r>
        <w:rPr>
          <w:rFonts w:hint="eastAsia" w:ascii="宋体" w:hAnsi="宋体" w:eastAsia="宋体"/>
          <w:sz w:val="24"/>
          <w:szCs w:val="24"/>
          <w:highlight w:val="none"/>
        </w:rPr>
        <w:t>严格执行甲方对现场材料的管理规定，乙方</w:t>
      </w:r>
      <w:r>
        <w:rPr>
          <w:rFonts w:hint="eastAsia" w:ascii="宋体" w:hAnsi="宋体" w:eastAsia="宋体"/>
          <w:sz w:val="24"/>
          <w:szCs w:val="24"/>
          <w:highlight w:val="none"/>
          <w:lang w:val="en-US" w:eastAsia="zh-CN"/>
        </w:rPr>
        <w:t>按要求</w:t>
      </w:r>
      <w:r>
        <w:rPr>
          <w:rFonts w:hint="eastAsia" w:ascii="宋体" w:hAnsi="宋体" w:eastAsia="宋体"/>
          <w:sz w:val="24"/>
          <w:szCs w:val="24"/>
          <w:highlight w:val="none"/>
        </w:rPr>
        <w:t>负责对所有到场材料及余料、废料装卸、搬运、调直、下料及按规定存放保管</w:t>
      </w:r>
      <w:r>
        <w:rPr>
          <w:rFonts w:hint="eastAsia" w:ascii="宋体" w:hAnsi="宋体" w:eastAsia="宋体"/>
          <w:sz w:val="24"/>
          <w:szCs w:val="24"/>
          <w:highlight w:val="none"/>
          <w:lang w:val="en-US" w:eastAsia="zh-CN"/>
        </w:rPr>
        <w:t>等</w:t>
      </w:r>
      <w:r>
        <w:rPr>
          <w:rFonts w:hint="eastAsia" w:ascii="宋体" w:hAnsi="宋体" w:eastAsia="宋体"/>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2.13乙方自供材料</w:t>
      </w:r>
      <w:bookmarkStart w:id="111" w:name="OLE_LINK18"/>
      <w:r>
        <w:rPr>
          <w:rFonts w:hint="eastAsia" w:ascii="宋体" w:hAnsi="宋体" w:eastAsia="宋体"/>
          <w:sz w:val="24"/>
          <w:szCs w:val="24"/>
          <w:highlight w:val="none"/>
          <w:lang w:val="en-US" w:eastAsia="zh-CN"/>
        </w:rPr>
        <w:t>（辅材）</w:t>
      </w:r>
      <w:bookmarkEnd w:id="111"/>
      <w:r>
        <w:rPr>
          <w:rFonts w:hint="eastAsia" w:ascii="宋体" w:hAnsi="宋体" w:eastAsia="宋体"/>
          <w:sz w:val="24"/>
          <w:szCs w:val="24"/>
          <w:highlight w:val="none"/>
          <w:lang w:val="en-US" w:eastAsia="zh-CN"/>
        </w:rPr>
        <w:t>如须按甲方项目部要求报验的，需提供质保资料经甲方验收通过后方可在工程中使用，如需要复试的材料必须进行复试，试验费用均已包含在合同价款中。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sz w:val="24"/>
          <w:szCs w:val="24"/>
          <w:highlight w:val="none"/>
          <w:lang w:val="en-US" w:eastAsia="zh-CN"/>
        </w:rPr>
        <w:t>2.14对甲方供应材料，从材料进场到工程完工为止，乙方在运输、下料、安装及成品保护整个过程中应将现场损耗控制在</w:t>
      </w:r>
      <w:r>
        <w:rPr>
          <w:rFonts w:hint="eastAsia" w:ascii="宋体" w:hAnsi="宋体" w:eastAsia="宋体"/>
          <w:sz w:val="24"/>
          <w:szCs w:val="24"/>
          <w:highlight w:val="none"/>
          <w:u w:val="single"/>
          <w:lang w:val="en-US" w:eastAsia="zh-CN"/>
        </w:rPr>
        <w:t>0.1</w:t>
      </w:r>
      <w:r>
        <w:rPr>
          <w:rFonts w:hint="eastAsia" w:ascii="宋体" w:hAnsi="宋体" w:eastAsia="宋体"/>
          <w:sz w:val="24"/>
          <w:szCs w:val="24"/>
          <w:highlight w:val="none"/>
          <w:lang w:val="en-US" w:eastAsia="zh-CN"/>
        </w:rPr>
        <w:t>%,如超出约定范围，按公司的材料采购单价计算，由乙方承担该费用。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八、劳务实名制管理要求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highlight w:val="none"/>
        </w:rPr>
      </w:pPr>
      <w:r>
        <w:rPr>
          <w:rFonts w:hint="eastAsia" w:ascii="宋体" w:hAnsi="宋体" w:eastAsia="宋体"/>
          <w:sz w:val="24"/>
          <w:szCs w:val="24"/>
          <w:highlight w:val="none"/>
        </w:rPr>
        <w:t>1.乙方委派</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（身份证号码：</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w:t>
      </w:r>
      <w:r>
        <w:rPr>
          <w:rFonts w:hint="eastAsia" w:ascii="宋体" w:hAnsi="宋体" w:eastAsia="宋体"/>
          <w:sz w:val="24"/>
          <w:szCs w:val="24"/>
          <w:highlight w:val="none"/>
        </w:rPr>
        <w:t>担任履行本合同的工地代表，联系电话：</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。乙方委派的工地代表负责本合同工作内</w:t>
      </w:r>
      <w:r>
        <w:rPr>
          <w:rFonts w:hint="eastAsia" w:ascii="宋体" w:hAnsi="宋体" w:eastAsia="宋体"/>
          <w:sz w:val="24"/>
          <w:szCs w:val="24"/>
          <w:highlight w:val="none"/>
          <w:lang w:eastAsia="zh-CN"/>
        </w:rPr>
        <w:t>容的</w:t>
      </w:r>
      <w:r>
        <w:rPr>
          <w:rFonts w:hint="eastAsia" w:ascii="宋体" w:hAnsi="宋体" w:eastAsia="宋体"/>
          <w:sz w:val="24"/>
          <w:szCs w:val="24"/>
          <w:highlight w:val="none"/>
        </w:rPr>
        <w:t>组织实施，负责工程施工管理、材料领用及其他书面往来文件、结算合同价款等相关事宜。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应当按照相关行业工程建设主管部门的要求开展农民工实名制管理工作，依法与所招用的农民工订立劳动合同并进行用工实名登记，未订立劳动合同并进行用工实名登记的人员，不得进入项目现场施工。乙方应对农民工实名制基本信息进行采集、核实、更新，建立实名制管理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3.乙方配合甲方做好进场劳务人员的安全培训，未经安全教育培训或培训不合格人员须无条件退场。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4.乙方负责组织劳务人员熟悉并执行施工现场考勤管理制度，协助甲方劳务管理专员监督劳务人员按要求及时进行考勤。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九、索赔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在合同实施过程中，不论因何种因素影响，甲方均不接受乙方提出的任何</w:t>
      </w:r>
      <w:r>
        <w:rPr>
          <w:rFonts w:hint="eastAsia" w:ascii="宋体" w:hAnsi="宋体" w:eastAsia="宋体"/>
          <w:sz w:val="24"/>
          <w:szCs w:val="24"/>
          <w:highlight w:val="none"/>
          <w:lang w:eastAsia="zh-CN"/>
        </w:rPr>
        <w:t>条</w:t>
      </w:r>
      <w:r>
        <w:rPr>
          <w:rFonts w:hint="eastAsia" w:ascii="宋体" w:hAnsi="宋体" w:eastAsia="宋体"/>
          <w:sz w:val="24"/>
          <w:szCs w:val="24"/>
          <w:highlight w:val="none"/>
        </w:rPr>
        <w:t>价索赔申请。因不可抗力因素引起损失的，互不赔偿责任。 但乙方应在不可抗力事件发生后12 小时内书面告知甲方，必须在不可抗力事件发生之日起 5 天内提供证明不可抗力有关的官方证明。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十、履约保证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为保证农民工权益，避免出现拖欠农民工工资情况，乙方须签署“农民工工资支付承诺书”（见附件）。由于拖欠农民工工资造成的上访等不良事件，由乙方全面负责处理。如乙方未能在接到甲方通知后5日内妥善处理，甲方可以先代为处理，处理所需相关费用事后由甲方按双倍的标准从乙方的结算款中扣除，乙方对此不持任何异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如发生下列情况之一者，视为乙方严重违约，甲方有权单方面解除合同并采取相应的措施，且不论甲方是否解除本合同，乙方均应承担由此给甲方造成的一切损失。甲方选择解除本合同的，有权要求乙方支付相当于合同总价款20%的违约金；违约金不足以弥补甲方全部损失的，甲方有权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1.工期严重滞后（超出约定工期5日以上的）或连续两个月不能完成甲方要求的施工计划，甲方有权单方面解除或终止合同。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2.乙方承诺按现场施工实际需要组织进场的人员、设备， 若乙方不能按时组织到位， 则甲方有权根据施工的整体需要，另行安排施工队伍和机械设备进入本合同所列工程范围内加快施工进度，由此产生的全部费用由乙方承担。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3.乙方不服从甲方工地代表的调度指挥或不执行甲方的管理规定。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4.乙方出现偷工减料行为，纠正两次且拒不整改，甲方有权将乙方驱逐出场。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5.乙方施工管理混乱，施工中出现安全事故、质量事故、进度严重滞后受到业主通报的，乙方应立即无条件自行撤出现场。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6.乙方将其承揽的劳务分包内容全部或部分工程分包或肢解分包、转包给他人的， 或假劳务之名，行分包之实的。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7.乙方违反合同</w:t>
      </w:r>
      <w:r>
        <w:rPr>
          <w:rFonts w:hint="eastAsia" w:ascii="宋体" w:hAnsi="宋体" w:eastAsia="宋体"/>
          <w:sz w:val="24"/>
          <w:szCs w:val="24"/>
          <w:highlight w:val="none"/>
          <w:lang w:eastAsia="zh-CN"/>
        </w:rPr>
        <w:t>其他约定</w:t>
      </w:r>
      <w:r>
        <w:rPr>
          <w:rFonts w:hint="eastAsia" w:ascii="宋体" w:hAnsi="宋体" w:eastAsia="宋体"/>
          <w:sz w:val="24"/>
          <w:szCs w:val="24"/>
          <w:highlight w:val="none"/>
        </w:rPr>
        <w:t>，经甲方书面催告后拒不纠正违约行为的。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本合同所称甲方全部损失，包括但不限于对甲方所造成的直接损失、可得利益损失、甲方支付给第三方的赔偿费用/违约金/罚款、调查取证费用/公证费/鉴定费用、诉讼仲裁费用、保全费用、律师费用、维权费用以及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十二、合同解除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1.甲乙双方协商一致，可以解除合同；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2.因不可抗力致使合同无法履行，可以解除合同；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十三、争议的解决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在合同履行期间如发生争议，由双方本着公平、合理的原则协商解决，协商不成时， 双方自愿约定：向甲方住所地人民法院提起诉讼。甲乙双方相互送达协调函件、催告协议履行函件、通知合同解除函件，以本协议所载的通讯地址为准，发生纠</w:t>
      </w:r>
      <w:r>
        <w:rPr>
          <w:rFonts w:hint="eastAsia" w:ascii="宋体" w:hAnsi="宋体" w:eastAsia="宋体"/>
          <w:sz w:val="24"/>
          <w:szCs w:val="24"/>
          <w:highlight w:val="none"/>
          <w:lang w:eastAsia="zh-CN"/>
        </w:rPr>
        <w:t>纷的</w:t>
      </w:r>
      <w:r>
        <w:rPr>
          <w:rFonts w:hint="eastAsia" w:ascii="宋体" w:hAnsi="宋体" w:eastAsia="宋体"/>
          <w:sz w:val="24"/>
          <w:szCs w:val="24"/>
          <w:highlight w:val="none"/>
        </w:rPr>
        <w:t>法律文书送达地址亦以此为准。双方如变更本合同约定的联系地址和联系人，应及时书面告知对方。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黑体" w:hAnsi="黑体" w:eastAsia="黑体"/>
          <w:sz w:val="24"/>
          <w:szCs w:val="24"/>
          <w:highlight w:val="none"/>
        </w:rPr>
      </w:pPr>
      <w:r>
        <w:rPr>
          <w:rFonts w:hint="eastAsia" w:ascii="黑体" w:hAnsi="黑体" w:eastAsia="黑体"/>
          <w:sz w:val="24"/>
          <w:szCs w:val="24"/>
          <w:highlight w:val="none"/>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1.无论何种原因造成乙方人员、机械设备停窝工，所发生的损失均由乙方自行承担。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2.一旦甲方有指令，乙方应按要求的时间和方式暂时停止本工程或部分工程的施工，在暂时停工期间， 乙方应妥善保护本工程或其部分工程的施工，并保障其安全无损。甲方基于乙方违约而发出的指令并由此导致工期延误的责任，由乙方承担，乙方基于此而产生的任何损失，乙方无权要求甲方予以赔偿。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3.保密：本合同的各项条款属于双方经营活动内容，任何一方未经对方当事人书面允许不得对外泄露。保密期限自本合同生效之日起至合同履行完毕后五年止。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4.本合同未尽事宜双方另订补充协议。本合同的附件</w:t>
      </w:r>
      <w:r>
        <w:rPr>
          <w:rFonts w:hint="eastAsia" w:ascii="宋体" w:hAnsi="宋体" w:eastAsia="宋体"/>
          <w:sz w:val="24"/>
          <w:szCs w:val="24"/>
          <w:highlight w:val="none"/>
          <w:lang w:eastAsia="zh-CN"/>
        </w:rPr>
        <w:t>、</w:t>
      </w:r>
      <w:r>
        <w:rPr>
          <w:rFonts w:hint="eastAsia" w:ascii="宋体" w:hAnsi="宋体" w:eastAsia="宋体"/>
          <w:sz w:val="24"/>
          <w:szCs w:val="24"/>
          <w:highlight w:val="none"/>
        </w:rPr>
        <w:t>补充协议</w:t>
      </w:r>
      <w:r>
        <w:rPr>
          <w:rFonts w:hint="eastAsia" w:ascii="宋体" w:hAnsi="宋体" w:eastAsia="宋体"/>
          <w:sz w:val="24"/>
          <w:szCs w:val="24"/>
          <w:highlight w:val="none"/>
          <w:lang w:eastAsia="zh-CN"/>
        </w:rPr>
        <w:t>、</w:t>
      </w:r>
      <w:r>
        <w:rPr>
          <w:rFonts w:hint="eastAsia" w:ascii="宋体" w:hAnsi="宋体" w:eastAsia="宋体" w:cs="宋体"/>
          <w:sz w:val="24"/>
          <w:szCs w:val="24"/>
          <w:highlight w:val="none"/>
          <w:lang w:val="en-US" w:eastAsia="zh-CN"/>
        </w:rPr>
        <w:t>招投标文件</w:t>
      </w:r>
      <w:r>
        <w:rPr>
          <w:rFonts w:hint="eastAsia" w:ascii="宋体" w:hAnsi="宋体" w:eastAsia="宋体"/>
          <w:sz w:val="24"/>
          <w:szCs w:val="24"/>
          <w:highlight w:val="none"/>
        </w:rPr>
        <w:t>是本合同组成部分，与本合同具有同等法律效力。</w:t>
      </w:r>
      <w:r>
        <w:rPr>
          <w:rFonts w:hint="eastAsia" w:ascii="宋体" w:hAnsi="宋体" w:eastAsia="宋体" w:cs="宋体"/>
          <w:sz w:val="24"/>
          <w:szCs w:val="24"/>
          <w:highlight w:val="none"/>
        </w:rPr>
        <w:t>组成合同的各项文件应互相解释，互为说明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解释合同文件的优先顺序</w:t>
      </w:r>
      <w:r>
        <w:rPr>
          <w:rFonts w:hint="eastAsia" w:ascii="宋体" w:hAnsi="宋体" w:eastAsia="宋体" w:cs="宋体"/>
          <w:sz w:val="24"/>
          <w:szCs w:val="24"/>
          <w:highlight w:val="none"/>
          <w:lang w:val="en-US" w:eastAsia="zh-CN"/>
        </w:rPr>
        <w:t>为补充协议、合同、合同附件、招投标文件</w:t>
      </w:r>
      <w:r>
        <w:rPr>
          <w:rFonts w:hint="eastAsia" w:ascii="宋体" w:hAnsi="宋体"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5.本合同一式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份，甲方执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份，具有同等法律效力。自双方法定代表人（或委托代理人）签字或盖法定代表人人名章并加盖双方公章或合同专用章之日起生效。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本合同记载的地址均可作为双方合同履行期间相关文书的有效送达地址，如发生变更应当及时书面通知对方。否则，一方向该地址送达的相关文书均视为有效送达。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通过电子邮件方式的，在发出电子邮件时视为送达；以邮寄方式的，以签收当日视为送达。</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b/>
          <w:bCs/>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
          <w:bCs/>
          <w:sz w:val="24"/>
          <w:szCs w:val="24"/>
          <w:highlight w:val="none"/>
        </w:rPr>
        <w:t>附件：</w:t>
      </w:r>
      <w:r>
        <w:rPr>
          <w:rFonts w:hint="eastAsia" w:ascii="宋体" w:hAnsi="宋体" w:eastAsia="宋体"/>
          <w:b/>
          <w:bCs/>
          <w:sz w:val="24"/>
          <w:szCs w:val="24"/>
          <w:highlight w:val="none"/>
          <w:lang w:val="en-US" w:eastAsia="zh-CN"/>
        </w:rPr>
        <w:t xml:space="preserve">  </w:t>
      </w:r>
      <w:r>
        <w:rPr>
          <w:rFonts w:hint="eastAsia" w:ascii="宋体" w:hAnsi="宋体" w:eastAsia="宋体"/>
          <w:b/>
          <w:bCs/>
          <w:sz w:val="24"/>
          <w:szCs w:val="24"/>
          <w:highlight w:val="none"/>
        </w:rPr>
        <w:t>1.劳务安全生产协议书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宋体" w:hAnsi="宋体" w:eastAsia="宋体"/>
          <w:b/>
          <w:bCs/>
          <w:sz w:val="24"/>
          <w:szCs w:val="24"/>
          <w:highlight w:val="none"/>
        </w:rPr>
      </w:pP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农民工工资支付承诺书</w:t>
      </w:r>
    </w:p>
    <w:p>
      <w:pPr>
        <w:pStyle w:val="2"/>
        <w:numPr>
          <w:ilvl w:val="0"/>
          <w:numId w:val="0"/>
        </w:numPr>
        <w:spacing w:line="360" w:lineRule="auto"/>
        <w:ind w:firstLine="964" w:firstLineChars="4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3.劳务清单</w:t>
      </w:r>
    </w:p>
    <w:p>
      <w:pPr>
        <w:pStyle w:val="27"/>
        <w:rPr>
          <w:rFonts w:hint="eastAsia" w:ascii="宋体" w:hAnsi="宋体" w:eastAsia="宋体"/>
          <w:sz w:val="24"/>
          <w:szCs w:val="24"/>
          <w:highlight w:val="none"/>
        </w:rPr>
      </w:pPr>
    </w:p>
    <w:tbl>
      <w:tblPr>
        <w:tblStyle w:val="22"/>
        <w:tblW w:w="9435" w:type="dxa"/>
        <w:tblInd w:w="108" w:type="dxa"/>
        <w:tblLayout w:type="autofit"/>
        <w:tblCellMar>
          <w:top w:w="0" w:type="dxa"/>
          <w:left w:w="108" w:type="dxa"/>
          <w:bottom w:w="0" w:type="dxa"/>
          <w:right w:w="108" w:type="dxa"/>
        </w:tblCellMar>
      </w:tblPr>
      <w:tblGrid>
        <w:gridCol w:w="4819"/>
        <w:gridCol w:w="4616"/>
      </w:tblGrid>
      <w:tr>
        <w:tblPrEx>
          <w:tblCellMar>
            <w:top w:w="0" w:type="dxa"/>
            <w:left w:w="108" w:type="dxa"/>
            <w:bottom w:w="0" w:type="dxa"/>
            <w:right w:w="108" w:type="dxa"/>
          </w:tblCellMar>
        </w:tblPrEx>
        <w:trPr>
          <w:trHeight w:val="1115" w:hRule="atLeast"/>
        </w:trPr>
        <w:tc>
          <w:tcPr>
            <w:tcW w:w="4819" w:type="dxa"/>
            <w:noWrap w:val="0"/>
            <w:vAlign w:val="top"/>
          </w:tcPr>
          <w:p>
            <w:pPr>
              <w:spacing w:before="156" w:beforeLines="50" w:line="360" w:lineRule="auto"/>
              <w:ind w:left="840" w:hanging="720" w:hangingChars="300"/>
              <w:rPr>
                <w:rFonts w:ascii="宋体" w:hAnsi="宋体" w:eastAsia="宋体"/>
                <w:sz w:val="24"/>
                <w:szCs w:val="24"/>
                <w:highlight w:val="none"/>
              </w:rPr>
            </w:pPr>
            <w:r>
              <w:rPr>
                <w:rFonts w:hint="eastAsia" w:ascii="宋体" w:hAnsi="宋体" w:eastAsia="宋体"/>
                <w:sz w:val="24"/>
                <w:szCs w:val="24"/>
                <w:highlight w:val="none"/>
              </w:rPr>
              <w:t>甲方：石家庄承宏工程建设有限公司</w:t>
            </w:r>
          </w:p>
          <w:p>
            <w:pPr>
              <w:spacing w:before="156" w:beforeLines="50" w:line="360" w:lineRule="auto"/>
              <w:jc w:val="center"/>
              <w:rPr>
                <w:rFonts w:hint="eastAsia" w:ascii="宋体" w:hAnsi="宋体" w:eastAsia="宋体"/>
                <w:sz w:val="24"/>
                <w:szCs w:val="24"/>
                <w:highlight w:val="none"/>
              </w:rPr>
            </w:pPr>
            <w:r>
              <w:rPr>
                <w:rFonts w:hint="eastAsia" w:ascii="宋体" w:hAnsi="宋体" w:eastAsia="宋体"/>
                <w:sz w:val="24"/>
                <w:szCs w:val="24"/>
                <w:highlight w:val="none"/>
              </w:rPr>
              <w:t>（盖章）</w:t>
            </w:r>
          </w:p>
        </w:tc>
        <w:tc>
          <w:tcPr>
            <w:tcW w:w="4616" w:type="dxa"/>
            <w:noWrap w:val="0"/>
            <w:vAlign w:val="top"/>
          </w:tcPr>
          <w:p>
            <w:pPr>
              <w:spacing w:before="156" w:beforeLines="50" w:line="360" w:lineRule="auto"/>
              <w:ind w:left="840" w:hanging="720" w:hanging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乙方：</w:t>
            </w:r>
            <w:r>
              <w:rPr>
                <w:rFonts w:hint="eastAsia" w:ascii="宋体" w:hAnsi="宋体" w:eastAsia="宋体" w:cs="Times New Roman"/>
                <w:sz w:val="24"/>
                <w:szCs w:val="24"/>
                <w:highlight w:val="none"/>
                <w:lang w:val="en-US" w:eastAsia="zh-CN"/>
              </w:rPr>
              <w:t xml:space="preserve"> </w:t>
            </w:r>
            <w:r>
              <w:rPr>
                <w:rFonts w:hint="eastAsia" w:ascii="宋体" w:hAnsi="宋体" w:eastAsia="宋体"/>
                <w:sz w:val="24"/>
                <w:szCs w:val="24"/>
                <w:highlight w:val="none"/>
                <w:lang w:val="en-US" w:eastAsia="zh-CN"/>
              </w:rPr>
              <w:t xml:space="preserve"> </w:t>
            </w:r>
          </w:p>
          <w:p>
            <w:pPr>
              <w:spacing w:before="156" w:beforeLines="50" w:line="360" w:lineRule="auto"/>
              <w:ind w:left="687" w:leftChars="327" w:firstLine="1200" w:firstLineChars="5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（盖章）</w:t>
            </w:r>
          </w:p>
        </w:tc>
      </w:tr>
      <w:tr>
        <w:tblPrEx>
          <w:tblCellMar>
            <w:top w:w="0" w:type="dxa"/>
            <w:left w:w="108" w:type="dxa"/>
            <w:bottom w:w="0" w:type="dxa"/>
            <w:right w:w="108" w:type="dxa"/>
          </w:tblCellMar>
        </w:tblPrEx>
        <w:trPr>
          <w:trHeight w:val="1076" w:hRule="atLeast"/>
        </w:trPr>
        <w:tc>
          <w:tcPr>
            <w:tcW w:w="4819" w:type="dxa"/>
            <w:noWrap w:val="0"/>
            <w:vAlign w:val="top"/>
          </w:tcPr>
          <w:p>
            <w:pPr>
              <w:spacing w:before="156" w:beforeLines="50" w:line="360" w:lineRule="auto"/>
              <w:rPr>
                <w:rFonts w:hint="eastAsia" w:ascii="宋体" w:hAnsi="宋体" w:eastAsia="宋体"/>
                <w:sz w:val="24"/>
                <w:szCs w:val="24"/>
                <w:highlight w:val="none"/>
              </w:rPr>
            </w:pPr>
            <w:r>
              <w:rPr>
                <w:rFonts w:hint="eastAsia" w:ascii="宋体" w:hAnsi="宋体" w:eastAsia="宋体"/>
                <w:sz w:val="24"/>
                <w:szCs w:val="24"/>
                <w:highlight w:val="none"/>
              </w:rPr>
              <w:t>单位地址：河北省石家庄市高新区和平东路751号东配楼</w:t>
            </w:r>
          </w:p>
        </w:tc>
        <w:tc>
          <w:tcPr>
            <w:tcW w:w="4616" w:type="dxa"/>
            <w:noWrap w:val="0"/>
            <w:vAlign w:val="top"/>
          </w:tcPr>
          <w:p>
            <w:pPr>
              <w:spacing w:before="156" w:beforeLines="50"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rPr>
              <w:t>单位地址：</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94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纳税人识别号：</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91130100MAC58CCT33  </w:t>
            </w:r>
          </w:p>
        </w:tc>
        <w:tc>
          <w:tcPr>
            <w:tcW w:w="4616" w:type="dxa"/>
            <w:noWrap w:val="0"/>
            <w:vAlign w:val="center"/>
          </w:tcPr>
          <w:p>
            <w:pPr>
              <w:spacing w:line="48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纳税人识别号：</w:t>
            </w:r>
          </w:p>
          <w:p>
            <w:pPr>
              <w:spacing w:line="480" w:lineRule="exact"/>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1207"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法定代表人</w:t>
            </w:r>
          </w:p>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或委托代理人：  </w:t>
            </w:r>
            <w:r>
              <w:rPr>
                <w:rFonts w:hint="eastAsia" w:ascii="宋体" w:hAnsi="宋体" w:eastAsia="宋体"/>
                <w:sz w:val="24"/>
                <w:szCs w:val="24"/>
                <w:highlight w:val="none"/>
                <w:lang w:val="en-US" w:eastAsia="zh-CN"/>
              </w:rPr>
              <w:t xml:space="preserve">        （签字或盖章）</w:t>
            </w:r>
          </w:p>
        </w:tc>
      </w:tr>
      <w:tr>
        <w:tblPrEx>
          <w:tblCellMar>
            <w:top w:w="0" w:type="dxa"/>
            <w:left w:w="108" w:type="dxa"/>
            <w:bottom w:w="0" w:type="dxa"/>
            <w:right w:w="108" w:type="dxa"/>
          </w:tblCellMar>
        </w:tblPrEx>
        <w:trPr>
          <w:trHeight w:val="584" w:hRule="atLeast"/>
        </w:trPr>
        <w:tc>
          <w:tcPr>
            <w:tcW w:w="4819" w:type="dxa"/>
            <w:noWrap w:val="0"/>
            <w:vAlign w:val="center"/>
          </w:tcPr>
          <w:p>
            <w:pPr>
              <w:spacing w:line="48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袁景旭</w:t>
            </w:r>
          </w:p>
        </w:tc>
        <w:tc>
          <w:tcPr>
            <w:tcW w:w="4616" w:type="dxa"/>
            <w:noWrap w:val="0"/>
            <w:vAlign w:val="center"/>
          </w:tcPr>
          <w:p>
            <w:pPr>
              <w:spacing w:line="480" w:lineRule="exact"/>
              <w:rPr>
                <w:rFonts w:hint="eastAsia" w:ascii="宋体" w:hAnsi="宋体" w:eastAsia="宋体"/>
                <w:b w:val="0"/>
                <w:bCs w:val="0"/>
                <w:sz w:val="24"/>
                <w:szCs w:val="24"/>
                <w:highlight w:val="none"/>
                <w:lang w:val="en-US" w:eastAsia="zh-CN"/>
              </w:rPr>
            </w:pPr>
            <w:r>
              <w:rPr>
                <w:rFonts w:hint="eastAsia" w:ascii="宋体" w:hAnsi="宋体" w:eastAsia="宋体"/>
                <w:sz w:val="24"/>
                <w:szCs w:val="24"/>
                <w:highlight w:val="none"/>
              </w:rPr>
              <w:t>经办人：</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89"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联系电话：0311-80901016</w:t>
            </w:r>
          </w:p>
        </w:tc>
        <w:tc>
          <w:tcPr>
            <w:tcW w:w="4616" w:type="dxa"/>
            <w:noWrap w:val="0"/>
            <w:vAlign w:val="center"/>
          </w:tcPr>
          <w:p>
            <w:pPr>
              <w:spacing w:line="480" w:lineRule="exact"/>
              <w:rPr>
                <w:rFonts w:hint="eastAsia" w:ascii="宋体" w:hAnsi="宋体" w:eastAsia="宋体"/>
                <w:b w:val="0"/>
                <w:bCs w:val="0"/>
                <w:sz w:val="24"/>
                <w:szCs w:val="24"/>
                <w:highlight w:val="none"/>
                <w:lang w:eastAsia="zh-CN"/>
              </w:rPr>
            </w:pPr>
            <w:r>
              <w:rPr>
                <w:rFonts w:hint="eastAsia" w:ascii="宋体" w:hAnsi="宋体" w:eastAsia="宋体"/>
                <w:sz w:val="24"/>
                <w:szCs w:val="24"/>
                <w:highlight w:val="none"/>
              </w:rPr>
              <w:t>联系电话：</w:t>
            </w:r>
          </w:p>
        </w:tc>
      </w:tr>
      <w:tr>
        <w:tblPrEx>
          <w:tblCellMar>
            <w:top w:w="0" w:type="dxa"/>
            <w:left w:w="108" w:type="dxa"/>
            <w:bottom w:w="0" w:type="dxa"/>
            <w:right w:w="108" w:type="dxa"/>
          </w:tblCellMar>
        </w:tblPrEx>
        <w:trPr>
          <w:trHeight w:val="1011" w:hRule="atLeast"/>
        </w:trPr>
        <w:tc>
          <w:tcPr>
            <w:tcW w:w="4819" w:type="dxa"/>
            <w:noWrap w:val="0"/>
            <w:vAlign w:val="center"/>
          </w:tcPr>
          <w:p>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开户银行：中国建设银行股份有限公司石家庄中山东路支行</w:t>
            </w:r>
          </w:p>
        </w:tc>
        <w:tc>
          <w:tcPr>
            <w:tcW w:w="4616" w:type="dxa"/>
            <w:noWrap w:val="0"/>
            <w:vAlign w:val="center"/>
          </w:tcPr>
          <w:p>
            <w:pPr>
              <w:spacing w:line="480" w:lineRule="exact"/>
              <w:rPr>
                <w:rFonts w:hint="eastAsia" w:ascii="宋体" w:hAnsi="宋体" w:eastAsia="宋体" w:cs="Times New Roman"/>
                <w:b w:val="0"/>
                <w:bCs w:val="0"/>
                <w:sz w:val="24"/>
                <w:szCs w:val="24"/>
                <w:highlight w:val="none"/>
                <w:lang w:eastAsia="zh-CN"/>
              </w:rPr>
            </w:pPr>
            <w:r>
              <w:rPr>
                <w:rFonts w:hint="eastAsia" w:ascii="宋体" w:hAnsi="宋体" w:eastAsia="宋体"/>
                <w:sz w:val="24"/>
                <w:szCs w:val="24"/>
                <w:highlight w:val="none"/>
              </w:rPr>
              <w:t>开户银行：</w:t>
            </w:r>
            <w:r>
              <w:rPr>
                <w:rFonts w:hint="eastAsia" w:ascii="宋体" w:hAnsi="宋体" w:eastAsia="宋体"/>
                <w:sz w:val="24"/>
                <w:szCs w:val="24"/>
                <w:highlight w:val="none"/>
                <w:lang w:val="en-US" w:eastAsia="zh-CN"/>
              </w:rPr>
              <w:t xml:space="preserve"> </w:t>
            </w:r>
          </w:p>
        </w:tc>
      </w:tr>
      <w:tr>
        <w:tblPrEx>
          <w:tblCellMar>
            <w:top w:w="0" w:type="dxa"/>
            <w:left w:w="108" w:type="dxa"/>
            <w:bottom w:w="0" w:type="dxa"/>
            <w:right w:w="108" w:type="dxa"/>
          </w:tblCellMar>
        </w:tblPrEx>
        <w:trPr>
          <w:trHeight w:val="691" w:hRule="atLeast"/>
        </w:trPr>
        <w:tc>
          <w:tcPr>
            <w:tcW w:w="4819"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 xml:space="preserve">账号：13050161583200001352  </w:t>
            </w:r>
          </w:p>
        </w:tc>
        <w:tc>
          <w:tcPr>
            <w:tcW w:w="4616" w:type="dxa"/>
            <w:noWrap w:val="0"/>
            <w:vAlign w:val="center"/>
          </w:tcPr>
          <w:p>
            <w:pPr>
              <w:spacing w:line="480" w:lineRule="exact"/>
              <w:rPr>
                <w:rFonts w:hint="eastAsia" w:ascii="宋体" w:hAnsi="宋体" w:eastAsia="宋体"/>
                <w:b w:val="0"/>
                <w:bCs w:val="0"/>
                <w:sz w:val="24"/>
                <w:szCs w:val="24"/>
                <w:highlight w:val="none"/>
                <w:lang w:eastAsia="zh-CN"/>
              </w:rPr>
            </w:pPr>
            <w:r>
              <w:rPr>
                <w:rFonts w:hint="eastAsia" w:ascii="宋体" w:hAnsi="宋体" w:eastAsia="宋体"/>
                <w:sz w:val="24"/>
                <w:szCs w:val="24"/>
                <w:highlight w:val="none"/>
              </w:rPr>
              <w:t>账号：</w:t>
            </w:r>
          </w:p>
        </w:tc>
      </w:tr>
      <w:tr>
        <w:tblPrEx>
          <w:tblCellMar>
            <w:top w:w="0" w:type="dxa"/>
            <w:left w:w="108" w:type="dxa"/>
            <w:bottom w:w="0" w:type="dxa"/>
            <w:right w:w="108" w:type="dxa"/>
          </w:tblCellMar>
        </w:tblPrEx>
        <w:trPr>
          <w:trHeight w:val="715" w:hRule="atLeast"/>
        </w:trPr>
        <w:tc>
          <w:tcPr>
            <w:tcW w:w="4819" w:type="dxa"/>
            <w:noWrap w:val="0"/>
            <w:vAlign w:val="center"/>
          </w:tcPr>
          <w:p>
            <w:pPr>
              <w:spacing w:line="480" w:lineRule="exact"/>
              <w:rPr>
                <w:rFonts w:hint="default" w:ascii="宋体" w:hAnsi="宋体" w:eastAsia="宋体"/>
                <w:sz w:val="24"/>
                <w:szCs w:val="24"/>
                <w:highlight w:val="none"/>
                <w:lang w:val="en-US" w:eastAsia="zh-CN"/>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c>
          <w:tcPr>
            <w:tcW w:w="4616" w:type="dxa"/>
            <w:noWrap w:val="0"/>
            <w:vAlign w:val="center"/>
          </w:tcPr>
          <w:p>
            <w:pPr>
              <w:spacing w:line="480" w:lineRule="exact"/>
              <w:rPr>
                <w:rFonts w:ascii="宋体" w:hAnsi="宋体" w:eastAsia="宋体"/>
                <w:sz w:val="24"/>
                <w:szCs w:val="24"/>
                <w:highlight w:val="none"/>
              </w:rPr>
            </w:pPr>
            <w:r>
              <w:rPr>
                <w:rFonts w:hint="eastAsia" w:ascii="宋体" w:hAnsi="宋体" w:eastAsia="宋体"/>
                <w:sz w:val="24"/>
                <w:szCs w:val="24"/>
                <w:highlight w:val="none"/>
              </w:rPr>
              <w:t>日期：</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tc>
      </w:tr>
    </w:tbl>
    <w:p>
      <w:pPr>
        <w:spacing w:line="600" w:lineRule="exact"/>
        <w:outlineLvl w:val="0"/>
        <w:rPr>
          <w:rFonts w:hint="eastAsia" w:ascii="宋体" w:hAnsi="宋体" w:eastAsia="宋体"/>
          <w:sz w:val="28"/>
          <w:szCs w:val="28"/>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附件1</w:t>
      </w:r>
    </w:p>
    <w:p>
      <w:pPr>
        <w:spacing w:before="156" w:beforeLines="50" w:after="312" w:afterLines="100" w:line="7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劳务安全生产协议书</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u w:val="single"/>
        </w:rPr>
        <w:t>石家庄承宏工程建设有限公司</w:t>
      </w:r>
    </w:p>
    <w:p>
      <w:pPr>
        <w:spacing w:line="360" w:lineRule="auto"/>
        <w:rPr>
          <w:rFonts w:hint="default" w:ascii="宋体" w:hAnsi="宋体" w:eastAsia="宋体"/>
          <w:sz w:val="24"/>
          <w:szCs w:val="24"/>
          <w:highlight w:val="none"/>
          <w:u w:val="single"/>
          <w:lang w:val="en-US" w:eastAsia="zh-CN"/>
        </w:rPr>
      </w:pPr>
      <w:r>
        <w:rPr>
          <w:rFonts w:hint="eastAsia" w:ascii="宋体" w:hAnsi="宋体" w:eastAsia="宋体"/>
          <w:sz w:val="24"/>
          <w:szCs w:val="24"/>
          <w:highlight w:val="none"/>
        </w:rPr>
        <w:t>乙方：</w:t>
      </w:r>
      <w:r>
        <w:rPr>
          <w:rFonts w:hint="eastAsia" w:ascii="宋体" w:hAnsi="宋体" w:eastAsia="宋体"/>
          <w:sz w:val="24"/>
          <w:szCs w:val="24"/>
          <w:highlight w:val="none"/>
          <w:u w:val="single"/>
          <w:lang w:val="en-US" w:eastAsia="zh-CN"/>
        </w:rPr>
        <w:t xml:space="preserve">                          </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根据《中华人民共和国安全生产法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中华人民共和国民法典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中华人民共和国建筑法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建设工程安全生产管理条例》及其他</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，为明确甲、乙双方的安全生产责任，确保施工安全，遵循平等、自愿、公平和诚实信用的原则，双方协商达成一致，签订本协议。</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第一条</w:t>
      </w:r>
      <w:r>
        <w:rPr>
          <w:rFonts w:hint="eastAsia" w:ascii="宋体" w:hAnsi="宋体" w:eastAsia="宋体"/>
          <w:sz w:val="24"/>
          <w:szCs w:val="24"/>
          <w:highlight w:val="none"/>
        </w:rPr>
        <w:t xml:space="preserve">  工程作业内容</w:t>
      </w:r>
    </w:p>
    <w:p>
      <w:pPr>
        <w:spacing w:line="360" w:lineRule="auto"/>
        <w:ind w:firstLine="560"/>
        <w:rPr>
          <w:rFonts w:ascii="宋体" w:hAnsi="宋体" w:eastAsia="宋体"/>
          <w:sz w:val="24"/>
          <w:szCs w:val="24"/>
          <w:highlight w:val="none"/>
        </w:rPr>
      </w:pPr>
      <w:r>
        <w:rPr>
          <w:rFonts w:hint="eastAsia" w:ascii="宋体" w:hAnsi="宋体" w:eastAsia="宋体"/>
          <w:sz w:val="24"/>
          <w:szCs w:val="24"/>
          <w:highlight w:val="none"/>
        </w:rPr>
        <w:t>1.本合同劳务作业内容：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同意</w:t>
      </w:r>
      <w:r>
        <w:rPr>
          <w:rFonts w:hint="eastAsia" w:ascii="宋体" w:hAnsi="宋体" w:eastAsia="宋体"/>
          <w:sz w:val="24"/>
          <w:szCs w:val="24"/>
          <w:highlight w:val="none"/>
        </w:rPr>
        <w:t>甲、乙双方就本工程签订的</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劳务分包合同。 </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第二条</w:t>
      </w:r>
      <w:r>
        <w:rPr>
          <w:rFonts w:hint="eastAsia" w:ascii="宋体" w:hAnsi="宋体" w:eastAsia="宋体"/>
          <w:sz w:val="24"/>
          <w:szCs w:val="24"/>
          <w:highlight w:val="none"/>
        </w:rPr>
        <w:t xml:space="preserve">  甲方的权利和义务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1.严格遵守国家有关安全生产的法律法规</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认真执行市政施工安全技术标准和规范。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2.对乙方的施工安全具有监督、检查、处罚的权利。</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3.向乙方提供本公司安全操作规程及有关安全管理制度</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并督促乙方认真学习</w:t>
      </w:r>
      <w:r>
        <w:rPr>
          <w:rFonts w:hint="eastAsia" w:ascii="宋体" w:hAnsi="宋体" w:eastAsia="宋体"/>
          <w:sz w:val="24"/>
          <w:szCs w:val="24"/>
          <w:highlight w:val="none"/>
          <w:lang w:eastAsia="zh-CN"/>
        </w:rPr>
        <w:t>，</w:t>
      </w:r>
      <w:r>
        <w:rPr>
          <w:rFonts w:hint="eastAsia" w:ascii="宋体" w:hAnsi="宋体" w:eastAsia="宋体"/>
          <w:sz w:val="24"/>
          <w:szCs w:val="24"/>
          <w:highlight w:val="none"/>
        </w:rPr>
        <w:t>在施工中严格落实。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4.有权制止乙方人员违章作业，并按甲方管理规定给予处罚，乙方在接到罚款通知后一周内要向甲方缴纳罚款，逾期不交的加倍处罚，并从工程款中直接扣除。</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5.有权对安全意识差、不听从安全生产指挥的乙方人员责令退场。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6.对新入场人员进行“三级”教育、培训</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对施工项目制定应急预案</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并组织相关人员进行学习、演练。</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7.定期召开劳务用工安全教育会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及时传达上级有关劳务用工的精神。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8.定期与不定期对施工现场进行安全生产检查</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监督乙方及时处理发现的各种安全隐患。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 xml:space="preserve">第三条  </w:t>
      </w:r>
      <w:r>
        <w:rPr>
          <w:rFonts w:hint="eastAsia" w:ascii="宋体" w:hAnsi="宋体" w:eastAsia="宋体"/>
          <w:sz w:val="24"/>
          <w:szCs w:val="24"/>
          <w:highlight w:val="none"/>
        </w:rPr>
        <w:t>乙方的权利和义务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1.认真贯彻执行安全生产</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，严格遵守安全生产规章制度、安全操作规程，熟练掌握事故防范措施和事故应急处理预案等。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负责其分包范围内的安全生产履行主体责任及管理工作，服从甲方对施工现场的安全生产管理，并对从业人员是否存在违反安全操作规程和相关安全管理规定的行为进行隐患排查。对甲方在安全检查过程中提出的问题和隐患，乙方必须按要求按时限整改。</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3.有权对甲方的安全工作提出合理化建议和改进意见。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4.在日常作业中，对甲方违章指挥、强令乙方冒险作业，有权拒绝执行。</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5.在施工作业前须按甲方要求搭设好安全防护设施。</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6.须建立健全安全组织机构，制定安全管理制度，按规定配齐专、兼职安全管理人员。乙方现场负责人、专职安全管理人员必须经过安全考核合格，持证上岗。</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7.不得违章指挥，不得强令工人违章作业，并按规定做好工人劳动保护工作，向所使用的人员提供合格的个人防护用品。</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须组织相关人员学习、掌握安全技术交底要求，履行签字手续。必须按照甲方安全技术交底作业，不得安排没有接受安全技术交底的人员上岗作业。必须对从业人员的健康状况、安全防护和安全作业行为开展全面辨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施工过程中需要新进场人员的，乙方必须备齐相关人员资料和手续，在人员进场前以书面形式报甲方，甲方书面批准后方可进场，进场后乙方配合甲方对新进场人员进行安全教育考核，合格后方可上岗。未经批准人员私自进场后发生安全事故，乙方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确保人员、设备、物资、工程的安全，费用自理。承担因管理不善、防护设施不全以及违章操作等原因造成进入现场的施工人员、非施工人员伤亡事故的责任及费用。乙方因自身看管不当造成财产损失，责任由乙方自负。</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第四条</w:t>
      </w:r>
      <w:r>
        <w:rPr>
          <w:rFonts w:hint="eastAsia" w:ascii="宋体" w:hAnsi="宋体" w:eastAsia="宋体"/>
          <w:sz w:val="24"/>
          <w:szCs w:val="24"/>
          <w:highlight w:val="none"/>
        </w:rPr>
        <w:t xml:space="preserve"> 乙方人员进场后，必须接受甲方的安全教育、考核，经考试合格后方可上岗。乙方负有对工人进行日常安全教育和每日班前安全教育的责任，并做好教育记录，履行签字手续。乙方不得安排未经安全教育培训和教育培训考核不合格的人员作业。</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第五条</w:t>
      </w:r>
      <w:r>
        <w:rPr>
          <w:rFonts w:hint="eastAsia" w:ascii="宋体" w:hAnsi="宋体" w:eastAsia="宋体"/>
          <w:sz w:val="24"/>
          <w:szCs w:val="24"/>
          <w:highlight w:val="none"/>
        </w:rPr>
        <w:t xml:space="preserve">  乙方负责向所属人员配发合格的安全防护用品，并指导其按规定要求正确</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。甲、乙双方都应督促施工现场人员自觉</w:t>
      </w:r>
      <w:r>
        <w:rPr>
          <w:rFonts w:hint="eastAsia" w:ascii="宋体" w:hAnsi="宋体" w:eastAsia="宋体"/>
          <w:sz w:val="24"/>
          <w:szCs w:val="24"/>
          <w:highlight w:val="none"/>
          <w:lang w:eastAsia="zh-CN"/>
        </w:rPr>
        <w:t>佩戴</w:t>
      </w:r>
      <w:r>
        <w:rPr>
          <w:rFonts w:hint="eastAsia" w:ascii="宋体" w:hAnsi="宋体" w:eastAsia="宋体"/>
          <w:sz w:val="24"/>
          <w:szCs w:val="24"/>
          <w:highlight w:val="none"/>
        </w:rPr>
        <w:t>好安全防护用品。</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第六条</w:t>
      </w:r>
      <w:r>
        <w:rPr>
          <w:rFonts w:hint="eastAsia" w:ascii="宋体" w:hAnsi="宋体" w:eastAsia="宋体"/>
          <w:sz w:val="24"/>
          <w:szCs w:val="24"/>
          <w:highlight w:val="none"/>
        </w:rPr>
        <w:t xml:space="preserve">  由甲方或乙方提供的机械设备、脚手架等设施，在搭设、安装完毕提交使用前，甲方应会同乙方共同按规定验收，并做好验收及交付使用手续。严禁在未经验收或验收不合格的情况下投入使用，否则由此发生的后果由擅自使用方承担。乙方自带的机械设备、电气设备等必须符合相关安全规定，并负责日常的检查、维修、保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第七条</w:t>
      </w:r>
      <w:r>
        <w:rPr>
          <w:rFonts w:hint="eastAsia" w:ascii="宋体" w:hAnsi="宋体" w:eastAsia="宋体"/>
          <w:sz w:val="24"/>
          <w:szCs w:val="24"/>
          <w:highlight w:val="none"/>
        </w:rPr>
        <w:t xml:space="preserve">  甲乙双方的人员，对施工现场的脚手架、各类安全防护措施、安全标志和警告牌等不得擅自拆除、改动。如确定需要拆除改动的，必须经甲方工地施工负责人和安全管理人员的同意，并采取必要、可靠的安全措施后方能拆除。任何一方人员，擅自拆除安全防护设施所造成的后果，均由该方人员及其单位承担全部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第八条</w:t>
      </w:r>
      <w:r>
        <w:rPr>
          <w:rFonts w:hint="eastAsia" w:ascii="宋体" w:hAnsi="宋体" w:eastAsia="宋体"/>
          <w:sz w:val="24"/>
          <w:szCs w:val="24"/>
          <w:highlight w:val="none"/>
        </w:rPr>
        <w:t xml:space="preserve">  乙方的班组开展施工作业活动前或者交接班时，应当进行风险确认和风险管控措施预知、设备设施检查等安全确认，并及时排除新产生的风险；施工作业活动结束后，应当对作业场所、设备设施、物品存放等涉及安全的事项进行检查。乙方没有履行作业前安全检查职责，造成发生安全事故的，责任由乙方承担。</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第九条</w:t>
      </w:r>
      <w:r>
        <w:rPr>
          <w:rFonts w:hint="eastAsia" w:ascii="宋体" w:hAnsi="宋体" w:eastAsia="宋体"/>
          <w:sz w:val="24"/>
          <w:szCs w:val="24"/>
          <w:highlight w:val="none"/>
        </w:rPr>
        <w:t xml:space="preserve">  乙方使用的特种作业人员必须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气、机械设备。</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第十条</w:t>
      </w:r>
      <w:r>
        <w:rPr>
          <w:rFonts w:hint="eastAsia" w:ascii="宋体" w:hAnsi="宋体" w:eastAsia="宋体"/>
          <w:sz w:val="24"/>
          <w:szCs w:val="24"/>
          <w:highlight w:val="none"/>
        </w:rPr>
        <w:t xml:space="preserve">  乙方使用甲方提供的电气设备，在使用前应先进行检测，如不符合安全规定的应及时向甲方提出，甲方应积极整改，整改合格方准使用，违反本规定或不经甲方许可，擅自乱拉乱接电气线路造成的后果均由乙方负责。</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第十一条</w:t>
      </w:r>
      <w:r>
        <w:rPr>
          <w:rFonts w:hint="eastAsia" w:ascii="宋体" w:hAnsi="宋体" w:eastAsia="宋体"/>
          <w:sz w:val="24"/>
          <w:szCs w:val="24"/>
          <w:highlight w:val="none"/>
        </w:rPr>
        <w:t xml:space="preserve">  甲方对在安全检查中发现的各类隐患，有权发出隐患整改通知书，乙方应在限期内进行整改，对于重大隐患，甲方有权停止乙方作业，乙方必须无条件遵从。甲方认为乙方存在安全隐患时，乙方必须在第一时间按甲方的要求进行整改加固直至消除安全隐患。如乙方拒绝甲方整改要求，罚款按每</w:t>
      </w:r>
      <w:r>
        <w:rPr>
          <w:rFonts w:hint="eastAsia" w:ascii="宋体" w:hAnsi="宋体" w:eastAsia="宋体"/>
          <w:sz w:val="24"/>
          <w:szCs w:val="24"/>
          <w:highlight w:val="none"/>
          <w:u w:val="none"/>
        </w:rPr>
        <w:t>次¥2000.00</w:t>
      </w:r>
      <w:r>
        <w:rPr>
          <w:rFonts w:hint="eastAsia" w:ascii="宋体" w:hAnsi="宋体" w:eastAsia="宋体"/>
          <w:sz w:val="24"/>
          <w:szCs w:val="24"/>
          <w:highlight w:val="none"/>
        </w:rPr>
        <w:t>元；甲方可做以下处理：①组织另外人员整改，按每人每工日¥200.00元计（8小时/工日），在乙方进度款或结算款中扣除支付，并加收20%的管理费，乙方对此不持异议；②终止合同。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第十二条</w:t>
      </w:r>
      <w:r>
        <w:rPr>
          <w:rFonts w:hint="eastAsia" w:ascii="宋体" w:hAnsi="宋体" w:eastAsia="宋体"/>
          <w:sz w:val="24"/>
          <w:szCs w:val="24"/>
          <w:highlight w:val="none"/>
        </w:rPr>
        <w:t xml:space="preserve">  甲方有权对乙方在安全生产中存在的问题进行罚款处罚，罚款处罚在甲方项目负责人和安全管理人员签字确认后即生效，乙方在接到罚款通知后一周内要向甲方缴纳罚款，逾期不交的加倍处罚，并从工程款中直接扣除。</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第十三条</w:t>
      </w:r>
      <w:r>
        <w:rPr>
          <w:rFonts w:hint="eastAsia" w:ascii="宋体" w:hAnsi="宋体" w:eastAsia="宋体"/>
          <w:sz w:val="24"/>
          <w:szCs w:val="24"/>
          <w:highlight w:val="none"/>
        </w:rPr>
        <w:t xml:space="preserve">  甲、乙双方要不断总结分析安全生产形势，对乙方和乙方作业人员重视安全生产、安全工作成绩显著的，甲方应予表扬和奖励。</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第十四条</w:t>
      </w:r>
      <w:r>
        <w:rPr>
          <w:rFonts w:hint="eastAsia" w:ascii="宋体" w:hAnsi="宋体" w:eastAsia="宋体"/>
          <w:sz w:val="24"/>
          <w:szCs w:val="24"/>
          <w:highlight w:val="none"/>
        </w:rPr>
        <w:t xml:space="preserve">  乙方人员进入施工现场，必须遵守施工现场安全管理规定：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1.进入施工现场，必须正确佩戴安全帽，禁止吸烟，禁止酒后作业。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2.必须执行交底规定的安全技术措施，未经交底禁止作业。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3.从事特种作业的人员必须持有特种作业操作证，无证人员禁止作业。</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4.必须服从现场管理人员的指挥和管理。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5.禁止攀爬各类脚手架、跨越防护栏杆、穿行有禁行标志的出入口。</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6.高处作业必须正确使用安全带。</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7.楼层上施工人员禁止向下投掷物品、抛撒材料和垃圾。</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8.明火作业必须开具动火证，按规定清理周围易燃物，有防火措施及看火人。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9.禁止挪移、拆改安全防护设施和警告、警示等安全标牌。</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第十五条</w:t>
      </w:r>
      <w:r>
        <w:rPr>
          <w:rFonts w:hint="eastAsia" w:ascii="宋体" w:hAnsi="宋体" w:eastAsia="宋体"/>
          <w:sz w:val="24"/>
          <w:szCs w:val="24"/>
          <w:highlight w:val="none"/>
        </w:rPr>
        <w:t xml:space="preserve"> 乙方人员因病及其他自身问题所造成的任何伤亡事故均由乙方自行承担，甲方不负任何责任。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第十六条</w:t>
      </w:r>
      <w:r>
        <w:rPr>
          <w:rFonts w:hint="eastAsia" w:ascii="宋体" w:hAnsi="宋体" w:eastAsia="宋体"/>
          <w:sz w:val="24"/>
          <w:szCs w:val="24"/>
          <w:highlight w:val="none"/>
        </w:rPr>
        <w:t xml:space="preserve"> 乙方人员在非施工时间或非施工场地内发生的任何伤亡事故均由乙方自行承担，甲方不负任何责任。</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第十七条</w:t>
      </w:r>
      <w:r>
        <w:rPr>
          <w:rFonts w:hint="eastAsia" w:ascii="宋体" w:hAnsi="宋体" w:eastAsia="宋体"/>
          <w:sz w:val="24"/>
          <w:szCs w:val="24"/>
          <w:highlight w:val="none"/>
        </w:rPr>
        <w:t xml:space="preserve">  事故处理</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1.属于甲方的责任造成伤亡事故，由甲方参照国家有关规定对乙方伤亡职工进行经济补偿。但具体善后工作由乙方负责安排和处理，甲方不直接对乙方员工及家属。</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属于乙方责任或因乙方人员原因（包括但不限于不服从管理、违章作业等）发生的事故，由乙方自行按照国家有关规定对伤亡职工或家属进行赔偿，甲方不承担任何经济和法律责任。同时，由此给甲方造成的损失及不良社会影响，乙方应进行赔偿。</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第十八条</w:t>
      </w:r>
      <w:r>
        <w:rPr>
          <w:rFonts w:hint="eastAsia" w:ascii="宋体" w:hAnsi="宋体" w:eastAsia="宋体"/>
          <w:sz w:val="24"/>
          <w:szCs w:val="24"/>
          <w:highlight w:val="none"/>
        </w:rPr>
        <w:t xml:space="preserve">  当甲乙双方发生争议时，双方协商解决；协商不成，向甲方住所地人民法院提起诉讼。</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第十九条</w:t>
      </w:r>
      <w:r>
        <w:rPr>
          <w:rFonts w:hint="eastAsia" w:ascii="宋体" w:hAnsi="宋体" w:eastAsia="宋体"/>
          <w:sz w:val="24"/>
          <w:szCs w:val="24"/>
          <w:highlight w:val="none"/>
        </w:rPr>
        <w:t xml:space="preserve">  本协议</w:t>
      </w:r>
      <w:r>
        <w:rPr>
          <w:rFonts w:hint="eastAsia" w:ascii="宋体" w:hAnsi="宋体" w:eastAsia="宋体"/>
          <w:sz w:val="24"/>
          <w:szCs w:val="24"/>
          <w:highlight w:val="none"/>
          <w:lang w:eastAsia="zh-CN"/>
        </w:rPr>
        <w:t>由</w:t>
      </w:r>
      <w:r>
        <w:rPr>
          <w:rFonts w:hint="eastAsia" w:ascii="宋体" w:hAnsi="宋体" w:eastAsia="宋体"/>
          <w:sz w:val="24"/>
          <w:szCs w:val="24"/>
          <w:highlight w:val="none"/>
        </w:rPr>
        <w:t>双方法定代表人（或委托代理人）签字或盖法定代表人人名章并加盖双方公章或合同专用章之日起生效，本协议自乙方完成全部分包作业内容及乙方全部人员撤离施工现场</w:t>
      </w:r>
      <w:r>
        <w:rPr>
          <w:rFonts w:hint="eastAsia" w:ascii="宋体" w:hAnsi="宋体" w:eastAsia="宋体"/>
          <w:sz w:val="24"/>
          <w:szCs w:val="24"/>
          <w:highlight w:val="none"/>
          <w:lang w:eastAsia="zh-CN"/>
        </w:rPr>
        <w:t>且</w:t>
      </w:r>
      <w:r>
        <w:rPr>
          <w:rFonts w:hint="eastAsia" w:ascii="宋体" w:hAnsi="宋体" w:eastAsia="宋体"/>
          <w:sz w:val="24"/>
          <w:szCs w:val="24"/>
          <w:highlight w:val="none"/>
        </w:rPr>
        <w:t>甲乙双方均履行完分包合同及本协议约定的全部义务即终止。</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第二十条</w:t>
      </w:r>
      <w:r>
        <w:rPr>
          <w:rFonts w:hint="eastAsia" w:ascii="宋体" w:hAnsi="宋体" w:eastAsia="宋体"/>
          <w:sz w:val="24"/>
          <w:szCs w:val="24"/>
          <w:highlight w:val="none"/>
        </w:rPr>
        <w:t xml:space="preserve">  本协议一式</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肆</w:t>
      </w:r>
      <w:r>
        <w:rPr>
          <w:rFonts w:hint="eastAsia" w:ascii="宋体" w:hAnsi="宋体" w:eastAsia="宋体"/>
          <w:sz w:val="24"/>
          <w:szCs w:val="24"/>
          <w:highlight w:val="none"/>
        </w:rPr>
        <w:t>份，具有同等效力，由甲方执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叁</w:t>
      </w:r>
      <w:r>
        <w:rPr>
          <w:rFonts w:hint="eastAsia" w:ascii="宋体" w:hAnsi="宋体" w:eastAsia="宋体"/>
          <w:sz w:val="24"/>
          <w:szCs w:val="24"/>
          <w:highlight w:val="none"/>
        </w:rPr>
        <w:t>份，乙方执</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壹</w:t>
      </w:r>
      <w:r>
        <w:rPr>
          <w:rFonts w:hint="eastAsia" w:ascii="宋体" w:hAnsi="宋体" w:eastAsia="宋体"/>
          <w:sz w:val="24"/>
          <w:szCs w:val="24"/>
          <w:highlight w:val="none"/>
        </w:rPr>
        <w:t>份。</w:t>
      </w:r>
    </w:p>
    <w:p>
      <w:pPr>
        <w:spacing w:line="360" w:lineRule="auto"/>
        <w:rPr>
          <w:rFonts w:hint="eastAsia" w:ascii="宋体" w:hAnsi="宋体" w:eastAsia="宋体"/>
          <w:sz w:val="24"/>
          <w:szCs w:val="24"/>
          <w:highlight w:val="none"/>
        </w:rPr>
      </w:pPr>
      <w:r>
        <w:rPr>
          <w:rFonts w:hint="eastAsia" w:ascii="宋体" w:hAnsi="宋体" w:eastAsia="宋体"/>
          <w:b/>
          <w:bCs/>
          <w:sz w:val="24"/>
          <w:szCs w:val="24"/>
          <w:highlight w:val="none"/>
        </w:rPr>
        <w:t>第二十一条</w:t>
      </w:r>
      <w:r>
        <w:rPr>
          <w:rFonts w:hint="eastAsia" w:ascii="宋体" w:hAnsi="宋体" w:eastAsia="宋体"/>
          <w:sz w:val="24"/>
          <w:szCs w:val="24"/>
          <w:highlight w:val="none"/>
        </w:rPr>
        <w:t xml:space="preserve">  如因乙方原因导致的安全事故，乙方应承担全部责任，并赔偿由此给甲方造成的全部损失。</w:t>
      </w: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甲方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ab/>
      </w:r>
      <w:r>
        <w:rPr>
          <w:rFonts w:hint="eastAsia" w:ascii="宋体" w:hAnsi="宋体" w:eastAsia="宋体"/>
          <w:sz w:val="24"/>
          <w:szCs w:val="24"/>
          <w:highlight w:val="none"/>
        </w:rPr>
        <w:t>乙方</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rPr>
        <w:t>盖章</w:t>
      </w:r>
      <w:r>
        <w:rPr>
          <w:rFonts w:hint="eastAsia" w:ascii="宋体" w:hAnsi="宋体" w:eastAsia="宋体"/>
          <w:sz w:val="24"/>
          <w:szCs w:val="24"/>
          <w:highlight w:val="none"/>
          <w:lang w:eastAsia="zh-CN"/>
        </w:rPr>
        <w:t>）</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法定代表人/委托代理人：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法定代表人/委托代理人：   </w:t>
      </w:r>
      <w:r>
        <w:rPr>
          <w:rFonts w:hint="eastAsia" w:ascii="宋体" w:hAnsi="宋体" w:eastAsia="宋体"/>
          <w:sz w:val="24"/>
          <w:szCs w:val="24"/>
          <w:highlight w:val="none"/>
        </w:rPr>
        <w:tab/>
      </w:r>
      <w:r>
        <w:rPr>
          <w:rFonts w:hint="eastAsia" w:ascii="宋体" w:hAnsi="宋体" w:eastAsia="宋体"/>
          <w:sz w:val="24"/>
          <w:szCs w:val="24"/>
          <w:highlight w:val="none"/>
        </w:rPr>
        <w:tab/>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spacing w:line="600" w:lineRule="exact"/>
        <w:outlineLvl w:val="0"/>
        <w:rPr>
          <w:rFonts w:hint="eastAsia" w:ascii="黑体" w:hAnsi="黑体" w:eastAsia="黑体"/>
          <w:sz w:val="24"/>
          <w:szCs w:val="24"/>
          <w:highlight w:val="none"/>
        </w:rPr>
      </w:pPr>
      <w:r>
        <w:rPr>
          <w:rFonts w:hint="eastAsia" w:ascii="宋体" w:hAnsi="宋体" w:eastAsia="宋体"/>
          <w:sz w:val="28"/>
          <w:szCs w:val="28"/>
          <w:highlight w:val="none"/>
        </w:rPr>
        <w:br w:type="page"/>
      </w:r>
      <w:r>
        <w:rPr>
          <w:rFonts w:hint="eastAsia" w:ascii="黑体" w:hAnsi="黑体" w:eastAsia="黑体"/>
          <w:sz w:val="24"/>
          <w:szCs w:val="24"/>
          <w:highlight w:val="none"/>
        </w:rPr>
        <w:t>附件2</w:t>
      </w:r>
    </w:p>
    <w:p>
      <w:pPr>
        <w:spacing w:line="600" w:lineRule="exact"/>
        <w:jc w:val="center"/>
        <w:outlineLvl w:val="0"/>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农民工工资支付承诺书</w:t>
      </w:r>
    </w:p>
    <w:p>
      <w:pPr>
        <w:keepNext w:val="0"/>
        <w:keepLines w:val="0"/>
        <w:pageBreakBefore w:val="0"/>
        <w:widowControl/>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我公司承建的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劳务分包合同严格按照《</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建筑法</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中华人民共和国</w:t>
      </w:r>
      <w:r>
        <w:rPr>
          <w:rFonts w:hint="eastAsia" w:ascii="宋体" w:hAnsi="宋体" w:eastAsia="宋体"/>
          <w:sz w:val="24"/>
          <w:szCs w:val="24"/>
          <w:highlight w:val="none"/>
        </w:rPr>
        <w:t>劳动合同法</w:t>
      </w:r>
      <w:r>
        <w:rPr>
          <w:rFonts w:hint="eastAsia" w:ascii="宋体" w:hAnsi="宋体" w:eastAsia="宋体"/>
          <w:sz w:val="24"/>
          <w:szCs w:val="24"/>
          <w:highlight w:val="none"/>
          <w:lang w:eastAsia="zh-CN"/>
        </w:rPr>
        <w:t>》《</w:t>
      </w:r>
      <w:r>
        <w:rPr>
          <w:rFonts w:hint="eastAsia" w:ascii="宋体" w:hAnsi="宋体" w:eastAsia="宋体"/>
          <w:sz w:val="24"/>
          <w:szCs w:val="24"/>
          <w:highlight w:val="none"/>
        </w:rPr>
        <w:t>工资支付条例》等</w:t>
      </w:r>
      <w:r>
        <w:rPr>
          <w:rFonts w:hint="eastAsia" w:ascii="宋体" w:hAnsi="宋体" w:eastAsia="宋体"/>
          <w:sz w:val="24"/>
          <w:szCs w:val="24"/>
          <w:highlight w:val="none"/>
          <w:lang w:eastAsia="zh-CN"/>
        </w:rPr>
        <w:t>法律法规</w:t>
      </w:r>
      <w:r>
        <w:rPr>
          <w:rFonts w:hint="eastAsia" w:ascii="宋体" w:hAnsi="宋体" w:eastAsia="宋体"/>
          <w:sz w:val="24"/>
          <w:szCs w:val="24"/>
          <w:highlight w:val="none"/>
        </w:rPr>
        <w:t>开展工程建设活动，为维护建筑市场秩序和农民工合法权益，提高社会诚信度，我企业郑重承诺做到：</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1.不将工程劳务违法分包、转包给无资质的包工头等不具备用工主体资格的组织或个人；按规定与录用的每位农民工签订《建筑企业劳动用工合同》，明确工资支付方式、标准和结算时间等；</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2.将农民工工资按时、足额直接支付给农民工本人，不发放到包工头等不具备用工主体资格的组织或个人；</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3.认真履行企业在清理拖欠农民工工资工作中的责任和义务：</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3.1对总承包工程发生的农民工工资承担全部的支付责任，对项目分包企业的农民工工资支付承担监管责任，对分包工程发生的农民工工资负有直接支付责任，对上述拖欠工资且拒不支付的，由我单位先行垫付；</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3.2坚持诚信原则，不为任何单位组织或个人开具虚假清欠证明，否则承担全部责任。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4.若因我公司引起的安全、创卫、群众上访、拖欠农民工工资、媒体曝光等问题给建设方造成社会负面影响，我公司承担相应责任。</w:t>
      </w:r>
    </w:p>
    <w:p>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我公司将设立专门的农民工工资支付账户，确保每月按时足额支付农民工工资，并提供详细的工资支付凭证，确保农民工工资直接支付给农民工本人，不得通过其他个人或组织代发。每月工资支付情况需向甲方报备，接受甲方的监督。</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　　特此承诺。</w:t>
      </w:r>
    </w:p>
    <w:p>
      <w:pPr>
        <w:spacing w:line="360" w:lineRule="auto"/>
        <w:rPr>
          <w:rFonts w:hint="eastAsia" w:ascii="宋体" w:hAnsi="宋体" w:eastAsia="宋体"/>
          <w:sz w:val="24"/>
          <w:szCs w:val="24"/>
          <w:highlight w:val="none"/>
        </w:rPr>
      </w:pPr>
    </w:p>
    <w:p>
      <w:pPr>
        <w:spacing w:line="360" w:lineRule="auto"/>
        <w:rPr>
          <w:rFonts w:ascii="宋体" w:hAnsi="宋体" w:eastAsia="宋体"/>
          <w:sz w:val="24"/>
          <w:szCs w:val="24"/>
          <w:highlight w:val="none"/>
        </w:rPr>
      </w:pPr>
      <w:r>
        <w:rPr>
          <w:rFonts w:hint="eastAsia" w:ascii="宋体" w:hAnsi="宋体" w:eastAsia="宋体"/>
          <w:sz w:val="24"/>
          <w:szCs w:val="24"/>
          <w:highlight w:val="none"/>
        </w:rPr>
        <w:t>施工企业</w:t>
      </w:r>
      <w:r>
        <w:rPr>
          <w:rFonts w:hint="eastAsia" w:ascii="宋体" w:hAnsi="宋体" w:eastAsia="宋体"/>
          <w:sz w:val="24"/>
          <w:szCs w:val="24"/>
          <w:highlight w:val="none"/>
          <w:lang w:eastAsia="zh-CN"/>
        </w:rPr>
        <w:t>（</w:t>
      </w:r>
      <w:r>
        <w:rPr>
          <w:rFonts w:hint="eastAsia" w:ascii="宋体" w:hAnsi="宋体" w:eastAsia="宋体"/>
          <w:sz w:val="24"/>
          <w:szCs w:val="24"/>
          <w:highlight w:val="none"/>
        </w:rPr>
        <w:t>公章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rPr>
        <w:t>法定代表人</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签字或盖章</w:t>
      </w: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          </w:t>
      </w:r>
    </w:p>
    <w:p>
      <w:pPr>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年  月  日</w:t>
      </w:r>
      <w:r>
        <w:rPr>
          <w:rFonts w:hint="eastAsia" w:ascii="宋体" w:hAnsi="宋体" w:eastAsia="宋体"/>
          <w:sz w:val="24"/>
          <w:szCs w:val="24"/>
          <w:highlight w:val="none"/>
        </w:rPr>
        <w:t xml:space="preserve">  </w:t>
      </w:r>
    </w:p>
    <w:p>
      <w:pPr>
        <w:pStyle w:val="12"/>
        <w:rPr>
          <w:rFonts w:hint="eastAsia" w:ascii="宋体" w:hAnsi="宋体" w:eastAsia="宋体"/>
          <w:sz w:val="24"/>
          <w:szCs w:val="24"/>
          <w:highlight w:val="none"/>
        </w:rPr>
      </w:pPr>
    </w:p>
    <w:p>
      <w:pPr>
        <w:pStyle w:val="27"/>
        <w:rPr>
          <w:rFonts w:hint="default"/>
          <w:highlight w:val="none"/>
          <w:lang w:val="en-US" w:eastAsia="zh-CN"/>
        </w:rPr>
      </w:pPr>
    </w:p>
    <w:p>
      <w:pPr>
        <w:spacing w:line="520" w:lineRule="exact"/>
        <w:ind w:firstLine="480" w:firstLineChars="200"/>
        <w:jc w:val="left"/>
        <w:rPr>
          <w:rFonts w:hint="default" w:ascii="宋体" w:hAnsi="宋体" w:eastAsia="宋体" w:cs="宋体"/>
          <w:color w:val="auto"/>
          <w:sz w:val="24"/>
          <w:highlight w:val="none"/>
          <w:lang w:val="en-US" w:eastAsia="zh-CN"/>
        </w:rPr>
      </w:pPr>
    </w:p>
    <w:sectPr>
      <w:footerReference r:id="rId4" w:type="default"/>
      <w:pgSz w:w="11906" w:h="16838"/>
      <w:pgMar w:top="1417" w:right="1417" w:bottom="1417" w:left="1474"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EB257988"/>
    <w:multiLevelType w:val="singleLevel"/>
    <w:tmpl w:val="EB257988"/>
    <w:lvl w:ilvl="0" w:tentative="0">
      <w:start w:val="1"/>
      <w:numFmt w:val="chineseCounting"/>
      <w:suff w:val="nothing"/>
      <w:lvlText w:val="%1、"/>
      <w:lvlJc w:val="left"/>
      <w:rPr>
        <w:rFonts w:hint="eastAsia"/>
      </w:rPr>
    </w:lvl>
  </w:abstractNum>
  <w:abstractNum w:abstractNumId="2">
    <w:nsid w:val="ED7556D4"/>
    <w:multiLevelType w:val="singleLevel"/>
    <w:tmpl w:val="ED7556D4"/>
    <w:lvl w:ilvl="0" w:tentative="0">
      <w:start w:val="1"/>
      <w:numFmt w:val="decimal"/>
      <w:suff w:val="nothing"/>
      <w:lvlText w:val="（%1）"/>
      <w:lvlJc w:val="left"/>
      <w:pPr>
        <w:ind w:left="810"/>
      </w:pPr>
    </w:lvl>
  </w:abstractNum>
  <w:abstractNum w:abstractNumId="3">
    <w:nsid w:val="6B822D9F"/>
    <w:multiLevelType w:val="singleLevel"/>
    <w:tmpl w:val="6B822D9F"/>
    <w:lvl w:ilvl="0" w:tentative="0">
      <w:start w:val="8"/>
      <w:numFmt w:val="chineseCounting"/>
      <w:suff w:val="nothing"/>
      <w:lvlText w:val="%1、"/>
      <w:lvlJc w:val="left"/>
      <w:rPr>
        <w:rFonts w:hint="eastAsia"/>
      </w:rPr>
    </w:lvl>
  </w:abstractNum>
  <w:abstractNum w:abstractNumId="4">
    <w:nsid w:val="71C3B1BB"/>
    <w:multiLevelType w:val="singleLevel"/>
    <w:tmpl w:val="71C3B1BB"/>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CA783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242D59"/>
    <w:rsid w:val="0330707F"/>
    <w:rsid w:val="03403BCC"/>
    <w:rsid w:val="03773FC1"/>
    <w:rsid w:val="03806F86"/>
    <w:rsid w:val="038D1289"/>
    <w:rsid w:val="039A6E39"/>
    <w:rsid w:val="03AA0986"/>
    <w:rsid w:val="03B64756"/>
    <w:rsid w:val="03B66504"/>
    <w:rsid w:val="03E24CA9"/>
    <w:rsid w:val="04041965"/>
    <w:rsid w:val="0430275A"/>
    <w:rsid w:val="046E69E5"/>
    <w:rsid w:val="048752A2"/>
    <w:rsid w:val="049D5AFA"/>
    <w:rsid w:val="04C66304"/>
    <w:rsid w:val="04D62941"/>
    <w:rsid w:val="04FF037E"/>
    <w:rsid w:val="050623CA"/>
    <w:rsid w:val="05197722"/>
    <w:rsid w:val="051E208C"/>
    <w:rsid w:val="052B546B"/>
    <w:rsid w:val="054E4957"/>
    <w:rsid w:val="05570B45"/>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243AC5"/>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EB27FF"/>
    <w:rsid w:val="08F33881"/>
    <w:rsid w:val="08FD6892"/>
    <w:rsid w:val="091044EC"/>
    <w:rsid w:val="0913227C"/>
    <w:rsid w:val="09273409"/>
    <w:rsid w:val="093B48B8"/>
    <w:rsid w:val="094C1807"/>
    <w:rsid w:val="095F13EB"/>
    <w:rsid w:val="097114C8"/>
    <w:rsid w:val="09B74B30"/>
    <w:rsid w:val="09B96068"/>
    <w:rsid w:val="09C00AFC"/>
    <w:rsid w:val="09CF1C32"/>
    <w:rsid w:val="09D332CE"/>
    <w:rsid w:val="09D62595"/>
    <w:rsid w:val="09F8206C"/>
    <w:rsid w:val="0A46459A"/>
    <w:rsid w:val="0A740A1D"/>
    <w:rsid w:val="0A9771DA"/>
    <w:rsid w:val="0A9877C6"/>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83D92"/>
    <w:rsid w:val="0C4E41B3"/>
    <w:rsid w:val="0C4F5B11"/>
    <w:rsid w:val="0C873BC0"/>
    <w:rsid w:val="0CA75FE9"/>
    <w:rsid w:val="0CF07C3A"/>
    <w:rsid w:val="0CFA095E"/>
    <w:rsid w:val="0CFD1FA3"/>
    <w:rsid w:val="0D071CCE"/>
    <w:rsid w:val="0D083455"/>
    <w:rsid w:val="0D1644B7"/>
    <w:rsid w:val="0D1958EA"/>
    <w:rsid w:val="0D217AD4"/>
    <w:rsid w:val="0D6830E6"/>
    <w:rsid w:val="0D81173E"/>
    <w:rsid w:val="0D8F1A4E"/>
    <w:rsid w:val="0D9402C2"/>
    <w:rsid w:val="0DB671A8"/>
    <w:rsid w:val="0DD42A3B"/>
    <w:rsid w:val="0DD76319"/>
    <w:rsid w:val="0E1053AA"/>
    <w:rsid w:val="0E1244F4"/>
    <w:rsid w:val="0E195CD7"/>
    <w:rsid w:val="0E245572"/>
    <w:rsid w:val="0E255E68"/>
    <w:rsid w:val="0E3211D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9769B2"/>
    <w:rsid w:val="0FB334F2"/>
    <w:rsid w:val="0FBE3999"/>
    <w:rsid w:val="0FCA25C0"/>
    <w:rsid w:val="10122F15"/>
    <w:rsid w:val="103847A1"/>
    <w:rsid w:val="10484EAB"/>
    <w:rsid w:val="1051449A"/>
    <w:rsid w:val="10530920"/>
    <w:rsid w:val="10B83C24"/>
    <w:rsid w:val="10EE41A2"/>
    <w:rsid w:val="10F6674B"/>
    <w:rsid w:val="110765D4"/>
    <w:rsid w:val="115647A1"/>
    <w:rsid w:val="11E77AE5"/>
    <w:rsid w:val="12044FE2"/>
    <w:rsid w:val="123D251C"/>
    <w:rsid w:val="126E06F9"/>
    <w:rsid w:val="12945BE2"/>
    <w:rsid w:val="12997D3C"/>
    <w:rsid w:val="12B229AE"/>
    <w:rsid w:val="12E50BB3"/>
    <w:rsid w:val="12F933E4"/>
    <w:rsid w:val="12FB03D7"/>
    <w:rsid w:val="130A45A0"/>
    <w:rsid w:val="13542D2B"/>
    <w:rsid w:val="13602D13"/>
    <w:rsid w:val="13787ACC"/>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B93DA0"/>
    <w:rsid w:val="1AD4629B"/>
    <w:rsid w:val="1ADF6B10"/>
    <w:rsid w:val="1B0C53B9"/>
    <w:rsid w:val="1B310E70"/>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3F57B1"/>
    <w:rsid w:val="1D615978"/>
    <w:rsid w:val="1D676269"/>
    <w:rsid w:val="1D8A58BD"/>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2B39CB"/>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A616FA"/>
    <w:rsid w:val="24B7766B"/>
    <w:rsid w:val="24CB4246"/>
    <w:rsid w:val="25010274"/>
    <w:rsid w:val="2520495A"/>
    <w:rsid w:val="254A5A35"/>
    <w:rsid w:val="255E767B"/>
    <w:rsid w:val="256C658B"/>
    <w:rsid w:val="25787A64"/>
    <w:rsid w:val="258F63EA"/>
    <w:rsid w:val="25995468"/>
    <w:rsid w:val="25E5678F"/>
    <w:rsid w:val="262A3F60"/>
    <w:rsid w:val="263830D3"/>
    <w:rsid w:val="266E17DC"/>
    <w:rsid w:val="26734A4E"/>
    <w:rsid w:val="268B0CC8"/>
    <w:rsid w:val="269022F8"/>
    <w:rsid w:val="26BF11F1"/>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A66D0E"/>
    <w:rsid w:val="28C3509B"/>
    <w:rsid w:val="28DD5B90"/>
    <w:rsid w:val="2907532F"/>
    <w:rsid w:val="2910157E"/>
    <w:rsid w:val="294B347C"/>
    <w:rsid w:val="29787DF3"/>
    <w:rsid w:val="297B3226"/>
    <w:rsid w:val="299A0D32"/>
    <w:rsid w:val="29EB065A"/>
    <w:rsid w:val="2A0D122A"/>
    <w:rsid w:val="2A2658E2"/>
    <w:rsid w:val="2A4A0A50"/>
    <w:rsid w:val="2A7C30BA"/>
    <w:rsid w:val="2A7E57F0"/>
    <w:rsid w:val="2A984BE7"/>
    <w:rsid w:val="2A9F7442"/>
    <w:rsid w:val="2AC855F1"/>
    <w:rsid w:val="2AFF63F8"/>
    <w:rsid w:val="2B163DD2"/>
    <w:rsid w:val="2B3774E1"/>
    <w:rsid w:val="2B544B16"/>
    <w:rsid w:val="2B7D36D1"/>
    <w:rsid w:val="2B7E4A9E"/>
    <w:rsid w:val="2BB331A5"/>
    <w:rsid w:val="2BB84C5F"/>
    <w:rsid w:val="2BC17E69"/>
    <w:rsid w:val="2BC86F26"/>
    <w:rsid w:val="2BDF12FE"/>
    <w:rsid w:val="2BEB051C"/>
    <w:rsid w:val="2BF57260"/>
    <w:rsid w:val="2C1347E4"/>
    <w:rsid w:val="2C366F11"/>
    <w:rsid w:val="2C694D7E"/>
    <w:rsid w:val="2C6B0C17"/>
    <w:rsid w:val="2C9132CA"/>
    <w:rsid w:val="2C9A4365"/>
    <w:rsid w:val="2CB547C2"/>
    <w:rsid w:val="2CB96386"/>
    <w:rsid w:val="2CC41C4B"/>
    <w:rsid w:val="2CD7275F"/>
    <w:rsid w:val="2CF362FD"/>
    <w:rsid w:val="2CF926E4"/>
    <w:rsid w:val="2D0D47CD"/>
    <w:rsid w:val="2D102BF9"/>
    <w:rsid w:val="2D3C76F4"/>
    <w:rsid w:val="2D3E010B"/>
    <w:rsid w:val="2D4D636B"/>
    <w:rsid w:val="2D562DE4"/>
    <w:rsid w:val="2D6B2EB5"/>
    <w:rsid w:val="2D9E269C"/>
    <w:rsid w:val="2DAF2092"/>
    <w:rsid w:val="2DBA2F55"/>
    <w:rsid w:val="2DC1020F"/>
    <w:rsid w:val="2DE11387"/>
    <w:rsid w:val="2E284C7E"/>
    <w:rsid w:val="2E79792A"/>
    <w:rsid w:val="2E8B665B"/>
    <w:rsid w:val="2E912DC7"/>
    <w:rsid w:val="2EBE11F1"/>
    <w:rsid w:val="2EC63817"/>
    <w:rsid w:val="2ED07271"/>
    <w:rsid w:val="2F3858F3"/>
    <w:rsid w:val="2FCF70DB"/>
    <w:rsid w:val="2FE43DD4"/>
    <w:rsid w:val="30240B15"/>
    <w:rsid w:val="303D0613"/>
    <w:rsid w:val="30403DE9"/>
    <w:rsid w:val="30622AB9"/>
    <w:rsid w:val="30A365A7"/>
    <w:rsid w:val="30A746DC"/>
    <w:rsid w:val="30AA1882"/>
    <w:rsid w:val="30EF0850"/>
    <w:rsid w:val="3108681E"/>
    <w:rsid w:val="3112086C"/>
    <w:rsid w:val="31181622"/>
    <w:rsid w:val="3122326C"/>
    <w:rsid w:val="3147232C"/>
    <w:rsid w:val="31504BCA"/>
    <w:rsid w:val="3179279B"/>
    <w:rsid w:val="31794157"/>
    <w:rsid w:val="31943FF3"/>
    <w:rsid w:val="31A274B0"/>
    <w:rsid w:val="31A625A3"/>
    <w:rsid w:val="31B330A9"/>
    <w:rsid w:val="31E10868"/>
    <w:rsid w:val="31E57A28"/>
    <w:rsid w:val="32010D08"/>
    <w:rsid w:val="321C62E8"/>
    <w:rsid w:val="32257A6D"/>
    <w:rsid w:val="324B7C11"/>
    <w:rsid w:val="329F7084"/>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AA1E6B"/>
    <w:rsid w:val="37BA1D5F"/>
    <w:rsid w:val="37C65CB3"/>
    <w:rsid w:val="37FB533B"/>
    <w:rsid w:val="382C5C80"/>
    <w:rsid w:val="382F1C4B"/>
    <w:rsid w:val="38363CE6"/>
    <w:rsid w:val="386C12AB"/>
    <w:rsid w:val="387C6CD3"/>
    <w:rsid w:val="38BD3C39"/>
    <w:rsid w:val="38BF356E"/>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30D1E"/>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50170"/>
    <w:rsid w:val="41A902BE"/>
    <w:rsid w:val="41AF160B"/>
    <w:rsid w:val="41B21C94"/>
    <w:rsid w:val="41BD3158"/>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B93E2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5D14F2"/>
    <w:rsid w:val="44872505"/>
    <w:rsid w:val="44990651"/>
    <w:rsid w:val="44A07152"/>
    <w:rsid w:val="451653FF"/>
    <w:rsid w:val="45770626"/>
    <w:rsid w:val="45956DA3"/>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7085A"/>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C84DA5"/>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C3439B"/>
    <w:rsid w:val="4CD8104F"/>
    <w:rsid w:val="4CDD5E7C"/>
    <w:rsid w:val="4CE47F09"/>
    <w:rsid w:val="4CEF1D26"/>
    <w:rsid w:val="4CF640AF"/>
    <w:rsid w:val="4D1F473D"/>
    <w:rsid w:val="4D237126"/>
    <w:rsid w:val="4D2573D1"/>
    <w:rsid w:val="4D625E90"/>
    <w:rsid w:val="4D6B16DA"/>
    <w:rsid w:val="4D701D02"/>
    <w:rsid w:val="4D7C5CCF"/>
    <w:rsid w:val="4DAE4F0E"/>
    <w:rsid w:val="4DB4421B"/>
    <w:rsid w:val="4DDE26C9"/>
    <w:rsid w:val="4DDE330B"/>
    <w:rsid w:val="4DDF02B9"/>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6F6229"/>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55520"/>
    <w:rsid w:val="526C4D2E"/>
    <w:rsid w:val="526F0AF7"/>
    <w:rsid w:val="527821EE"/>
    <w:rsid w:val="52A4575E"/>
    <w:rsid w:val="52CF7C16"/>
    <w:rsid w:val="53062BA0"/>
    <w:rsid w:val="530974A8"/>
    <w:rsid w:val="530F31A5"/>
    <w:rsid w:val="531D2118"/>
    <w:rsid w:val="53365718"/>
    <w:rsid w:val="53566988"/>
    <w:rsid w:val="53A073DA"/>
    <w:rsid w:val="53AD5DF4"/>
    <w:rsid w:val="53B2143C"/>
    <w:rsid w:val="53C97369"/>
    <w:rsid w:val="53D667A7"/>
    <w:rsid w:val="53D67988"/>
    <w:rsid w:val="53E9751D"/>
    <w:rsid w:val="54034954"/>
    <w:rsid w:val="540A59A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17435"/>
    <w:rsid w:val="55E83909"/>
    <w:rsid w:val="55F200F4"/>
    <w:rsid w:val="56124180"/>
    <w:rsid w:val="56222B52"/>
    <w:rsid w:val="56270A80"/>
    <w:rsid w:val="56294ABC"/>
    <w:rsid w:val="564A7D70"/>
    <w:rsid w:val="565C306C"/>
    <w:rsid w:val="56737851"/>
    <w:rsid w:val="567614FF"/>
    <w:rsid w:val="56B00418"/>
    <w:rsid w:val="56B13549"/>
    <w:rsid w:val="56CD51AC"/>
    <w:rsid w:val="56EC1405"/>
    <w:rsid w:val="56ED62AD"/>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7B1997"/>
    <w:rsid w:val="5E8674C8"/>
    <w:rsid w:val="5EEB6E67"/>
    <w:rsid w:val="5F9A066A"/>
    <w:rsid w:val="5FB222AF"/>
    <w:rsid w:val="5FB55088"/>
    <w:rsid w:val="5FFB3D15"/>
    <w:rsid w:val="60161703"/>
    <w:rsid w:val="601A5F60"/>
    <w:rsid w:val="603A393A"/>
    <w:rsid w:val="60762A56"/>
    <w:rsid w:val="607D5A8D"/>
    <w:rsid w:val="60896B0A"/>
    <w:rsid w:val="60A369FA"/>
    <w:rsid w:val="60A76A75"/>
    <w:rsid w:val="60AF76D8"/>
    <w:rsid w:val="60E4619C"/>
    <w:rsid w:val="61274E59"/>
    <w:rsid w:val="612C12BA"/>
    <w:rsid w:val="6142298B"/>
    <w:rsid w:val="61607FC8"/>
    <w:rsid w:val="61A50BFE"/>
    <w:rsid w:val="61C57AA4"/>
    <w:rsid w:val="61CD626B"/>
    <w:rsid w:val="61D63CF0"/>
    <w:rsid w:val="61E3588B"/>
    <w:rsid w:val="62093222"/>
    <w:rsid w:val="6216407D"/>
    <w:rsid w:val="62456687"/>
    <w:rsid w:val="626B0594"/>
    <w:rsid w:val="62920098"/>
    <w:rsid w:val="629E3B2D"/>
    <w:rsid w:val="62DB50CB"/>
    <w:rsid w:val="63077C06"/>
    <w:rsid w:val="63683AE9"/>
    <w:rsid w:val="637F7129"/>
    <w:rsid w:val="63A92826"/>
    <w:rsid w:val="63DE2207"/>
    <w:rsid w:val="63EB6C79"/>
    <w:rsid w:val="63F13F62"/>
    <w:rsid w:val="640F3F41"/>
    <w:rsid w:val="6415793D"/>
    <w:rsid w:val="64313573"/>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356EA0"/>
    <w:rsid w:val="6A892893"/>
    <w:rsid w:val="6A894DC1"/>
    <w:rsid w:val="6A910588"/>
    <w:rsid w:val="6A96645F"/>
    <w:rsid w:val="6AA51369"/>
    <w:rsid w:val="6AE26EF0"/>
    <w:rsid w:val="6B1653A3"/>
    <w:rsid w:val="6B1A4490"/>
    <w:rsid w:val="6B2D750A"/>
    <w:rsid w:val="6B4209BC"/>
    <w:rsid w:val="6B4B5552"/>
    <w:rsid w:val="6B5D15E2"/>
    <w:rsid w:val="6B70658D"/>
    <w:rsid w:val="6B7457B6"/>
    <w:rsid w:val="6B80399D"/>
    <w:rsid w:val="6B8A1608"/>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14ADF"/>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7B4421"/>
    <w:rsid w:val="73A423D9"/>
    <w:rsid w:val="73D019E7"/>
    <w:rsid w:val="73D62D92"/>
    <w:rsid w:val="73E23AB8"/>
    <w:rsid w:val="73F46854"/>
    <w:rsid w:val="7405347A"/>
    <w:rsid w:val="742A10F7"/>
    <w:rsid w:val="742A236B"/>
    <w:rsid w:val="743F619C"/>
    <w:rsid w:val="74586D63"/>
    <w:rsid w:val="74B36942"/>
    <w:rsid w:val="74B84955"/>
    <w:rsid w:val="74C96C28"/>
    <w:rsid w:val="74CF3AD0"/>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27E6A"/>
    <w:rsid w:val="76632750"/>
    <w:rsid w:val="76972DF3"/>
    <w:rsid w:val="76D33CC8"/>
    <w:rsid w:val="76F52B45"/>
    <w:rsid w:val="77041CF7"/>
    <w:rsid w:val="77042681"/>
    <w:rsid w:val="770B62D8"/>
    <w:rsid w:val="7717431B"/>
    <w:rsid w:val="771F0CBB"/>
    <w:rsid w:val="77220B12"/>
    <w:rsid w:val="77B53307"/>
    <w:rsid w:val="77C77E03"/>
    <w:rsid w:val="77D777E8"/>
    <w:rsid w:val="77F829F2"/>
    <w:rsid w:val="782242CF"/>
    <w:rsid w:val="786110AB"/>
    <w:rsid w:val="78644C58"/>
    <w:rsid w:val="78716024"/>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AE755D5"/>
    <w:rsid w:val="7B145669"/>
    <w:rsid w:val="7B1864B3"/>
    <w:rsid w:val="7B5A49B8"/>
    <w:rsid w:val="7B707A64"/>
    <w:rsid w:val="7B915246"/>
    <w:rsid w:val="7B9730EA"/>
    <w:rsid w:val="7B9D16C3"/>
    <w:rsid w:val="7B9E47CF"/>
    <w:rsid w:val="7BA05613"/>
    <w:rsid w:val="7BBA382C"/>
    <w:rsid w:val="7BC167E5"/>
    <w:rsid w:val="7C1C1C6D"/>
    <w:rsid w:val="7C3564FE"/>
    <w:rsid w:val="7C5D32E5"/>
    <w:rsid w:val="7C784E84"/>
    <w:rsid w:val="7C83431C"/>
    <w:rsid w:val="7C892AB5"/>
    <w:rsid w:val="7CC876B0"/>
    <w:rsid w:val="7CFA7FFD"/>
    <w:rsid w:val="7D1D37DF"/>
    <w:rsid w:val="7D763AFD"/>
    <w:rsid w:val="7D7D4FE3"/>
    <w:rsid w:val="7D8652D5"/>
    <w:rsid w:val="7DB45ABC"/>
    <w:rsid w:val="7DE95B7F"/>
    <w:rsid w:val="7E191C60"/>
    <w:rsid w:val="7E337833"/>
    <w:rsid w:val="7E452FD4"/>
    <w:rsid w:val="7E461491"/>
    <w:rsid w:val="7E6D4A02"/>
    <w:rsid w:val="7E7F0292"/>
    <w:rsid w:val="7E9574E9"/>
    <w:rsid w:val="7EA135ED"/>
    <w:rsid w:val="7EA4273E"/>
    <w:rsid w:val="7EC51543"/>
    <w:rsid w:val="7EDA2BC3"/>
    <w:rsid w:val="7EE30820"/>
    <w:rsid w:val="7EE67F02"/>
    <w:rsid w:val="7EF41F4D"/>
    <w:rsid w:val="7F0B1D13"/>
    <w:rsid w:val="7F0D3455"/>
    <w:rsid w:val="7F0D5D27"/>
    <w:rsid w:val="7F3C0116"/>
    <w:rsid w:val="7F427C3D"/>
    <w:rsid w:val="7F65392B"/>
    <w:rsid w:val="7F716D39"/>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正文格式"/>
    <w:basedOn w:val="1"/>
    <w:qFormat/>
    <w:uiPriority w:val="0"/>
    <w:rPr>
      <w:rFonts w:ascii="宋体" w:hAnsi="宋体"/>
      <w:sz w:val="28"/>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34"/>
    <w:pPr>
      <w:ind w:firstLine="420" w:firstLineChars="200"/>
    </w:pPr>
  </w:style>
  <w:style w:type="paragraph" w:customStyle="1" w:styleId="30">
    <w:name w:val="样式 宋体 小四 行距: 固定值 25 磅 首行缩进:  2 字符"/>
    <w:basedOn w:val="1"/>
    <w:qFormat/>
    <w:uiPriority w:val="0"/>
    <w:pPr>
      <w:ind w:firstLine="480"/>
    </w:pPr>
    <w:rPr>
      <w:rFonts w:ascii="宋体" w:hAnsi="宋体" w:cs="宋体"/>
      <w:szCs w:val="20"/>
    </w:rPr>
  </w:style>
  <w:style w:type="character" w:customStyle="1" w:styleId="31">
    <w:name w:val="font61"/>
    <w:basedOn w:val="24"/>
    <w:qFormat/>
    <w:uiPriority w:val="0"/>
    <w:rPr>
      <w:rFonts w:hint="eastAsia" w:ascii="宋体" w:hAnsi="宋体" w:eastAsia="宋体" w:cs="宋体"/>
      <w:color w:val="000000"/>
      <w:sz w:val="22"/>
      <w:szCs w:val="22"/>
      <w:u w:val="none"/>
    </w:rPr>
  </w:style>
  <w:style w:type="character" w:customStyle="1" w:styleId="32">
    <w:name w:val="font21"/>
    <w:basedOn w:val="24"/>
    <w:qFormat/>
    <w:uiPriority w:val="0"/>
    <w:rPr>
      <w:rFonts w:hint="default" w:ascii="Calibri" w:hAnsi="Calibri" w:cs="Calibri"/>
      <w:color w:val="000000"/>
      <w:sz w:val="22"/>
      <w:szCs w:val="22"/>
      <w:u w:val="none"/>
    </w:rPr>
  </w:style>
  <w:style w:type="paragraph" w:customStyle="1" w:styleId="33">
    <w:name w:val="Table Paragraph"/>
    <w:basedOn w:val="1"/>
    <w:qFormat/>
    <w:uiPriority w:val="1"/>
  </w:style>
  <w:style w:type="character" w:customStyle="1" w:styleId="34">
    <w:name w:val="font01"/>
    <w:basedOn w:val="24"/>
    <w:qFormat/>
    <w:uiPriority w:val="0"/>
    <w:rPr>
      <w:rFonts w:hint="eastAsia" w:ascii="宋体" w:hAnsi="宋体" w:eastAsia="宋体" w:cs="宋体"/>
      <w:color w:val="000000"/>
      <w:sz w:val="20"/>
      <w:szCs w:val="20"/>
      <w:u w:val="none"/>
    </w:rPr>
  </w:style>
  <w:style w:type="character" w:customStyle="1" w:styleId="35">
    <w:name w:val="font71"/>
    <w:basedOn w:val="24"/>
    <w:qFormat/>
    <w:uiPriority w:val="0"/>
    <w:rPr>
      <w:rFonts w:hint="eastAsia" w:ascii="宋体" w:hAnsi="宋体" w:eastAsia="宋体" w:cs="宋体"/>
      <w:b/>
      <w:bCs/>
      <w:color w:val="000000"/>
      <w:sz w:val="20"/>
      <w:szCs w:val="20"/>
      <w:u w:val="none"/>
    </w:rPr>
  </w:style>
  <w:style w:type="character" w:customStyle="1" w:styleId="36">
    <w:name w:val="font41"/>
    <w:basedOn w:val="24"/>
    <w:qFormat/>
    <w:uiPriority w:val="0"/>
    <w:rPr>
      <w:rFonts w:hint="default" w:ascii="??" w:hAnsi="??" w:eastAsia="??" w:cs="??"/>
      <w:b/>
      <w:bCs/>
      <w:color w:val="000000"/>
      <w:sz w:val="18"/>
      <w:szCs w:val="18"/>
      <w:u w:val="none"/>
    </w:rPr>
  </w:style>
  <w:style w:type="character" w:customStyle="1" w:styleId="37">
    <w:name w:val="font91"/>
    <w:basedOn w:val="24"/>
    <w:qFormat/>
    <w:uiPriority w:val="0"/>
    <w:rPr>
      <w:rFonts w:hint="default" w:ascii="??" w:hAnsi="??" w:eastAsia="??" w:cs="??"/>
      <w:b/>
      <w:bCs/>
      <w:color w:val="FF0000"/>
      <w:sz w:val="18"/>
      <w:szCs w:val="18"/>
      <w:u w:val="none"/>
    </w:rPr>
  </w:style>
  <w:style w:type="character" w:customStyle="1" w:styleId="38">
    <w:name w:val="font101"/>
    <w:basedOn w:val="24"/>
    <w:qFormat/>
    <w:uiPriority w:val="0"/>
    <w:rPr>
      <w:rFonts w:hint="default" w:ascii="??" w:hAnsi="??" w:eastAsia="??" w:cs="??"/>
      <w:b/>
      <w:bCs/>
      <w:color w:val="000000"/>
      <w:sz w:val="24"/>
      <w:szCs w:val="24"/>
      <w:u w:val="single"/>
    </w:rPr>
  </w:style>
  <w:style w:type="character" w:customStyle="1" w:styleId="39">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16</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2026-05-08T09:26:00Z</cp:lastPrinted>
  <dcterms:modified xsi:type="dcterms:W3CDTF">2026-05-09T01:34:06Z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