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2B28D1">
      <w:pPr>
        <w:pStyle w:val="4"/>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水泵</w:t>
      </w:r>
    </w:p>
    <w:p w14:paraId="6AC9A5FA">
      <w:pP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 xml:space="preserve"> 循环泵设计要求</w:t>
      </w:r>
    </w:p>
    <w:p w14:paraId="54F14FAC">
      <w:pPr>
        <w:spacing w:line="540" w:lineRule="exact"/>
        <w:ind w:firstLine="488" w:firstLineChars="200"/>
        <w:rPr>
          <w:rFonts w:hint="eastAsia" w:ascii="宋体" w:hAnsi="宋体" w:eastAsia="宋体" w:cs="宋体"/>
          <w:color w:val="auto"/>
          <w:sz w:val="24"/>
          <w:szCs w:val="24"/>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z w:val="24"/>
          <w:szCs w:val="24"/>
        </w:rPr>
        <w:t>水泵应使用高效节能的离心泵，宽高效设计，高效区间范围在0.75-1.2倍额定流量之间，效率衰减不超过额定点效率的8%。水泵符合《离心泵能效限定值及能效等级》</w:t>
      </w:r>
      <w:r>
        <w:rPr>
          <w:rFonts w:hint="eastAsia" w:ascii="宋体" w:hAnsi="宋体" w:eastAsia="宋体" w:cs="宋体"/>
          <w:b/>
          <w:bCs/>
          <w:color w:val="auto"/>
          <w:sz w:val="24"/>
          <w:szCs w:val="24"/>
        </w:rPr>
        <w:t>GB19762-2025中1级能效</w:t>
      </w:r>
      <w:r>
        <w:rPr>
          <w:rFonts w:hint="eastAsia" w:ascii="宋体" w:hAnsi="宋体" w:eastAsia="宋体" w:cs="宋体"/>
          <w:color w:val="auto"/>
          <w:sz w:val="24"/>
          <w:szCs w:val="24"/>
        </w:rPr>
        <w:t>，并提供中国质量认证中心有限公司出具的节能认证证书及附件证明文件。</w:t>
      </w:r>
    </w:p>
    <w:p w14:paraId="512D4CEA">
      <w:pPr>
        <w:keepNext w:val="0"/>
        <w:keepLines w:val="0"/>
        <w:pageBreakBefore w:val="0"/>
        <w:tabs>
          <w:tab w:val="left" w:pos="630"/>
        </w:tabs>
        <w:wordWrap/>
        <w:overflowPunct/>
        <w:topLinePunct w:val="0"/>
        <w:bidi w:val="0"/>
        <w:adjustRightInd w:val="0"/>
        <w:spacing w:line="360" w:lineRule="auto"/>
        <w:ind w:left="26" w:right="15" w:firstLine="48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  循</w:t>
      </w:r>
      <w:r>
        <w:rPr>
          <w:rFonts w:hint="eastAsia" w:ascii="宋体" w:hAnsi="宋体" w:eastAsia="宋体" w:cs="宋体"/>
          <w:color w:val="auto"/>
          <w:spacing w:val="1"/>
          <w:sz w:val="24"/>
          <w:szCs w:val="24"/>
          <w:highlight w:val="none"/>
        </w:rPr>
        <w:t>环水泵应能在最大工况点长期连续运行，并能满足热网不同运行工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况对循环水量、扬程的需要</w:t>
      </w:r>
      <w:r>
        <w:rPr>
          <w:rFonts w:hint="eastAsia" w:ascii="宋体" w:hAnsi="宋体" w:eastAsia="宋体" w:cs="宋体"/>
          <w:color w:val="auto"/>
          <w:sz w:val="24"/>
          <w:szCs w:val="24"/>
          <w:highlight w:val="none"/>
        </w:rPr>
        <w:t>。</w:t>
      </w:r>
    </w:p>
    <w:p w14:paraId="300E4C53">
      <w:pPr>
        <w:keepNext w:val="0"/>
        <w:keepLines w:val="0"/>
        <w:pageBreakBefore w:val="0"/>
        <w:tabs>
          <w:tab w:val="left" w:pos="630"/>
        </w:tabs>
        <w:wordWrap/>
        <w:overflowPunct/>
        <w:topLinePunct w:val="0"/>
        <w:bidi w:val="0"/>
        <w:adjustRightInd w:val="0"/>
        <w:spacing w:line="360" w:lineRule="auto"/>
        <w:ind w:left="25" w:right="44" w:firstLine="48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  水泵的流量、扬程、效率在额定工况点应符合 G</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6"/>
          <w:sz w:val="24"/>
          <w:szCs w:val="24"/>
          <w:highlight w:val="none"/>
        </w:rPr>
        <w:t>3216-20</w:t>
      </w:r>
      <w:r>
        <w:rPr>
          <w:rFonts w:hint="eastAsia" w:hAnsi="宋体" w:cs="宋体"/>
          <w:color w:val="auto"/>
          <w:spacing w:val="-6"/>
          <w:sz w:val="24"/>
          <w:szCs w:val="24"/>
          <w:highlight w:val="none"/>
          <w:lang w:val="en-US" w:eastAsia="zh-CN"/>
        </w:rPr>
        <w:t>16</w:t>
      </w:r>
      <w:r>
        <w:rPr>
          <w:rFonts w:hint="eastAsia" w:ascii="宋体" w:hAnsi="宋体" w:eastAsia="宋体" w:cs="宋体"/>
          <w:color w:val="auto"/>
          <w:spacing w:val="-6"/>
          <w:sz w:val="24"/>
          <w:szCs w:val="24"/>
          <w:highlight w:val="none"/>
        </w:rPr>
        <w:t xml:space="preserve"> 的规定。</w:t>
      </w:r>
    </w:p>
    <w:p w14:paraId="4CD7D37A">
      <w:pPr>
        <w:keepNext w:val="0"/>
        <w:keepLines w:val="0"/>
        <w:pageBreakBefore w:val="0"/>
        <w:tabs>
          <w:tab w:val="left" w:pos="630"/>
        </w:tabs>
        <w:wordWrap/>
        <w:overflowPunct/>
        <w:topLinePunct w:val="0"/>
        <w:bidi w:val="0"/>
        <w:adjustRightInd w:val="0"/>
        <w:spacing w:line="360"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  水泵的最高效率点应尽量靠近额定</w:t>
      </w:r>
      <w:r>
        <w:rPr>
          <w:rFonts w:hint="eastAsia" w:ascii="宋体" w:hAnsi="宋体" w:eastAsia="宋体" w:cs="宋体"/>
          <w:color w:val="auto"/>
          <w:sz w:val="24"/>
          <w:szCs w:val="24"/>
          <w:highlight w:val="none"/>
        </w:rPr>
        <w:t>工况流量的工作点。</w:t>
      </w:r>
    </w:p>
    <w:p w14:paraId="029CBE2C">
      <w:pPr>
        <w:keepNext w:val="0"/>
        <w:keepLines w:val="0"/>
        <w:pageBreakBefore w:val="0"/>
        <w:tabs>
          <w:tab w:val="left" w:pos="630"/>
        </w:tabs>
        <w:wordWrap/>
        <w:overflowPunct/>
        <w:topLinePunct w:val="0"/>
        <w:bidi w:val="0"/>
        <w:adjustRightInd w:val="0"/>
        <w:spacing w:line="360" w:lineRule="auto"/>
        <w:ind w:left="51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 xml:space="preserve">(5) </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2"/>
          <w:sz w:val="24"/>
          <w:szCs w:val="24"/>
          <w:highlight w:val="none"/>
        </w:rPr>
        <w:t>水泵转子的第一临界转速不应低于工作转速的 125％。</w:t>
      </w:r>
    </w:p>
    <w:p w14:paraId="3E8909B5">
      <w:pPr>
        <w:keepNext w:val="0"/>
        <w:keepLines w:val="0"/>
        <w:pageBreakBefore w:val="0"/>
        <w:tabs>
          <w:tab w:val="left" w:pos="630"/>
        </w:tabs>
        <w:wordWrap/>
        <w:overflowPunct/>
        <w:topLinePunct w:val="0"/>
        <w:bidi w:val="0"/>
        <w:adjustRightInd w:val="0"/>
        <w:spacing w:line="360" w:lineRule="auto"/>
        <w:ind w:left="24" w:right="58" w:firstLine="48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  泵的转子及其主要的旋转部件都应进行静平衡和动平衡试验</w:t>
      </w:r>
      <w:r>
        <w:rPr>
          <w:rFonts w:hint="eastAsia" w:ascii="宋体" w:hAnsi="宋体" w:eastAsia="宋体" w:cs="宋体"/>
          <w:color w:val="auto"/>
          <w:sz w:val="24"/>
          <w:szCs w:val="24"/>
          <w:highlight w:val="none"/>
        </w:rPr>
        <w:t xml:space="preserve"> 。静平衡</w:t>
      </w:r>
      <w:r>
        <w:rPr>
          <w:rFonts w:hint="eastAsia" w:ascii="宋体" w:hAnsi="宋体" w:eastAsia="宋体" w:cs="宋体"/>
          <w:color w:val="auto"/>
          <w:spacing w:val="-31"/>
          <w:sz w:val="24"/>
          <w:szCs w:val="24"/>
          <w:highlight w:val="none"/>
        </w:rPr>
        <w:t>精</w:t>
      </w:r>
      <w:r>
        <w:rPr>
          <w:rFonts w:hint="eastAsia" w:ascii="宋体" w:hAnsi="宋体" w:eastAsia="宋体" w:cs="宋体"/>
          <w:color w:val="auto"/>
          <w:spacing w:val="-16"/>
          <w:sz w:val="24"/>
          <w:szCs w:val="24"/>
          <w:highlight w:val="none"/>
        </w:rPr>
        <w:t>度不低于 GB9239-2023 中的</w:t>
      </w:r>
      <w:r>
        <w:rPr>
          <w:rFonts w:hint="eastAsia" w:ascii="宋体" w:hAnsi="宋体" w:eastAsia="宋体" w:cs="宋体"/>
          <w:b/>
          <w:bCs/>
          <w:color w:val="auto"/>
          <w:spacing w:val="-16"/>
          <w:sz w:val="24"/>
          <w:szCs w:val="24"/>
          <w:highlight w:val="none"/>
        </w:rPr>
        <w:t xml:space="preserve"> G6.3 </w:t>
      </w:r>
      <w:r>
        <w:rPr>
          <w:rFonts w:hint="eastAsia" w:ascii="宋体" w:hAnsi="宋体" w:eastAsia="宋体" w:cs="宋体"/>
          <w:color w:val="auto"/>
          <w:spacing w:val="-16"/>
          <w:sz w:val="24"/>
          <w:szCs w:val="24"/>
          <w:highlight w:val="none"/>
        </w:rPr>
        <w:t xml:space="preserve">级，动平衡精度不低于 GB9239-2023中的 </w:t>
      </w:r>
      <w:r>
        <w:rPr>
          <w:rFonts w:hint="eastAsia" w:ascii="宋体" w:hAnsi="宋体" w:eastAsia="宋体" w:cs="宋体"/>
          <w:b/>
          <w:bCs/>
          <w:color w:val="auto"/>
          <w:spacing w:val="-16"/>
          <w:sz w:val="24"/>
          <w:szCs w:val="24"/>
          <w:highlight w:val="none"/>
        </w:rPr>
        <w:t>G2.5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2"/>
          <w:sz w:val="24"/>
          <w:szCs w:val="24"/>
          <w:highlight w:val="none"/>
        </w:rPr>
        <w:t xml:space="preserve">级 </w:t>
      </w:r>
      <w:r>
        <w:rPr>
          <w:rFonts w:hint="eastAsia" w:ascii="宋体" w:hAnsi="宋体" w:eastAsia="宋体" w:cs="宋体"/>
          <w:color w:val="auto"/>
          <w:spacing w:val="-11"/>
          <w:sz w:val="24"/>
          <w:szCs w:val="24"/>
          <w:highlight w:val="none"/>
        </w:rPr>
        <w:t>。轴承处的振动值应</w:t>
      </w:r>
      <w:r>
        <w:rPr>
          <w:rFonts w:hint="eastAsia" w:ascii="宋体" w:hAnsi="宋体" w:eastAsia="宋体" w:cs="宋体"/>
          <w:color w:val="auto"/>
          <w:spacing w:val="-1"/>
          <w:sz w:val="24"/>
          <w:szCs w:val="24"/>
          <w:highlight w:val="none"/>
        </w:rPr>
        <w:t>符合 国家相关 的规</w:t>
      </w:r>
      <w:r>
        <w:rPr>
          <w:rFonts w:hint="eastAsia" w:ascii="宋体" w:hAnsi="宋体" w:eastAsia="宋体" w:cs="宋体"/>
          <w:color w:val="auto"/>
          <w:spacing w:val="-11"/>
          <w:sz w:val="24"/>
          <w:szCs w:val="24"/>
          <w:highlight w:val="none"/>
        </w:rPr>
        <w:t>定。</w:t>
      </w:r>
    </w:p>
    <w:p w14:paraId="4D251E6E">
      <w:pPr>
        <w:keepNext w:val="0"/>
        <w:keepLines w:val="0"/>
        <w:pageBreakBefore w:val="0"/>
        <w:tabs>
          <w:tab w:val="left" w:pos="630"/>
        </w:tabs>
        <w:wordWrap/>
        <w:overflowPunct/>
        <w:topLinePunct w:val="0"/>
        <w:bidi w:val="0"/>
        <w:adjustRightInd w:val="0"/>
        <w:spacing w:line="360" w:lineRule="auto"/>
        <w:ind w:left="25" w:right="68" w:firstLine="48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  泵和电机由投标方成套供应，</w:t>
      </w:r>
      <w:r>
        <w:rPr>
          <w:rFonts w:hint="eastAsia" w:ascii="宋体" w:hAnsi="宋体" w:eastAsia="宋体" w:cs="宋体"/>
          <w:color w:val="auto"/>
          <w:sz w:val="24"/>
          <w:szCs w:val="24"/>
          <w:highlight w:val="none"/>
        </w:rPr>
        <w:t>投标方对整个泵组进行总负责。</w:t>
      </w:r>
    </w:p>
    <w:p w14:paraId="13A293AE">
      <w:pPr>
        <w:keepNext w:val="0"/>
        <w:keepLines w:val="0"/>
        <w:pageBreakBefore w:val="0"/>
        <w:tabs>
          <w:tab w:val="left" w:pos="630"/>
        </w:tabs>
        <w:wordWrap/>
        <w:overflowPunct/>
        <w:topLinePunct w:val="0"/>
        <w:bidi w:val="0"/>
        <w:adjustRightInd w:val="0"/>
        <w:spacing w:line="360" w:lineRule="auto"/>
        <w:ind w:left="25" w:right="68" w:firstLine="485"/>
        <w:rPr>
          <w:rFonts w:hint="eastAsia" w:ascii="宋体" w:hAnsi="宋体" w:eastAsia="宋体" w:cs="宋体"/>
          <w:color w:val="auto"/>
          <w:spacing w:val="-1"/>
          <w:sz w:val="24"/>
          <w:szCs w:val="24"/>
          <w:highlight w:val="none"/>
        </w:rPr>
      </w:pPr>
      <w:r>
        <w:rPr>
          <w:rFonts w:hint="eastAsia" w:ascii="宋体" w:hAnsi="宋体" w:eastAsia="宋体" w:cs="宋体"/>
          <w:color w:val="auto"/>
          <w:spacing w:val="-6"/>
          <w:sz w:val="24"/>
          <w:szCs w:val="24"/>
          <w:highlight w:val="none"/>
        </w:rPr>
        <w:t xml:space="preserve">(8)  </w:t>
      </w:r>
      <w:r>
        <w:rPr>
          <w:rFonts w:hint="eastAsia" w:ascii="宋体" w:hAnsi="宋体" w:eastAsia="宋体" w:cs="宋体"/>
          <w:color w:val="auto"/>
          <w:spacing w:val="-3"/>
          <w:sz w:val="24"/>
          <w:szCs w:val="24"/>
          <w:highlight w:val="none"/>
        </w:rPr>
        <w:t>投标方提供电机品牌应采用国内</w:t>
      </w:r>
      <w:r>
        <w:rPr>
          <w:rFonts w:hint="eastAsia" w:ascii="宋体" w:hAnsi="宋体" w:eastAsia="宋体" w:cs="宋体"/>
          <w:b/>
          <w:bCs/>
          <w:color w:val="auto"/>
          <w:spacing w:val="-3"/>
          <w:sz w:val="24"/>
          <w:szCs w:val="24"/>
          <w:highlight w:val="none"/>
        </w:rPr>
        <w:t>知名品牌</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1"/>
          <w:sz w:val="24"/>
          <w:szCs w:val="24"/>
          <w:highlight w:val="none"/>
        </w:rPr>
        <w:t>电机应为国家</w:t>
      </w:r>
      <w:r>
        <w:rPr>
          <w:rFonts w:hint="eastAsia" w:ascii="宋体" w:hAnsi="宋体" w:eastAsia="宋体" w:cs="宋体"/>
          <w:b/>
          <w:bCs/>
          <w:color w:val="auto"/>
          <w:spacing w:val="-1"/>
          <w:sz w:val="24"/>
          <w:szCs w:val="24"/>
          <w:highlight w:val="none"/>
        </w:rPr>
        <w:t>标准</w:t>
      </w:r>
      <w:r>
        <w:rPr>
          <w:rFonts w:hint="eastAsia" w:ascii="宋体" w:hAnsi="宋体" w:eastAsia="宋体" w:cs="宋体"/>
          <w:color w:val="auto"/>
          <w:spacing w:val="-1"/>
          <w:sz w:val="24"/>
          <w:szCs w:val="24"/>
          <w:highlight w:val="none"/>
        </w:rPr>
        <w:t>电机，以便后期维保。</w:t>
      </w:r>
    </w:p>
    <w:p w14:paraId="55A525CE">
      <w:pPr>
        <w:keepNext w:val="0"/>
        <w:keepLines w:val="0"/>
        <w:pageBreakBefore w:val="0"/>
        <w:tabs>
          <w:tab w:val="left" w:pos="630"/>
        </w:tabs>
        <w:wordWrap/>
        <w:overflowPunct/>
        <w:topLinePunct w:val="0"/>
        <w:bidi w:val="0"/>
        <w:adjustRightInd w:val="0"/>
        <w:spacing w:line="360" w:lineRule="auto"/>
        <w:ind w:left="25" w:right="68" w:firstLine="48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ab/>
      </w:r>
      <w:r>
        <w:rPr>
          <w:rFonts w:hint="eastAsia" w:ascii="宋体" w:hAnsi="宋体" w:eastAsia="宋体" w:cs="宋体"/>
          <w:color w:val="auto"/>
          <w:spacing w:val="-1"/>
          <w:sz w:val="24"/>
          <w:szCs w:val="24"/>
          <w:highlight w:val="none"/>
        </w:rPr>
        <w:t>(9) 在不超出允许运行工况条件下，水泵的使用寿命</w:t>
      </w:r>
      <w:r>
        <w:rPr>
          <w:rFonts w:hint="eastAsia" w:ascii="宋体" w:hAnsi="宋体" w:eastAsia="宋体" w:cs="宋体"/>
          <w:color w:val="auto"/>
          <w:spacing w:val="-2"/>
          <w:sz w:val="24"/>
          <w:szCs w:val="24"/>
          <w:highlight w:val="none"/>
        </w:rPr>
        <w:t>不小于 30 年</w:t>
      </w:r>
      <w:r>
        <w:rPr>
          <w:rFonts w:hint="eastAsia" w:ascii="宋体" w:hAnsi="宋体" w:eastAsia="宋体" w:cs="宋体"/>
          <w:color w:val="auto"/>
          <w:spacing w:val="-1"/>
          <w:sz w:val="24"/>
          <w:szCs w:val="24"/>
          <w:highlight w:val="none"/>
        </w:rPr>
        <w:t>。</w:t>
      </w:r>
    </w:p>
    <w:p w14:paraId="0274C09F">
      <w:pPr>
        <w:keepNext w:val="0"/>
        <w:keepLines w:val="0"/>
        <w:pageBreakBefore w:val="0"/>
        <w:tabs>
          <w:tab w:val="left" w:pos="630"/>
        </w:tabs>
        <w:wordWrap/>
        <w:overflowPunct/>
        <w:topLinePunct w:val="0"/>
        <w:bidi w:val="0"/>
        <w:adjustRightInd w:val="0"/>
        <w:spacing w:line="360" w:lineRule="auto"/>
        <w:ind w:left="25"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pacing w:val="-12"/>
          <w:sz w:val="24"/>
          <w:szCs w:val="24"/>
          <w:highlight w:val="none"/>
        </w:rPr>
        <w:t>(10</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6"/>
          <w:sz w:val="24"/>
          <w:szCs w:val="24"/>
          <w:highlight w:val="none"/>
        </w:rPr>
        <w:t>水泵在正常运行情况下，两个大修期间应可连续运行 25000 小时以上，</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其中</w:t>
      </w:r>
      <w:r>
        <w:rPr>
          <w:rFonts w:hint="eastAsia" w:ascii="宋体" w:hAnsi="宋体" w:eastAsia="宋体" w:cs="宋体"/>
          <w:color w:val="auto"/>
          <w:spacing w:val="-6"/>
          <w:sz w:val="24"/>
          <w:szCs w:val="24"/>
          <w:highlight w:val="none"/>
        </w:rPr>
        <w:t>机</w:t>
      </w:r>
      <w:r>
        <w:rPr>
          <w:rFonts w:hint="eastAsia" w:ascii="宋体" w:hAnsi="宋体" w:eastAsia="宋体" w:cs="宋体"/>
          <w:color w:val="auto"/>
          <w:spacing w:val="-5"/>
          <w:sz w:val="24"/>
          <w:szCs w:val="24"/>
          <w:highlight w:val="none"/>
        </w:rPr>
        <w:t>械密封可连续运行 8000 小时以上。</w:t>
      </w:r>
    </w:p>
    <w:p w14:paraId="201EF86F">
      <w:pPr>
        <w:keepNext w:val="0"/>
        <w:keepLines w:val="0"/>
        <w:pageBreakBefore w:val="0"/>
        <w:tabs>
          <w:tab w:val="left" w:pos="630"/>
        </w:tabs>
        <w:wordWrap/>
        <w:overflowPunct/>
        <w:topLinePunct w:val="0"/>
        <w:bidi w:val="0"/>
        <w:adjustRightInd w:val="0"/>
        <w:spacing w:line="360" w:lineRule="auto"/>
        <w:ind w:left="5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pacing w:val="-4"/>
          <w:sz w:val="24"/>
          <w:szCs w:val="24"/>
          <w:highlight w:val="none"/>
        </w:rPr>
        <w:t>(11</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
          <w:sz w:val="24"/>
          <w:szCs w:val="24"/>
          <w:highlight w:val="none"/>
        </w:rPr>
        <w:t xml:space="preserve">  水泵大修周期不少于 5 年。</w:t>
      </w:r>
    </w:p>
    <w:p w14:paraId="543E1EA8">
      <w:pPr>
        <w:keepNext w:val="0"/>
        <w:keepLines w:val="0"/>
        <w:pageBreakBefore w:val="0"/>
        <w:tabs>
          <w:tab w:val="left" w:pos="630"/>
        </w:tabs>
        <w:wordWrap/>
        <w:overflowPunct/>
        <w:topLinePunct w:val="0"/>
        <w:bidi w:val="0"/>
        <w:adjustRightInd w:val="0"/>
        <w:spacing w:line="360" w:lineRule="auto"/>
        <w:ind w:left="5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3"/>
          <w:sz w:val="24"/>
          <w:szCs w:val="24"/>
          <w:highlight w:val="none"/>
        </w:rPr>
        <w:t xml:space="preserve">12)  水泵的噪声在距泵体外壁 1 米、距地面高 1.5 米处不大于 </w:t>
      </w:r>
      <w:r>
        <w:rPr>
          <w:rFonts w:hint="eastAsia" w:ascii="宋体" w:hAnsi="宋体" w:eastAsia="宋体" w:cs="宋体"/>
          <w:color w:val="auto"/>
          <w:spacing w:val="-3"/>
          <w:sz w:val="24"/>
          <w:szCs w:val="24"/>
          <w:highlight w:val="none"/>
          <w:lang w:val="en-US" w:eastAsia="zh-CN"/>
        </w:rPr>
        <w:t>85</w:t>
      </w:r>
      <w:r>
        <w:rPr>
          <w:rFonts w:hint="eastAsia" w:ascii="宋体" w:hAnsi="宋体" w:eastAsia="宋体" w:cs="宋体"/>
          <w:color w:val="auto"/>
          <w:spacing w:val="-3"/>
          <w:sz w:val="24"/>
          <w:szCs w:val="24"/>
          <w:highlight w:val="none"/>
        </w:rPr>
        <w:t>dB(</w:t>
      </w:r>
      <w:r>
        <w:rPr>
          <w:rFonts w:hint="eastAsia"/>
          <w:color w:val="auto"/>
        </w:rPr>
        <w:t>A声级</w:t>
      </w:r>
      <w:r>
        <w:rPr>
          <w:rFonts w:hint="eastAsia" w:ascii="宋体" w:hAnsi="宋体" w:eastAsia="宋体" w:cs="宋体"/>
          <w:color w:val="auto"/>
          <w:spacing w:val="-3"/>
          <w:sz w:val="24"/>
          <w:szCs w:val="24"/>
          <w:highlight w:val="none"/>
        </w:rPr>
        <w:t>）。</w:t>
      </w:r>
    </w:p>
    <w:p w14:paraId="74CAC123">
      <w:pPr>
        <w:keepNext w:val="0"/>
        <w:keepLines w:val="0"/>
        <w:pageBreakBefore w:val="0"/>
        <w:tabs>
          <w:tab w:val="left" w:pos="630"/>
        </w:tabs>
        <w:wordWrap/>
        <w:overflowPunct/>
        <w:topLinePunct w:val="0"/>
        <w:bidi w:val="0"/>
        <w:adjustRightInd w:val="0"/>
        <w:spacing w:line="360" w:lineRule="auto"/>
        <w:ind w:left="27" w:right="63" w:firstLine="48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pacing w:val="-1"/>
          <w:sz w:val="24"/>
          <w:szCs w:val="24"/>
          <w:highlight w:val="none"/>
        </w:rPr>
        <w:t>(13) 泵的结构应能方便运行巡视，检修维护</w:t>
      </w:r>
      <w:r>
        <w:rPr>
          <w:rFonts w:hint="eastAsia" w:ascii="宋体" w:hAnsi="宋体" w:eastAsia="宋体" w:cs="宋体"/>
          <w:color w:val="auto"/>
          <w:sz w:val="24"/>
          <w:szCs w:val="24"/>
          <w:highlight w:val="none"/>
        </w:rPr>
        <w:t>。</w:t>
      </w:r>
    </w:p>
    <w:p w14:paraId="7FAC261C">
      <w:pPr>
        <w:keepNext w:val="0"/>
        <w:keepLines w:val="0"/>
        <w:pageBreakBefore w:val="0"/>
        <w:tabs>
          <w:tab w:val="left" w:pos="630"/>
        </w:tabs>
        <w:wordWrap/>
        <w:overflowPunct/>
        <w:topLinePunct w:val="0"/>
        <w:bidi w:val="0"/>
        <w:adjustRightInd w:val="0"/>
        <w:spacing w:line="360" w:lineRule="auto"/>
        <w:ind w:left="25" w:right="63" w:firstLine="48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pacing w:val="-1"/>
          <w:sz w:val="24"/>
          <w:szCs w:val="24"/>
          <w:highlight w:val="none"/>
        </w:rPr>
        <w:t>(14) 水泵进、出口和其它接管采用法兰连接，法兰标准</w:t>
      </w:r>
      <w:r>
        <w:rPr>
          <w:rFonts w:hint="eastAsia" w:ascii="宋体" w:hAnsi="宋体" w:eastAsia="宋体" w:cs="宋体"/>
          <w:color w:val="auto"/>
          <w:sz w:val="24"/>
          <w:szCs w:val="24"/>
          <w:highlight w:val="none"/>
        </w:rPr>
        <w:t>采用国标。</w:t>
      </w:r>
    </w:p>
    <w:p w14:paraId="37794DC0">
      <w:pPr>
        <w:keepNext w:val="0"/>
        <w:keepLines w:val="0"/>
        <w:pageBreakBefore w:val="0"/>
        <w:tabs>
          <w:tab w:val="left" w:pos="630"/>
        </w:tabs>
        <w:wordWrap/>
        <w:overflowPunct/>
        <w:topLinePunct w:val="0"/>
        <w:bidi w:val="0"/>
        <w:adjustRightInd w:val="0"/>
        <w:spacing w:line="360" w:lineRule="auto"/>
        <w:ind w:left="5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(15)  水泵相同零部件应可互换。</w:t>
      </w:r>
    </w:p>
    <w:p w14:paraId="6FB23AC0">
      <w:pPr>
        <w:keepNext w:val="0"/>
        <w:keepLines w:val="0"/>
        <w:pageBreakBefore w:val="0"/>
        <w:tabs>
          <w:tab w:val="left" w:pos="630"/>
        </w:tabs>
        <w:wordWrap/>
        <w:overflowPunct/>
        <w:topLinePunct w:val="0"/>
        <w:bidi w:val="0"/>
        <w:adjustRightInd w:val="0"/>
        <w:spacing w:line="360" w:lineRule="auto"/>
        <w:ind w:left="23" w:right="68" w:firstLine="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pacing w:val="-2"/>
          <w:sz w:val="24"/>
          <w:szCs w:val="24"/>
          <w:highlight w:val="none"/>
        </w:rPr>
        <w:t>(1</w:t>
      </w:r>
      <w:r>
        <w:rPr>
          <w:rFonts w:hint="eastAsia" w:ascii="宋体" w:hAnsi="宋体" w:eastAsia="宋体" w:cs="宋体"/>
          <w:color w:val="auto"/>
          <w:spacing w:val="-1"/>
          <w:sz w:val="24"/>
          <w:szCs w:val="24"/>
          <w:highlight w:val="none"/>
          <w:lang w:val="en-US" w:eastAsia="zh-CN"/>
        </w:rPr>
        <w:t>6</w:t>
      </w:r>
      <w:r>
        <w:rPr>
          <w:rFonts w:hint="eastAsia" w:ascii="宋体" w:hAnsi="宋体" w:eastAsia="宋体" w:cs="宋体"/>
          <w:color w:val="auto"/>
          <w:spacing w:val="-1"/>
          <w:sz w:val="24"/>
          <w:szCs w:val="24"/>
          <w:highlight w:val="none"/>
        </w:rPr>
        <w:t>) 水泵轴承应采用进口</w:t>
      </w:r>
      <w:r>
        <w:rPr>
          <w:rFonts w:hint="eastAsia" w:ascii="宋体" w:hAnsi="宋体" w:eastAsia="宋体" w:cs="宋体"/>
          <w:b/>
          <w:bCs/>
          <w:color w:val="auto"/>
          <w:spacing w:val="-1"/>
          <w:sz w:val="24"/>
          <w:szCs w:val="24"/>
          <w:highlight w:val="none"/>
        </w:rPr>
        <w:t>SKF 、NSK</w:t>
      </w:r>
      <w:r>
        <w:rPr>
          <w:rFonts w:hint="eastAsia" w:ascii="宋体" w:hAnsi="宋体" w:eastAsia="宋体" w:cs="宋体"/>
          <w:color w:val="auto"/>
          <w:spacing w:val="-1"/>
          <w:sz w:val="24"/>
          <w:szCs w:val="24"/>
          <w:highlight w:val="none"/>
        </w:rPr>
        <w:t>等同档次轴承</w:t>
      </w:r>
      <w:r>
        <w:rPr>
          <w:rFonts w:hint="eastAsia" w:ascii="宋体" w:hAnsi="宋体" w:eastAsia="宋体" w:cs="宋体"/>
          <w:color w:val="auto"/>
          <w:spacing w:val="-2"/>
          <w:sz w:val="24"/>
          <w:szCs w:val="24"/>
          <w:highlight w:val="none"/>
        </w:rPr>
        <w:t>。</w:t>
      </w:r>
    </w:p>
    <w:p w14:paraId="3F03E581">
      <w:pPr>
        <w:keepNext w:val="0"/>
        <w:keepLines w:val="0"/>
        <w:pageBreakBefore w:val="0"/>
        <w:tabs>
          <w:tab w:val="left" w:pos="630"/>
        </w:tabs>
        <w:wordWrap/>
        <w:overflowPunct/>
        <w:topLinePunct w:val="0"/>
        <w:bidi w:val="0"/>
        <w:adjustRightInd w:val="0"/>
        <w:spacing w:line="360" w:lineRule="auto"/>
        <w:ind w:left="22" w:right="63" w:firstLine="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val="en-US" w:eastAsia="zh-CN"/>
        </w:rPr>
        <w:t>7</w:t>
      </w:r>
      <w:r>
        <w:rPr>
          <w:rFonts w:hint="eastAsia" w:ascii="宋体" w:hAnsi="宋体" w:eastAsia="宋体" w:cs="宋体"/>
          <w:color w:val="auto"/>
          <w:spacing w:val="-1"/>
          <w:sz w:val="24"/>
          <w:szCs w:val="24"/>
          <w:highlight w:val="none"/>
        </w:rPr>
        <w:t>) 循环水泵的给水进出口能承受较大的管道作用</w:t>
      </w:r>
      <w:r>
        <w:rPr>
          <w:rFonts w:hint="eastAsia" w:ascii="宋体" w:hAnsi="宋体" w:eastAsia="宋体" w:cs="宋体"/>
          <w:color w:val="auto"/>
          <w:sz w:val="24"/>
          <w:szCs w:val="24"/>
          <w:highlight w:val="none"/>
        </w:rPr>
        <w:t>力和力矩，投标方提供</w:t>
      </w:r>
      <w:r>
        <w:rPr>
          <w:rFonts w:hint="eastAsia" w:ascii="宋体" w:hAnsi="宋体" w:eastAsia="宋体" w:cs="宋体"/>
          <w:color w:val="auto"/>
          <w:spacing w:val="-1"/>
          <w:sz w:val="24"/>
          <w:szCs w:val="24"/>
          <w:highlight w:val="none"/>
        </w:rPr>
        <w:t>进出水口的允许受力</w:t>
      </w:r>
      <w:r>
        <w:rPr>
          <w:rFonts w:hint="eastAsia" w:ascii="宋体" w:hAnsi="宋体" w:eastAsia="宋体" w:cs="宋体"/>
          <w:color w:val="auto"/>
          <w:sz w:val="24"/>
          <w:szCs w:val="24"/>
          <w:highlight w:val="none"/>
        </w:rPr>
        <w:t>和力矩值。</w:t>
      </w:r>
    </w:p>
    <w:p w14:paraId="4B2BE613">
      <w:pPr>
        <w:keepNext w:val="0"/>
        <w:keepLines w:val="0"/>
        <w:pageBreakBefore w:val="0"/>
        <w:tabs>
          <w:tab w:val="left" w:pos="630"/>
        </w:tabs>
        <w:wordWrap/>
        <w:overflowPunct/>
        <w:topLinePunct w:val="0"/>
        <w:bidi w:val="0"/>
        <w:adjustRightInd w:val="0"/>
        <w:spacing w:line="360" w:lineRule="auto"/>
        <w:ind w:left="5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  水泵采用合金机械密封，密封型式能保证循环水泵安全连续运行。</w:t>
      </w:r>
    </w:p>
    <w:p w14:paraId="38D845F1">
      <w:pPr>
        <w:keepNext w:val="0"/>
        <w:keepLines w:val="0"/>
        <w:pageBreakBefore w:val="0"/>
        <w:tabs>
          <w:tab w:val="left" w:pos="630"/>
        </w:tabs>
        <w:wordWrap/>
        <w:overflowPunct/>
        <w:topLinePunct w:val="0"/>
        <w:bidi w:val="0"/>
        <w:adjustRightInd w:val="0"/>
        <w:spacing w:line="360" w:lineRule="auto"/>
        <w:ind w:left="5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4"/>
          <w:sz w:val="24"/>
          <w:szCs w:val="24"/>
          <w:highlight w:val="none"/>
          <w:lang w:val="en-US" w:eastAsia="zh-CN"/>
        </w:rPr>
        <w:t>19</w:t>
      </w:r>
      <w:r>
        <w:rPr>
          <w:rFonts w:hint="eastAsia" w:ascii="宋体" w:hAnsi="宋体" w:eastAsia="宋体" w:cs="宋体"/>
          <w:color w:val="auto"/>
          <w:spacing w:val="-4"/>
          <w:sz w:val="24"/>
          <w:szCs w:val="24"/>
          <w:highlight w:val="none"/>
        </w:rPr>
        <w:t>)  合金机械密封应采用快装型密封，同类型泵的密封应可以互换</w:t>
      </w:r>
      <w:r>
        <w:rPr>
          <w:rFonts w:hint="eastAsia" w:ascii="宋体" w:hAnsi="宋体" w:eastAsia="宋体" w:cs="宋体"/>
          <w:color w:val="auto"/>
          <w:spacing w:val="-2"/>
          <w:sz w:val="24"/>
          <w:szCs w:val="24"/>
          <w:highlight w:val="none"/>
        </w:rPr>
        <w:t>。</w:t>
      </w:r>
    </w:p>
    <w:p w14:paraId="58FF486C">
      <w:pPr>
        <w:keepNext w:val="0"/>
        <w:keepLines w:val="0"/>
        <w:pageBreakBefore w:val="0"/>
        <w:tabs>
          <w:tab w:val="left" w:pos="630"/>
        </w:tabs>
        <w:wordWrap/>
        <w:overflowPunct/>
        <w:topLinePunct w:val="0"/>
        <w:bidi w:val="0"/>
        <w:adjustRightInd w:val="0"/>
        <w:spacing w:line="360" w:lineRule="auto"/>
        <w:ind w:left="5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  靠背轮及其它外露旋转部件应装设可拆卸的刚性防护罩。</w:t>
      </w:r>
    </w:p>
    <w:p w14:paraId="21527514">
      <w:pPr>
        <w:keepNext w:val="0"/>
        <w:keepLines w:val="0"/>
        <w:pageBreakBefore w:val="0"/>
        <w:tabs>
          <w:tab w:val="left" w:pos="630"/>
        </w:tabs>
        <w:wordWrap/>
        <w:overflowPunct/>
        <w:topLinePunct w:val="0"/>
        <w:bidi w:val="0"/>
        <w:adjustRightInd w:val="0"/>
        <w:spacing w:line="360" w:lineRule="auto"/>
        <w:ind w:left="5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水泵的结构强度应考虑水锤及地震力的影响。</w:t>
      </w:r>
    </w:p>
    <w:p w14:paraId="12640760">
      <w:pPr>
        <w:keepNext w:val="0"/>
        <w:keepLines w:val="0"/>
        <w:pageBreakBefore w:val="0"/>
        <w:tabs>
          <w:tab w:val="left" w:pos="630"/>
        </w:tabs>
        <w:wordWrap/>
        <w:overflowPunct/>
        <w:topLinePunct w:val="0"/>
        <w:bidi w:val="0"/>
        <w:adjustRightInd w:val="0"/>
        <w:spacing w:line="360" w:lineRule="auto"/>
        <w:ind w:left="51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水泵的最低点应设置放水阀，用于检修时排放泵内积水。</w:t>
      </w:r>
    </w:p>
    <w:p w14:paraId="7866D866">
      <w:pPr>
        <w:ind w:left="510"/>
        <w:rPr>
          <w:rFonts w:hint="eastAsia" w:ascii="宋体" w:hAnsi="宋体" w:eastAsia="宋体" w:cs="宋体"/>
          <w:color w:val="auto"/>
          <w:sz w:val="24"/>
          <w:szCs w:val="24"/>
        </w:rPr>
      </w:pPr>
    </w:p>
    <w:p w14:paraId="1C88B51F">
      <w:pPr>
        <w:tabs>
          <w:tab w:val="left" w:pos="630"/>
        </w:tabs>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1.2循环</w:t>
      </w:r>
      <w:r>
        <w:rPr>
          <w:rFonts w:hint="eastAsia" w:ascii="宋体" w:hAnsi="宋体" w:eastAsia="宋体" w:cs="宋体"/>
          <w:color w:val="auto"/>
          <w:sz w:val="24"/>
          <w:szCs w:val="24"/>
        </w:rPr>
        <w:t>水泵材质要求：</w:t>
      </w:r>
    </w:p>
    <w:p w14:paraId="6593E147">
      <w:pPr>
        <w:spacing w:line="5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泵体：</w:t>
      </w:r>
      <w:r>
        <w:rPr>
          <w:rFonts w:hint="eastAsia" w:ascii="宋体" w:hAnsi="宋体" w:cs="宋体"/>
          <w:color w:val="auto"/>
          <w:sz w:val="24"/>
          <w:szCs w:val="24"/>
          <w:lang w:val="en-US" w:eastAsia="zh-CN"/>
        </w:rPr>
        <w:t>球墨铸铁（保证现场承压使用）</w:t>
      </w:r>
      <w:r>
        <w:rPr>
          <w:rFonts w:hint="eastAsia" w:ascii="宋体" w:hAnsi="宋体" w:eastAsia="宋体" w:cs="宋体"/>
          <w:color w:val="auto"/>
          <w:sz w:val="24"/>
          <w:szCs w:val="24"/>
        </w:rPr>
        <w:t>，</w:t>
      </w:r>
      <w:bookmarkStart w:id="0" w:name="_Hlk231924371"/>
      <w:r>
        <w:rPr>
          <w:rFonts w:hint="eastAsia" w:ascii="宋体" w:hAnsi="宋体" w:eastAsia="宋体" w:cs="宋体"/>
          <w:color w:val="auto"/>
          <w:sz w:val="24"/>
          <w:szCs w:val="24"/>
        </w:rPr>
        <w:t>叶轮：高质量铸铁，</w:t>
      </w:r>
      <w:bookmarkEnd w:id="0"/>
      <w:r>
        <w:rPr>
          <w:rFonts w:hint="eastAsia" w:ascii="宋体" w:hAnsi="宋体" w:eastAsia="宋体" w:cs="宋体"/>
          <w:color w:val="auto"/>
          <w:sz w:val="24"/>
          <w:szCs w:val="24"/>
        </w:rPr>
        <w:t>机封 ：石墨/碳化硅。</w:t>
      </w:r>
    </w:p>
    <w:p w14:paraId="75363AEE">
      <w:pPr>
        <w:spacing w:line="5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泵轴：45#，机封位采用热装的不锈钢304材质轴套。</w:t>
      </w:r>
    </w:p>
    <w:p w14:paraId="6F818C36">
      <w:pPr>
        <w:spacing w:line="5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水泵轴承应采用进口SKF 、NSK等同档次轴承。</w:t>
      </w:r>
    </w:p>
    <w:p w14:paraId="57ECE116">
      <w:pPr>
        <w:pStyle w:val="5"/>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1.3</w:t>
      </w:r>
      <w:r>
        <w:rPr>
          <w:rFonts w:hint="eastAsia" w:ascii="宋体" w:hAnsi="宋体" w:eastAsia="宋体" w:cs="宋体"/>
          <w:color w:val="auto"/>
          <w:sz w:val="24"/>
          <w:szCs w:val="24"/>
        </w:rPr>
        <w:t>电机</w:t>
      </w:r>
      <w:r>
        <w:rPr>
          <w:rFonts w:hint="eastAsia" w:ascii="宋体" w:hAnsi="宋体" w:eastAsia="宋体" w:cs="宋体"/>
          <w:color w:val="auto"/>
          <w:sz w:val="24"/>
          <w:szCs w:val="24"/>
          <w:lang w:val="en-US" w:eastAsia="zh-CN"/>
        </w:rPr>
        <w:t>要求</w:t>
      </w:r>
      <w:r>
        <w:rPr>
          <w:rFonts w:hint="eastAsia" w:ascii="宋体" w:hAnsi="宋体" w:eastAsia="宋体" w:cs="宋体"/>
          <w:color w:val="auto"/>
          <w:sz w:val="24"/>
          <w:szCs w:val="24"/>
        </w:rPr>
        <w:t xml:space="preserve"> </w:t>
      </w:r>
    </w:p>
    <w:p w14:paraId="3583F15E">
      <w:pPr>
        <w:spacing w:line="540" w:lineRule="exact"/>
        <w:ind w:firstLine="480" w:firstLineChars="200"/>
        <w:rPr>
          <w:rFonts w:hint="eastAsia" w:ascii="宋体" w:hAnsi="宋体" w:eastAsia="宋体" w:cs="宋体"/>
          <w:color w:val="auto"/>
          <w:sz w:val="24"/>
          <w:szCs w:val="24"/>
        </w:rPr>
      </w:pPr>
      <w:r>
        <w:rPr>
          <w:color w:val="auto"/>
        </w:rPr>
        <w:t>所</w:t>
      </w:r>
      <w:r>
        <w:rPr>
          <w:rFonts w:hint="eastAsia"/>
          <w:color w:val="auto"/>
        </w:rPr>
        <w:t>提供的</w:t>
      </w:r>
      <w:r>
        <w:rPr>
          <w:color w:val="auto"/>
        </w:rPr>
        <w:t>电</w:t>
      </w:r>
      <w:r>
        <w:rPr>
          <w:rFonts w:hint="eastAsia"/>
          <w:color w:val="auto"/>
        </w:rPr>
        <w:t>动</w:t>
      </w:r>
      <w:r>
        <w:rPr>
          <w:color w:val="auto"/>
        </w:rPr>
        <w:t>机均采用符合国家标准的</w:t>
      </w:r>
      <w:r>
        <w:rPr>
          <w:rFonts w:hint="eastAsia"/>
          <w:color w:val="auto"/>
        </w:rPr>
        <w:t>电机</w:t>
      </w:r>
      <w:r>
        <w:rPr>
          <w:rFonts w:hint="eastAsia" w:ascii="宋体" w:hAnsi="宋体" w:cs="宋体"/>
          <w:color w:val="auto"/>
          <w:sz w:val="24"/>
          <w:szCs w:val="24"/>
          <w:lang w:eastAsia="zh-CN"/>
        </w:rPr>
        <w:t>，</w:t>
      </w:r>
      <w:r>
        <w:rPr>
          <w:rFonts w:hint="eastAsia" w:ascii="宋体" w:hAnsi="宋体" w:eastAsia="宋体" w:cs="宋体"/>
          <w:color w:val="auto"/>
          <w:sz w:val="24"/>
          <w:szCs w:val="24"/>
        </w:rPr>
        <w:t>满足国家现行1级能效标准，防护等级IP55。</w:t>
      </w:r>
    </w:p>
    <w:p w14:paraId="21CF7DF7">
      <w:pPr>
        <w:spacing w:line="5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电动机的设计与构造，应与被驱动设备的运行条件和维护要求相一致。</w:t>
      </w:r>
    </w:p>
    <w:p w14:paraId="302025E7">
      <w:pPr>
        <w:spacing w:line="5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电动机的额定容量应不小于被驱动设备轴功率的1.15倍。</w:t>
      </w:r>
    </w:p>
    <w:p w14:paraId="5C5AD918">
      <w:pPr>
        <w:ind w:firstLine="566" w:firstLineChars="236"/>
        <w:rPr>
          <w:rFonts w:hint="eastAsia" w:ascii="宋体" w:hAnsi="宋体" w:eastAsia="宋体" w:cs="宋体"/>
          <w:color w:val="auto"/>
          <w:sz w:val="24"/>
          <w:szCs w:val="24"/>
        </w:rPr>
      </w:pPr>
      <w:r>
        <w:rPr>
          <w:rFonts w:hint="eastAsia" w:ascii="宋体" w:hAnsi="宋体" w:eastAsia="宋体" w:cs="宋体"/>
          <w:color w:val="auto"/>
          <w:sz w:val="24"/>
          <w:szCs w:val="24"/>
        </w:rPr>
        <w:t>电动机应有吊环或其它起吊设施，方便检修起吊。电动机安装处有足够的起吊高度、宽度、长度，并移出安装地。</w:t>
      </w:r>
    </w:p>
    <w:p w14:paraId="2447672E">
      <w:pPr>
        <w:ind w:firstLine="566" w:firstLineChars="236"/>
        <w:rPr>
          <w:rFonts w:hint="eastAsia" w:ascii="宋体" w:hAnsi="宋体" w:eastAsia="宋体" w:cs="宋体"/>
          <w:color w:val="auto"/>
          <w:sz w:val="24"/>
          <w:szCs w:val="24"/>
        </w:rPr>
      </w:pPr>
      <w:r>
        <w:rPr>
          <w:rFonts w:hint="eastAsia" w:ascii="宋体" w:hAnsi="宋体" w:eastAsia="宋体" w:cs="宋体"/>
          <w:color w:val="auto"/>
          <w:sz w:val="24"/>
          <w:szCs w:val="24"/>
        </w:rPr>
        <w:t>电动机的振动幅度满足GB/T 755-2019不应超过1.12mm/s数值。</w:t>
      </w:r>
    </w:p>
    <w:p w14:paraId="624E140B">
      <w:pPr>
        <w:ind w:firstLine="566" w:firstLineChars="236"/>
        <w:rPr>
          <w:rFonts w:hint="eastAsia" w:ascii="宋体" w:hAnsi="宋体" w:eastAsia="宋体" w:cs="宋体"/>
          <w:color w:val="auto"/>
          <w:sz w:val="24"/>
          <w:szCs w:val="24"/>
        </w:rPr>
      </w:pPr>
      <w:r>
        <w:rPr>
          <w:rFonts w:hint="eastAsia" w:ascii="宋体" w:hAnsi="宋体" w:eastAsia="宋体" w:cs="宋体"/>
          <w:color w:val="auto"/>
          <w:sz w:val="24"/>
          <w:szCs w:val="24"/>
        </w:rPr>
        <w:t>电动机旋转方向，按水泵旋转方向确定。旋转方向有永久性、明显的标志。</w:t>
      </w:r>
    </w:p>
    <w:p w14:paraId="7FF2CA79">
      <w:pPr>
        <w:spacing w:line="500" w:lineRule="exact"/>
        <w:rPr>
          <w:rFonts w:hint="default" w:hAnsi="宋体" w:eastAsia="宋体" w:cs="宋体"/>
          <w:color w:val="auto"/>
          <w:lang w:val="en-US" w:eastAsia="zh-CN"/>
        </w:rPr>
      </w:pPr>
      <w:r>
        <w:rPr>
          <w:rFonts w:hint="eastAsia" w:hAnsi="宋体" w:cs="宋体"/>
          <w:color w:val="auto"/>
          <w:lang w:val="en-US" w:eastAsia="zh-CN"/>
        </w:rPr>
        <w:t>2、</w:t>
      </w:r>
      <w:r>
        <w:rPr>
          <w:rFonts w:hint="eastAsia" w:hAnsi="宋体" w:cs="宋体"/>
          <w:color w:val="auto"/>
        </w:rPr>
        <w:t>变频器（柜）</w:t>
      </w:r>
      <w:r>
        <w:rPr>
          <w:rFonts w:hint="eastAsia" w:hAnsi="宋体" w:cs="宋体"/>
          <w:color w:val="auto"/>
          <w:lang w:val="en-US" w:eastAsia="zh-CN"/>
        </w:rPr>
        <w:t>技术要求</w:t>
      </w:r>
    </w:p>
    <w:p w14:paraId="7C3F8589">
      <w:pPr>
        <w:spacing w:line="500" w:lineRule="exact"/>
        <w:rPr>
          <w:rFonts w:hint="eastAsia" w:hAnsi="宋体" w:cs="宋体"/>
          <w:color w:val="auto"/>
        </w:rPr>
      </w:pPr>
      <w:r>
        <w:rPr>
          <w:rFonts w:hint="eastAsia" w:hAnsi="宋体" w:cs="宋体"/>
          <w:color w:val="auto"/>
          <w:lang w:val="en-US" w:eastAsia="zh-CN"/>
        </w:rPr>
        <w:t>2.1</w:t>
      </w:r>
      <w:r>
        <w:rPr>
          <w:rFonts w:hint="eastAsia" w:hAnsi="宋体" w:cs="宋体"/>
          <w:color w:val="auto"/>
        </w:rPr>
        <w:t>电源输入及输出</w:t>
      </w:r>
    </w:p>
    <w:p w14:paraId="7E207AF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s="宋体"/>
          <w:color w:val="auto"/>
        </w:rPr>
      </w:pPr>
      <w:r>
        <w:rPr>
          <w:rFonts w:hint="eastAsia" w:hAnsi="宋体" w:cs="宋体"/>
          <w:color w:val="auto"/>
        </w:rPr>
        <w:t>主电源连接：3相，380V-480V±10%，自动识别输入电压。输入频率48至63Hz,</w:t>
      </w:r>
      <w:r>
        <w:rPr>
          <w:rFonts w:hint="eastAsia" w:hAnsi="宋体" w:cs="宋体"/>
          <w:color w:val="auto"/>
          <w:lang w:val="zh-CN"/>
        </w:rPr>
        <w:t>在50Hz运行时变频器能保证额定输出</w:t>
      </w:r>
      <w:r>
        <w:rPr>
          <w:rFonts w:hint="eastAsia" w:hAnsi="宋体" w:cs="宋体"/>
          <w:color w:val="auto"/>
        </w:rPr>
        <w:t>。</w:t>
      </w:r>
    </w:p>
    <w:p w14:paraId="78A29B7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s="宋体"/>
          <w:color w:val="auto"/>
        </w:rPr>
      </w:pPr>
      <w:r>
        <w:rPr>
          <w:rFonts w:hint="eastAsia" w:hAnsi="宋体" w:cs="宋体"/>
          <w:color w:val="auto"/>
        </w:rPr>
        <w:t>变频器的输出频率范围为</w:t>
      </w:r>
      <w:r>
        <w:rPr>
          <w:rFonts w:hint="eastAsia" w:hAnsi="宋体" w:cs="宋体"/>
          <w:color w:val="auto"/>
          <w:highlight w:val="none"/>
        </w:rPr>
        <w:t>0～50</w:t>
      </w:r>
      <w:bookmarkStart w:id="1" w:name="_GoBack"/>
      <w:bookmarkEnd w:id="1"/>
      <w:r>
        <w:rPr>
          <w:rFonts w:hint="eastAsia" w:hAnsi="宋体" w:cs="宋体"/>
          <w:color w:val="auto"/>
          <w:highlight w:val="none"/>
        </w:rPr>
        <w:t>HZ</w:t>
      </w:r>
      <w:r>
        <w:rPr>
          <w:rFonts w:hint="eastAsia" w:hAnsi="宋体" w:cs="宋体"/>
          <w:color w:val="auto"/>
          <w:highlight w:val="none"/>
          <w:lang w:val="en-US" w:eastAsia="zh-CN"/>
        </w:rPr>
        <w:t>、0</w:t>
      </w:r>
      <w:r>
        <w:rPr>
          <w:rFonts w:hint="eastAsia" w:hAnsi="宋体" w:cs="宋体"/>
          <w:color w:val="auto"/>
          <w:highlight w:val="none"/>
        </w:rPr>
        <w:t>～</w:t>
      </w:r>
      <w:r>
        <w:rPr>
          <w:rFonts w:hint="eastAsia" w:hAnsi="宋体" w:cs="宋体"/>
          <w:color w:val="auto"/>
          <w:highlight w:val="none"/>
          <w:lang w:val="en-US" w:eastAsia="zh-CN"/>
        </w:rPr>
        <w:t>100HZ或0</w:t>
      </w:r>
      <w:r>
        <w:rPr>
          <w:rFonts w:hint="eastAsia" w:hAnsi="宋体" w:cs="宋体"/>
          <w:color w:val="auto"/>
          <w:highlight w:val="none"/>
        </w:rPr>
        <w:t>～</w:t>
      </w:r>
      <w:r>
        <w:rPr>
          <w:rFonts w:hint="eastAsia" w:hAnsi="宋体" w:cs="宋体"/>
          <w:color w:val="auto"/>
          <w:highlight w:val="none"/>
          <w:lang w:val="en-US" w:eastAsia="zh-CN"/>
        </w:rPr>
        <w:t>200HZ</w:t>
      </w:r>
      <w:r>
        <w:rPr>
          <w:rFonts w:hint="eastAsia" w:hAnsi="宋体" w:cs="宋体"/>
          <w:color w:val="auto"/>
        </w:rPr>
        <w:t>，输出电压为3相,0至100%输入电压。并当主电源电压降到342V时，在额定负载下变频器须能够对电机提供380V输出而不至降低额定值，以保证系统能在整个电压波动范围内都能正常工作。</w:t>
      </w:r>
    </w:p>
    <w:p w14:paraId="06116C3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s="宋体"/>
          <w:color w:val="auto"/>
        </w:rPr>
      </w:pPr>
      <w:r>
        <w:rPr>
          <w:rFonts w:hint="eastAsia" w:hAnsi="宋体" w:cs="宋体"/>
          <w:color w:val="auto"/>
        </w:rPr>
        <w:t xml:space="preserve">工作环境温度范围必须达到为-15℃～50℃，相对湿度&lt;95%，不允许结霜。 </w:t>
      </w:r>
    </w:p>
    <w:p w14:paraId="55DC9D8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s="宋体"/>
          <w:color w:val="auto"/>
        </w:rPr>
      </w:pPr>
      <w:r>
        <w:rPr>
          <w:rFonts w:hint="eastAsia" w:hAnsi="宋体" w:cs="宋体"/>
          <w:color w:val="auto"/>
        </w:rPr>
        <w:t>变频器应具有冷却风道，以方便清理散热器上的积尘。</w:t>
      </w:r>
    </w:p>
    <w:p w14:paraId="5AD4688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s="宋体"/>
          <w:color w:val="auto"/>
        </w:rPr>
      </w:pPr>
      <w:r>
        <w:rPr>
          <w:rFonts w:hint="eastAsia" w:hAnsi="宋体" w:cs="宋体"/>
          <w:color w:val="auto"/>
        </w:rPr>
        <w:t>机械强度符合IEC60068-2-6标准：固定时，允许在10Hz-58Hz频率范围内倾斜0.15mm，在58Hz-500Hz频率范围内加速度19.6m/s2；运输时，允许在5Hz-9Hz频率范围内倾斜3.5mm，在9Hz-500Hz频率范围内加速度9.8m/s2。</w:t>
      </w:r>
    </w:p>
    <w:p w14:paraId="0C1BF26C">
      <w:pPr>
        <w:spacing w:line="500" w:lineRule="exact"/>
        <w:rPr>
          <w:rFonts w:hint="eastAsia" w:hAnsi="宋体" w:cs="宋体"/>
          <w:color w:val="auto"/>
        </w:rPr>
      </w:pPr>
      <w:r>
        <w:rPr>
          <w:rFonts w:hint="eastAsia" w:hAnsi="宋体" w:cs="宋体"/>
          <w:color w:val="auto"/>
          <w:lang w:val="en-US" w:eastAsia="zh-CN"/>
        </w:rPr>
        <w:t>2.2</w:t>
      </w:r>
      <w:r>
        <w:rPr>
          <w:rFonts w:hint="eastAsia" w:hAnsi="宋体" w:cs="宋体"/>
          <w:color w:val="auto"/>
        </w:rPr>
        <w:t>控制接口及功能</w:t>
      </w:r>
    </w:p>
    <w:p w14:paraId="6BEE91F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s="宋体"/>
          <w:color w:val="auto"/>
        </w:rPr>
      </w:pPr>
      <w:r>
        <w:rPr>
          <w:rFonts w:hint="eastAsia" w:hAnsi="宋体" w:cs="宋体"/>
          <w:color w:val="auto"/>
        </w:rPr>
        <w:t>变频器应提供不少于如下可编程的标准接口：</w:t>
      </w:r>
    </w:p>
    <w:p w14:paraId="4C691C0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s="宋体"/>
          <w:color w:val="auto"/>
        </w:rPr>
      </w:pPr>
      <w:r>
        <w:rPr>
          <w:rFonts w:hint="eastAsia" w:hAnsi="宋体" w:cs="宋体"/>
          <w:color w:val="auto"/>
        </w:rPr>
        <w:t xml:space="preserve">2路模拟输入口， 0（-10/2）～10V和0（4）～20mA作为控制信号； </w:t>
      </w:r>
    </w:p>
    <w:p w14:paraId="24016DA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s="宋体"/>
          <w:color w:val="auto"/>
        </w:rPr>
      </w:pPr>
      <w:r>
        <w:rPr>
          <w:rFonts w:hint="eastAsia" w:hAnsi="宋体" w:cs="宋体"/>
          <w:color w:val="auto"/>
        </w:rPr>
        <w:t>2路模拟输出口，0（4）～20mA，负载〈700欧姆，分辨率0.1%，精度±1%。</w:t>
      </w:r>
    </w:p>
    <w:p w14:paraId="694DB87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s="宋体"/>
          <w:color w:val="auto"/>
        </w:rPr>
      </w:pPr>
      <w:r>
        <w:rPr>
          <w:rFonts w:hint="eastAsia" w:hAnsi="宋体" w:cs="宋体"/>
          <w:color w:val="auto"/>
        </w:rPr>
        <w:t>3路可编程继电器输出，作为准备、运行、故障等的信号输出，最大连续电流2A rms。</w:t>
      </w:r>
    </w:p>
    <w:p w14:paraId="6837301D">
      <w:pPr>
        <w:spacing w:line="500" w:lineRule="exact"/>
        <w:rPr>
          <w:rFonts w:hint="eastAsia" w:hAnsi="宋体" w:cs="宋体"/>
          <w:color w:val="auto"/>
        </w:rPr>
      </w:pPr>
      <w:r>
        <w:rPr>
          <w:rFonts w:hint="eastAsia" w:hAnsi="宋体" w:cs="宋体"/>
          <w:color w:val="auto"/>
          <w:lang w:val="en-US" w:eastAsia="zh-CN"/>
        </w:rPr>
        <w:t>2.3</w:t>
      </w:r>
      <w:r>
        <w:rPr>
          <w:rFonts w:hint="eastAsia" w:hAnsi="宋体" w:cs="宋体"/>
          <w:color w:val="auto"/>
        </w:rPr>
        <w:t>变频器的过载性能</w:t>
      </w:r>
    </w:p>
    <w:p w14:paraId="3EA3110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s="宋体"/>
          <w:color w:val="auto"/>
        </w:rPr>
      </w:pPr>
      <w:r>
        <w:rPr>
          <w:rFonts w:hint="eastAsia" w:hAnsi="宋体" w:cs="宋体"/>
          <w:color w:val="auto"/>
        </w:rPr>
        <w:t>过载性能应能达到下列要求：</w:t>
      </w:r>
    </w:p>
    <w:p w14:paraId="7CB1FD6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Ansi="宋体" w:cs="宋体"/>
          <w:color w:val="auto"/>
        </w:rPr>
      </w:pPr>
      <w:r>
        <w:rPr>
          <w:rFonts w:hint="eastAsia" w:hAnsi="宋体" w:cs="宋体"/>
          <w:color w:val="auto"/>
        </w:rPr>
        <w:t>0.12KW至7.5KW，1.5倍额定输出电流，持续时间60秒；或2倍额定输出电流，持续时间3秒，重复周期时间300秒。7.5KW至90KW，1.4倍额定输出电流，持续时间3秒；或1.1倍额定输出电流，持续时间60秒，重复周期时间300秒。110KW至250KW：1.5倍额定输出电流，持续时间1秒；或1.1倍额定输出电流，持续时间59秒，重复周期300秒。</w:t>
      </w:r>
    </w:p>
    <w:p w14:paraId="4E3C3131">
      <w:pPr>
        <w:rPr>
          <w:rFonts w:hint="eastAsia" w:ascii="宋体" w:hAnsi="宋体" w:eastAsia="宋体" w:cs="宋体"/>
          <w:color w:val="auto"/>
          <w:sz w:val="24"/>
          <w:szCs w:val="24"/>
        </w:rPr>
      </w:pPr>
    </w:p>
    <w:p w14:paraId="1BA2D42E">
      <w:pPr>
        <w:spacing w:line="500" w:lineRule="exact"/>
        <w:rPr>
          <w:rFonts w:hint="eastAsia" w:ascii="Times New Roman" w:hAnsi="宋体" w:eastAsia="宋体" w:cs="宋体"/>
          <w:color w:val="auto"/>
          <w:lang w:val="en-US" w:eastAsia="zh-CN"/>
        </w:rPr>
      </w:pPr>
      <w:r>
        <w:rPr>
          <w:rFonts w:hint="eastAsia" w:ascii="Times New Roman" w:hAnsi="宋体" w:eastAsia="宋体" w:cs="宋体"/>
          <w:color w:val="auto"/>
          <w:lang w:val="en-US" w:eastAsia="zh-CN"/>
        </w:rPr>
        <w:t>3、控制柜技术要求</w:t>
      </w:r>
    </w:p>
    <w:p w14:paraId="129AEECA">
      <w:pPr>
        <w:pStyle w:val="3"/>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ascii="宋体" w:hAnsi="宋体" w:eastAsia="宋体" w:cs="宋体"/>
          <w:color w:val="auto"/>
          <w:sz w:val="24"/>
          <w:szCs w:val="24"/>
        </w:rPr>
      </w:pPr>
      <w:r>
        <w:rPr>
          <w:rFonts w:ascii="宋体" w:hAnsi="宋体" w:eastAsia="宋体" w:cs="宋体"/>
          <w:color w:val="auto"/>
          <w:sz w:val="24"/>
          <w:szCs w:val="24"/>
        </w:rPr>
        <w:t>集中控制水泵，根据频率、功率、流量多维度控制设备的休眠、加泵、减泵，实现水泵高效匹配，使设备最低能耗运行。控制系统内置水泵性能参数，循环泵组在变频调节过程中，控制系统通过机组流量计获取需求流量，并通过内置高效寻优算法，自动匹配切换配泵策略，实现满足负荷需求情况下水泵效率最高，节省水泵能耗。</w:t>
      </w:r>
    </w:p>
    <w:p w14:paraId="5EF1F4F4">
      <w:pPr>
        <w:pStyle w:val="3"/>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eastAsia="宋体" w:cs="宋体"/>
          <w:color w:val="auto"/>
          <w:sz w:val="24"/>
          <w:szCs w:val="24"/>
          <w:lang w:val="en-US" w:eastAsia="zh-CN"/>
        </w:rPr>
      </w:pPr>
      <w:r>
        <w:rPr>
          <w:rFonts w:ascii="宋体" w:hAnsi="宋体" w:eastAsia="宋体" w:cs="宋体"/>
          <w:color w:val="auto"/>
          <w:sz w:val="24"/>
          <w:szCs w:val="24"/>
        </w:rPr>
        <w:t>系统预留RS485、以太网模块，支持Modbus RTU等通讯协议，可以与</w:t>
      </w:r>
      <w:r>
        <w:rPr>
          <w:rFonts w:hint="eastAsia" w:ascii="宋体" w:hAnsi="宋体" w:cs="宋体"/>
          <w:color w:val="auto"/>
          <w:sz w:val="24"/>
          <w:szCs w:val="24"/>
          <w:lang w:val="en-US" w:eastAsia="zh-CN"/>
        </w:rPr>
        <w:t>公司平台进行数据传输。</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E97DF5"/>
    <w:rsid w:val="1374709E"/>
    <w:rsid w:val="46E97DF5"/>
    <w:rsid w:val="6E734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4">
    <w:name w:val="heading 3"/>
    <w:basedOn w:val="1"/>
    <w:next w:val="1"/>
    <w:unhideWhenUsed/>
    <w:qFormat/>
    <w:uiPriority w:val="9"/>
    <w:pPr>
      <w:keepNext/>
      <w:keepLines/>
      <w:spacing w:before="260" w:after="260" w:line="416" w:lineRule="auto"/>
      <w:outlineLvl w:val="2"/>
    </w:pPr>
    <w:rPr>
      <w:bCs/>
      <w:sz w:val="28"/>
      <w:szCs w:val="32"/>
    </w:rPr>
  </w:style>
  <w:style w:type="paragraph" w:styleId="5">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Cs/>
      <w:szCs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黑体" w:hAnsi="Calibri" w:eastAsia="黑体" w:cs="Times New Roman"/>
      <w:lang w:val="en-US" w:eastAsia="zh-CN" w:bidi="ar-SA"/>
    </w:rPr>
  </w:style>
  <w:style w:type="paragraph" w:styleId="3">
    <w:name w:val="footnote text"/>
    <w:basedOn w:val="1"/>
    <w:qFormat/>
    <w:uiPriority w:val="0"/>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1809</Words>
  <Characters>2169</Characters>
  <Lines>0</Lines>
  <Paragraphs>0</Paragraphs>
  <TotalTime>7</TotalTime>
  <ScaleCrop>false</ScaleCrop>
  <LinksUpToDate>false</LinksUpToDate>
  <CharactersWithSpaces>2260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2026-08-29T02:48:00Z</dcterms:created>
  <dc:creator>WPS_1681715328</dc:creator>
  <cp:lastModifiedBy>Zoomzoom丶</cp:lastModifiedBy>
  <dcterms:modified xsi:type="dcterms:W3CDTF">2026-08-31T07:22:45Z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58196DC2A36C466E87AE0D0D34454EB8_11</vt:lpwstr>
  </property>
  <property fmtid="{D5CDD505-2E9C-101B-9397-08002B2CF9AE}" pid="4" name="KSOTemplateDocerSaveRecord">
    <vt:lpwstr>eyJoZGlkIjoiYjE3NWI5ZmY1YmYxMzgxNzkxY2Q2Y2FiZjc1MzIwODMiLCJ1c2VySWQiOiI5Mjk3NTM4OTcifQ==</vt:lpwstr>
  </property>
</Properties>
</file>