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Style w:val="14"/>
          <w:rFonts w:hint="eastAsia" w:ascii="宋体" w:hAnsi="宋体" w:eastAsia="宋体" w:cs="宋体"/>
          <w:b/>
          <w:bCs/>
          <w:i w:val="0"/>
          <w:iCs w:val="0"/>
          <w:caps w:val="0"/>
          <w:color w:val="2B2B2B"/>
          <w:spacing w:val="0"/>
          <w:sz w:val="28"/>
          <w:szCs w:val="28"/>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Style w:val="14"/>
          <w:rFonts w:hint="eastAsia" w:ascii="宋体" w:hAnsi="宋体" w:eastAsia="宋体" w:cs="宋体"/>
          <w:b/>
          <w:bCs/>
          <w:i w:val="0"/>
          <w:iCs w:val="0"/>
          <w:caps w:val="0"/>
          <w:color w:val="2B2B2B"/>
          <w:spacing w:val="0"/>
          <w:sz w:val="32"/>
          <w:szCs w:val="32"/>
          <w:lang w:val="en-US" w:eastAsia="zh-CN"/>
        </w:rPr>
      </w:pPr>
      <w:r>
        <w:rPr>
          <w:rStyle w:val="14"/>
          <w:rFonts w:hint="eastAsia" w:ascii="宋体" w:hAnsi="宋体" w:eastAsia="宋体" w:cs="宋体"/>
          <w:b/>
          <w:bCs/>
          <w:i w:val="0"/>
          <w:iCs w:val="0"/>
          <w:caps w:val="0"/>
          <w:color w:val="2B2B2B"/>
          <w:spacing w:val="0"/>
          <w:sz w:val="32"/>
          <w:szCs w:val="32"/>
          <w:lang w:val="en-US" w:eastAsia="zh-CN"/>
        </w:rPr>
        <w:t>评分标准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Style w:val="14"/>
          <w:rFonts w:hint="eastAsia" w:ascii="宋体" w:hAnsi="宋体" w:eastAsia="宋体" w:cs="宋体"/>
          <w:b/>
          <w:bCs/>
          <w:i w:val="0"/>
          <w:iCs w:val="0"/>
          <w:caps w:val="0"/>
          <w:color w:val="2B2B2B"/>
          <w:spacing w:val="0"/>
          <w:sz w:val="32"/>
          <w:szCs w:val="32"/>
          <w:lang w:val="en-US" w:eastAsia="zh-CN"/>
        </w:rPr>
      </w:pPr>
    </w:p>
    <w:tbl>
      <w:tblPr>
        <w:tblStyle w:val="12"/>
        <w:tblW w:w="94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2140"/>
        <w:gridCol w:w="5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29"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Style w:val="14"/>
                <w:rFonts w:hint="eastAsia" w:ascii="宋体" w:hAnsi="宋体" w:eastAsia="宋体" w:cs="宋体"/>
                <w:b/>
                <w:bCs/>
                <w:i w:val="0"/>
                <w:iCs w:val="0"/>
                <w:caps w:val="0"/>
                <w:color w:val="2B2B2B"/>
                <w:spacing w:val="0"/>
                <w:sz w:val="24"/>
                <w:szCs w:val="24"/>
              </w:rPr>
              <w:t>条款内容</w:t>
            </w:r>
          </w:p>
        </w:tc>
        <w:tc>
          <w:tcPr>
            <w:tcW w:w="7978" w:type="dxa"/>
            <w:gridSpan w:val="2"/>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Style w:val="14"/>
                <w:rFonts w:hint="eastAsia" w:ascii="宋体" w:hAnsi="宋体" w:eastAsia="宋体" w:cs="宋体"/>
                <w:b/>
                <w:bCs/>
                <w:i w:val="0"/>
                <w:iCs w:val="0"/>
                <w:caps w:val="0"/>
                <w:color w:val="2B2B2B"/>
                <w:spacing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1429"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分值构</w:t>
            </w:r>
            <w:r>
              <w:rPr>
                <w:rFonts w:hint="eastAsia" w:ascii="宋体" w:hAnsi="宋体" w:eastAsia="宋体" w:cs="宋体"/>
                <w:i w:val="0"/>
                <w:iCs w:val="0"/>
                <w:caps w:val="0"/>
                <w:color w:val="2B2B2B"/>
                <w:spacing w:val="0"/>
                <w:sz w:val="24"/>
                <w:szCs w:val="24"/>
                <w:lang w:val="en-US" w:eastAsia="zh-CN"/>
              </w:rPr>
              <w:t>成</w:t>
            </w:r>
            <w:r>
              <w:rPr>
                <w:rFonts w:hint="eastAsia" w:ascii="宋体" w:hAnsi="宋体" w:eastAsia="宋体" w:cs="宋体"/>
                <w:i w:val="0"/>
                <w:iCs w:val="0"/>
                <w:caps w:val="0"/>
                <w:color w:val="2B2B2B"/>
                <w:spacing w:val="0"/>
                <w:sz w:val="24"/>
                <w:szCs w:val="24"/>
              </w:rPr>
              <w:t>(总分100分)</w:t>
            </w:r>
          </w:p>
        </w:tc>
        <w:tc>
          <w:tcPr>
            <w:tcW w:w="7978" w:type="dxa"/>
            <w:gridSpan w:val="2"/>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4"/>
                <w:szCs w:val="24"/>
              </w:rPr>
            </w:pPr>
            <w:r>
              <w:rPr>
                <w:rFonts w:hint="eastAsia" w:ascii="宋体" w:hAnsi="宋体" w:eastAsia="宋体" w:cs="宋体"/>
                <w:i w:val="0"/>
                <w:iCs w:val="0"/>
                <w:caps w:val="0"/>
                <w:color w:val="2B2B2B"/>
                <w:spacing w:val="0"/>
                <w:sz w:val="24"/>
                <w:szCs w:val="24"/>
                <w:lang w:val="en-US" w:eastAsia="zh-CN"/>
              </w:rPr>
              <w:t>工作</w:t>
            </w:r>
            <w:r>
              <w:rPr>
                <w:rFonts w:hint="eastAsia" w:ascii="宋体" w:hAnsi="宋体" w:eastAsia="宋体" w:cs="宋体"/>
                <w:i w:val="0"/>
                <w:iCs w:val="0"/>
                <w:caps w:val="0"/>
                <w:color w:val="2B2B2B"/>
                <w:spacing w:val="0"/>
                <w:sz w:val="24"/>
                <w:szCs w:val="24"/>
              </w:rPr>
              <w:t>方案总体评价：</w:t>
            </w:r>
            <w:r>
              <w:rPr>
                <w:rFonts w:hint="eastAsia" w:ascii="宋体" w:hAnsi="宋体" w:eastAsia="宋体" w:cs="宋体"/>
                <w:i w:val="0"/>
                <w:iCs w:val="0"/>
                <w:caps w:val="0"/>
                <w:color w:val="2B2B2B"/>
                <w:spacing w:val="0"/>
                <w:sz w:val="24"/>
                <w:szCs w:val="24"/>
                <w:u w:val="single"/>
                <w:lang w:val="en-US" w:eastAsia="zh-CN"/>
              </w:rPr>
              <w:t>60</w:t>
            </w:r>
            <w:r>
              <w:rPr>
                <w:rFonts w:hint="eastAsia" w:ascii="宋体" w:hAnsi="宋体" w:eastAsia="宋体" w:cs="宋体"/>
                <w:i w:val="0"/>
                <w:iCs w:val="0"/>
                <w:caps w:val="0"/>
                <w:color w:val="2B2B2B"/>
                <w:spacing w:val="0"/>
                <w:sz w:val="24"/>
                <w:szCs w:val="24"/>
              </w:rPr>
              <w:t>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报价得分：</w:t>
            </w:r>
            <w:r>
              <w:rPr>
                <w:rFonts w:hint="eastAsia" w:ascii="宋体" w:hAnsi="宋体" w:eastAsia="宋体" w:cs="宋体"/>
                <w:i w:val="0"/>
                <w:iCs w:val="0"/>
                <w:caps w:val="0"/>
                <w:color w:val="2B2B2B"/>
                <w:spacing w:val="0"/>
                <w:sz w:val="24"/>
                <w:szCs w:val="24"/>
                <w:u w:val="single"/>
                <w:lang w:val="en-US" w:eastAsia="zh-CN"/>
              </w:rPr>
              <w:t>40</w:t>
            </w:r>
            <w:r>
              <w:rPr>
                <w:rFonts w:hint="eastAsia" w:ascii="宋体" w:hAnsi="宋体" w:eastAsia="宋体" w:cs="宋体"/>
                <w:i w:val="0"/>
                <w:iCs w:val="0"/>
                <w:caps w:val="0"/>
                <w:color w:val="2B2B2B"/>
                <w:spacing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jc w:val="center"/>
        </w:trPr>
        <w:tc>
          <w:tcPr>
            <w:tcW w:w="1429"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评</w:t>
            </w:r>
            <w:r>
              <w:rPr>
                <w:rFonts w:hint="eastAsia" w:ascii="宋体" w:hAnsi="宋体" w:eastAsia="宋体" w:cs="宋体"/>
                <w:i w:val="0"/>
                <w:iCs w:val="0"/>
                <w:caps w:val="0"/>
                <w:color w:val="2B2B2B"/>
                <w:spacing w:val="0"/>
                <w:sz w:val="24"/>
                <w:szCs w:val="24"/>
                <w:lang w:val="en-US" w:eastAsia="zh-CN"/>
              </w:rPr>
              <w:t>选</w:t>
            </w:r>
            <w:r>
              <w:rPr>
                <w:rFonts w:hint="eastAsia" w:ascii="宋体" w:hAnsi="宋体" w:eastAsia="宋体" w:cs="宋体"/>
                <w:i w:val="0"/>
                <w:iCs w:val="0"/>
                <w:caps w:val="0"/>
                <w:color w:val="2B2B2B"/>
                <w:spacing w:val="0"/>
                <w:sz w:val="24"/>
                <w:szCs w:val="24"/>
              </w:rPr>
              <w:t>基准价计算方法</w:t>
            </w:r>
          </w:p>
        </w:tc>
        <w:tc>
          <w:tcPr>
            <w:tcW w:w="7978" w:type="dxa"/>
            <w:gridSpan w:val="2"/>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i w:val="0"/>
                <w:iCs w:val="0"/>
                <w:caps w:val="0"/>
                <w:color w:val="2B2B2B"/>
                <w:spacing w:val="0"/>
                <w:sz w:val="24"/>
                <w:szCs w:val="24"/>
              </w:rPr>
            </w:pPr>
            <w:r>
              <w:rPr>
                <w:rFonts w:hint="eastAsia" w:ascii="宋体" w:hAnsi="宋体" w:eastAsia="宋体" w:cs="宋体"/>
                <w:i w:val="0"/>
                <w:iCs w:val="0"/>
                <w:caps w:val="0"/>
                <w:color w:val="2B2B2B"/>
                <w:spacing w:val="0"/>
                <w:sz w:val="24"/>
                <w:szCs w:val="24"/>
              </w:rPr>
              <w:t>当有效报价＞20家时,去掉四个最高和四个最低报价后取所有有效报价的平均值做为评标基准价；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i w:val="0"/>
                <w:iCs w:val="0"/>
                <w:caps w:val="0"/>
                <w:color w:val="2B2B2B"/>
                <w:spacing w:val="0"/>
                <w:sz w:val="24"/>
                <w:szCs w:val="24"/>
              </w:rPr>
            </w:pPr>
            <w:r>
              <w:rPr>
                <w:rFonts w:hint="eastAsia" w:ascii="宋体" w:hAnsi="宋体" w:eastAsia="宋体" w:cs="宋体"/>
                <w:i w:val="0"/>
                <w:iCs w:val="0"/>
                <w:caps w:val="0"/>
                <w:color w:val="2B2B2B"/>
                <w:spacing w:val="0"/>
                <w:sz w:val="24"/>
                <w:szCs w:val="24"/>
              </w:rPr>
              <w:t>当有效报价＞10、≤20家时，去掉两个最高和两个最低报价后取所有有效报价的平均值做为评标基准价；当有效报价＞5家、≤10家，去掉一个最高和一个最低后取所有有效报价的平均值做为评标基准价；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i w:val="0"/>
                <w:iCs w:val="0"/>
                <w:caps w:val="0"/>
                <w:color w:val="2B2B2B"/>
                <w:spacing w:val="0"/>
                <w:sz w:val="24"/>
                <w:szCs w:val="24"/>
              </w:rPr>
            </w:pPr>
            <w:r>
              <w:rPr>
                <w:rFonts w:hint="eastAsia" w:ascii="宋体" w:hAnsi="宋体" w:eastAsia="宋体" w:cs="宋体"/>
                <w:i w:val="0"/>
                <w:iCs w:val="0"/>
                <w:caps w:val="0"/>
                <w:color w:val="2B2B2B"/>
                <w:spacing w:val="0"/>
                <w:sz w:val="24"/>
                <w:szCs w:val="24"/>
              </w:rPr>
              <w:t>当有效报价≤5家时，取所有有效报价的平均值做为评标基准价。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（有效报价为通过形式和响应性评审及资格审查的</w:t>
            </w:r>
            <w:r>
              <w:rPr>
                <w:rFonts w:hint="eastAsia" w:ascii="宋体" w:hAnsi="宋体" w:eastAsia="宋体" w:cs="宋体"/>
                <w:i w:val="0"/>
                <w:iCs w:val="0"/>
                <w:caps w:val="0"/>
                <w:color w:val="2B2B2B"/>
                <w:spacing w:val="0"/>
                <w:sz w:val="24"/>
                <w:szCs w:val="24"/>
                <w:lang w:val="en-US" w:eastAsia="zh-CN"/>
              </w:rPr>
              <w:t>比选</w:t>
            </w:r>
            <w:r>
              <w:rPr>
                <w:rFonts w:hint="eastAsia" w:ascii="宋体" w:hAnsi="宋体" w:eastAsia="宋体" w:cs="宋体"/>
                <w:i w:val="0"/>
                <w:iCs w:val="0"/>
                <w:caps w:val="0"/>
                <w:color w:val="2B2B2B"/>
                <w:spacing w:val="0"/>
                <w:sz w:val="24"/>
                <w:szCs w:val="24"/>
              </w:rPr>
              <w:t>文件的报价）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9"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Style w:val="14"/>
                <w:rFonts w:hint="eastAsia" w:ascii="宋体" w:hAnsi="宋体" w:eastAsia="宋体" w:cs="宋体"/>
                <w:b/>
                <w:bCs/>
                <w:i w:val="0"/>
                <w:iCs w:val="0"/>
                <w:caps w:val="0"/>
                <w:color w:val="2B2B2B"/>
                <w:spacing w:val="0"/>
                <w:sz w:val="24"/>
                <w:szCs w:val="24"/>
              </w:rPr>
              <w:t>评分因素</w:t>
            </w:r>
          </w:p>
        </w:tc>
        <w:tc>
          <w:tcPr>
            <w:tcW w:w="7978" w:type="dxa"/>
            <w:gridSpan w:val="2"/>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Style w:val="14"/>
                <w:rFonts w:hint="eastAsia" w:ascii="宋体" w:hAnsi="宋体" w:eastAsia="宋体" w:cs="宋体"/>
                <w:b/>
                <w:bCs/>
                <w:i w:val="0"/>
                <w:iCs w:val="0"/>
                <w:caps w:val="0"/>
                <w:color w:val="2B2B2B"/>
                <w:spacing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429" w:type="dxa"/>
            <w:vMerge w:val="restart"/>
            <w:vAlign w:val="center"/>
          </w:tcPr>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shd w:val="clear" w:fill="FFFFFF"/>
                <w:lang w:val="en-US" w:eastAsia="zh-CN"/>
              </w:rPr>
              <w:t>工作</w:t>
            </w:r>
            <w:r>
              <w:rPr>
                <w:rFonts w:hint="eastAsia" w:ascii="宋体" w:hAnsi="宋体" w:eastAsia="宋体" w:cs="宋体"/>
                <w:i w:val="0"/>
                <w:iCs w:val="0"/>
                <w:caps w:val="0"/>
                <w:color w:val="2B2B2B"/>
                <w:spacing w:val="0"/>
                <w:sz w:val="24"/>
                <w:szCs w:val="24"/>
                <w:shd w:val="clear" w:fill="FFFFFF"/>
              </w:rPr>
              <w:t>方案总体评价（</w:t>
            </w:r>
            <w:r>
              <w:rPr>
                <w:rFonts w:hint="eastAsia" w:ascii="宋体" w:hAnsi="宋体" w:eastAsia="宋体" w:cs="宋体"/>
                <w:i w:val="0"/>
                <w:iCs w:val="0"/>
                <w:caps w:val="0"/>
                <w:color w:val="2B2B2B"/>
                <w:spacing w:val="0"/>
                <w:sz w:val="24"/>
                <w:szCs w:val="24"/>
                <w:shd w:val="clear" w:fill="FFFFFF"/>
                <w:lang w:val="en-US" w:eastAsia="zh-CN"/>
              </w:rPr>
              <w:t>60</w:t>
            </w:r>
            <w:r>
              <w:rPr>
                <w:rFonts w:hint="eastAsia" w:ascii="宋体" w:hAnsi="宋体" w:eastAsia="宋体" w:cs="宋体"/>
                <w:i w:val="0"/>
                <w:iCs w:val="0"/>
                <w:caps w:val="0"/>
                <w:color w:val="2B2B2B"/>
                <w:spacing w:val="0"/>
                <w:sz w:val="24"/>
                <w:szCs w:val="24"/>
                <w:shd w:val="clear" w:fill="FFFFFF"/>
              </w:rPr>
              <w:t>分）</w:t>
            </w:r>
          </w:p>
        </w:tc>
        <w:tc>
          <w:tcPr>
            <w:tcW w:w="21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2B2B2B"/>
                <w:sz w:val="24"/>
                <w:szCs w:val="24"/>
              </w:rPr>
            </w:pPr>
            <w:r>
              <w:rPr>
                <w:rFonts w:hint="eastAsia" w:ascii="宋体" w:hAnsi="宋体" w:eastAsia="宋体" w:cs="宋体"/>
                <w:i w:val="0"/>
                <w:iCs w:val="0"/>
                <w:caps w:val="0"/>
                <w:color w:val="2B2B2B"/>
                <w:spacing w:val="0"/>
                <w:sz w:val="24"/>
                <w:szCs w:val="24"/>
                <w:lang w:val="en-US" w:eastAsia="zh-CN"/>
              </w:rPr>
              <w:t>工作</w:t>
            </w:r>
            <w:r>
              <w:rPr>
                <w:rFonts w:hint="eastAsia" w:ascii="宋体" w:hAnsi="宋体" w:eastAsia="宋体" w:cs="宋体"/>
                <w:i w:val="0"/>
                <w:iCs w:val="0"/>
                <w:caps w:val="0"/>
                <w:color w:val="2B2B2B"/>
                <w:spacing w:val="0"/>
                <w:sz w:val="24"/>
                <w:szCs w:val="24"/>
              </w:rPr>
              <w:t>方案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lang w:val="en-US" w:eastAsia="zh-CN"/>
              </w:rPr>
              <w:t>及人员配备</w:t>
            </w:r>
            <w:r>
              <w:rPr>
                <w:rFonts w:hint="eastAsia" w:ascii="宋体" w:hAnsi="宋体" w:eastAsia="宋体" w:cs="宋体"/>
                <w:i w:val="0"/>
                <w:iCs w:val="0"/>
                <w:caps w:val="0"/>
                <w:color w:val="2B2B2B"/>
                <w:spacing w:val="0"/>
                <w:sz w:val="24"/>
                <w:szCs w:val="24"/>
              </w:rPr>
              <w:t>（</w:t>
            </w:r>
            <w:r>
              <w:rPr>
                <w:rFonts w:hint="eastAsia" w:ascii="宋体" w:hAnsi="宋体" w:eastAsia="宋体" w:cs="宋体"/>
                <w:i w:val="0"/>
                <w:iCs w:val="0"/>
                <w:caps w:val="0"/>
                <w:color w:val="2B2B2B"/>
                <w:spacing w:val="0"/>
                <w:sz w:val="24"/>
                <w:szCs w:val="24"/>
                <w:lang w:val="en-US" w:eastAsia="zh-CN"/>
              </w:rPr>
              <w:t>30</w:t>
            </w:r>
            <w:r>
              <w:rPr>
                <w:rFonts w:hint="eastAsia" w:ascii="宋体" w:hAnsi="宋体" w:eastAsia="宋体" w:cs="宋体"/>
                <w:i w:val="0"/>
                <w:iCs w:val="0"/>
                <w:caps w:val="0"/>
                <w:color w:val="2B2B2B"/>
                <w:spacing w:val="0"/>
                <w:sz w:val="24"/>
                <w:szCs w:val="24"/>
              </w:rPr>
              <w:t>分）</w:t>
            </w:r>
          </w:p>
        </w:tc>
        <w:tc>
          <w:tcPr>
            <w:tcW w:w="5838"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rPr>
            </w:pPr>
            <w:r>
              <w:rPr>
                <w:rFonts w:hint="eastAsia" w:ascii="宋体" w:hAnsi="宋体" w:eastAsia="宋体" w:cs="宋体"/>
                <w:i w:val="0"/>
                <w:iCs w:val="0"/>
                <w:caps w:val="0"/>
                <w:color w:val="2B2B2B"/>
                <w:spacing w:val="0"/>
                <w:sz w:val="24"/>
                <w:szCs w:val="24"/>
              </w:rPr>
              <w:t>1、</w:t>
            </w:r>
            <w:r>
              <w:rPr>
                <w:rFonts w:hint="eastAsia" w:ascii="宋体" w:hAnsi="宋体" w:eastAsia="宋体" w:cs="宋体"/>
                <w:i w:val="0"/>
                <w:iCs w:val="0"/>
                <w:caps w:val="0"/>
                <w:color w:val="2B2B2B"/>
                <w:spacing w:val="0"/>
                <w:sz w:val="24"/>
                <w:szCs w:val="24"/>
                <w:lang w:val="en-US" w:eastAsia="zh-CN"/>
              </w:rPr>
              <w:t>工作</w:t>
            </w:r>
            <w:r>
              <w:rPr>
                <w:rFonts w:hint="eastAsia" w:ascii="宋体" w:hAnsi="宋体" w:eastAsia="宋体" w:cs="宋体"/>
                <w:i w:val="0"/>
                <w:iCs w:val="0"/>
                <w:caps w:val="0"/>
                <w:color w:val="2B2B2B"/>
                <w:spacing w:val="0"/>
                <w:sz w:val="24"/>
                <w:szCs w:val="24"/>
              </w:rPr>
              <w:t>方案依据:方案详细、完整、全面，服务目标明确，工作流程清晰、规范。评分标准:优秀1</w:t>
            </w:r>
            <w:r>
              <w:rPr>
                <w:rFonts w:hint="eastAsia" w:ascii="宋体" w:hAnsi="宋体" w:eastAsia="宋体" w:cs="宋体"/>
                <w:i w:val="0"/>
                <w:iCs w:val="0"/>
                <w:caps w:val="0"/>
                <w:color w:val="2B2B2B"/>
                <w:spacing w:val="0"/>
                <w:sz w:val="24"/>
                <w:szCs w:val="24"/>
                <w:lang w:val="en-US" w:eastAsia="zh-CN"/>
              </w:rPr>
              <w:t>6</w:t>
            </w:r>
            <w:r>
              <w:rPr>
                <w:rFonts w:hint="eastAsia" w:ascii="宋体" w:hAnsi="宋体" w:eastAsia="宋体" w:cs="宋体"/>
                <w:i w:val="0"/>
                <w:iCs w:val="0"/>
                <w:caps w:val="0"/>
                <w:color w:val="2B2B2B"/>
                <w:spacing w:val="0"/>
                <w:sz w:val="24"/>
                <w:szCs w:val="24"/>
              </w:rPr>
              <w:t>-</w:t>
            </w:r>
            <w:r>
              <w:rPr>
                <w:rFonts w:hint="eastAsia" w:ascii="宋体" w:hAnsi="宋体" w:eastAsia="宋体" w:cs="宋体"/>
                <w:i w:val="0"/>
                <w:iCs w:val="0"/>
                <w:caps w:val="0"/>
                <w:color w:val="2B2B2B"/>
                <w:spacing w:val="0"/>
                <w:sz w:val="24"/>
                <w:szCs w:val="24"/>
                <w:lang w:val="en-US" w:eastAsia="zh-CN"/>
              </w:rPr>
              <w:t>20</w:t>
            </w:r>
            <w:r>
              <w:rPr>
                <w:rFonts w:hint="eastAsia" w:ascii="宋体" w:hAnsi="宋体" w:eastAsia="宋体" w:cs="宋体"/>
                <w:i w:val="0"/>
                <w:iCs w:val="0"/>
                <w:caps w:val="0"/>
                <w:color w:val="2B2B2B"/>
                <w:spacing w:val="0"/>
                <w:sz w:val="24"/>
                <w:szCs w:val="24"/>
              </w:rPr>
              <w:t>;一般</w:t>
            </w:r>
            <w:r>
              <w:rPr>
                <w:rFonts w:hint="eastAsia" w:ascii="宋体" w:hAnsi="宋体" w:eastAsia="宋体" w:cs="宋体"/>
                <w:i w:val="0"/>
                <w:iCs w:val="0"/>
                <w:caps w:val="0"/>
                <w:color w:val="2B2B2B"/>
                <w:spacing w:val="0"/>
                <w:sz w:val="24"/>
                <w:szCs w:val="24"/>
                <w:lang w:val="en-US" w:eastAsia="zh-CN"/>
              </w:rPr>
              <w:t>11</w:t>
            </w:r>
            <w:r>
              <w:rPr>
                <w:rFonts w:hint="eastAsia" w:ascii="宋体" w:hAnsi="宋体" w:eastAsia="宋体" w:cs="宋体"/>
                <w:i w:val="0"/>
                <w:iCs w:val="0"/>
                <w:caps w:val="0"/>
                <w:color w:val="2B2B2B"/>
                <w:spacing w:val="0"/>
                <w:sz w:val="24"/>
                <w:szCs w:val="24"/>
              </w:rPr>
              <w:t>-1</w:t>
            </w:r>
            <w:r>
              <w:rPr>
                <w:rFonts w:hint="eastAsia" w:ascii="宋体" w:hAnsi="宋体" w:eastAsia="宋体" w:cs="宋体"/>
                <w:i w:val="0"/>
                <w:iCs w:val="0"/>
                <w:caps w:val="0"/>
                <w:color w:val="2B2B2B"/>
                <w:spacing w:val="0"/>
                <w:sz w:val="24"/>
                <w:szCs w:val="24"/>
                <w:lang w:val="en-US" w:eastAsia="zh-CN"/>
              </w:rPr>
              <w:t>5</w:t>
            </w:r>
            <w:r>
              <w:rPr>
                <w:rFonts w:hint="eastAsia" w:ascii="宋体" w:hAnsi="宋体" w:eastAsia="宋体" w:cs="宋体"/>
                <w:i w:val="0"/>
                <w:iCs w:val="0"/>
                <w:caps w:val="0"/>
                <w:color w:val="2B2B2B"/>
                <w:spacing w:val="0"/>
                <w:sz w:val="24"/>
                <w:szCs w:val="24"/>
              </w:rPr>
              <w:t xml:space="preserve">;较差 </w:t>
            </w:r>
            <w:r>
              <w:rPr>
                <w:rFonts w:hint="eastAsia" w:ascii="宋体" w:hAnsi="宋体" w:eastAsia="宋体" w:cs="宋体"/>
                <w:i w:val="0"/>
                <w:iCs w:val="0"/>
                <w:caps w:val="0"/>
                <w:color w:val="2B2B2B"/>
                <w:spacing w:val="0"/>
                <w:sz w:val="24"/>
                <w:szCs w:val="24"/>
                <w:lang w:val="en-US" w:eastAsia="zh-CN"/>
              </w:rPr>
              <w:t>5</w:t>
            </w:r>
            <w:r>
              <w:rPr>
                <w:rFonts w:hint="eastAsia" w:ascii="宋体" w:hAnsi="宋体" w:eastAsia="宋体" w:cs="宋体"/>
                <w:i w:val="0"/>
                <w:iCs w:val="0"/>
                <w:caps w:val="0"/>
                <w:color w:val="2B2B2B"/>
                <w:spacing w:val="0"/>
                <w:sz w:val="24"/>
                <w:szCs w:val="24"/>
              </w:rPr>
              <w:t>-</w:t>
            </w:r>
            <w:r>
              <w:rPr>
                <w:rFonts w:hint="eastAsia" w:ascii="宋体" w:hAnsi="宋体" w:eastAsia="宋体" w:cs="宋体"/>
                <w:i w:val="0"/>
                <w:iCs w:val="0"/>
                <w:caps w:val="0"/>
                <w:color w:val="2B2B2B"/>
                <w:spacing w:val="0"/>
                <w:sz w:val="24"/>
                <w:szCs w:val="24"/>
                <w:lang w:val="en-US" w:eastAsia="zh-CN"/>
              </w:rPr>
              <w:t>10</w:t>
            </w:r>
            <w:r>
              <w:rPr>
                <w:rFonts w:hint="eastAsia" w:ascii="宋体" w:hAnsi="宋体" w:eastAsia="宋体" w:cs="宋体"/>
                <w:i w:val="0"/>
                <w:iCs w:val="0"/>
                <w:caps w:val="0"/>
                <w:color w:val="2B2B2B"/>
                <w:spacing w:val="0"/>
                <w:sz w:val="24"/>
                <w:szCs w:val="24"/>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2、人员配备依据:根据参选单位对本项目配备人员的人数、资历、资质。评分标准:合理8-10;基本合理5-7;不合理 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1429" w:type="dxa"/>
            <w:vMerge w:val="continue"/>
            <w:vAlign w:val="center"/>
          </w:tcPr>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p>
        </w:tc>
        <w:tc>
          <w:tcPr>
            <w:tcW w:w="21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lang w:val="en-US" w:eastAsia="zh-CN"/>
              </w:rPr>
              <w:t>类似业绩</w:t>
            </w:r>
            <w:r>
              <w:rPr>
                <w:rFonts w:hint="eastAsia" w:ascii="宋体" w:hAnsi="宋体" w:eastAsia="宋体" w:cs="宋体"/>
                <w:i w:val="0"/>
                <w:iCs w:val="0"/>
                <w:caps w:val="0"/>
                <w:color w:val="2B2B2B"/>
                <w:spacing w:val="0"/>
                <w:sz w:val="24"/>
                <w:szCs w:val="24"/>
              </w:rPr>
              <w:t>（</w:t>
            </w:r>
            <w:r>
              <w:rPr>
                <w:rFonts w:hint="eastAsia" w:ascii="宋体" w:hAnsi="宋体" w:eastAsia="宋体" w:cs="宋体"/>
                <w:i w:val="0"/>
                <w:iCs w:val="0"/>
                <w:caps w:val="0"/>
                <w:color w:val="2B2B2B"/>
                <w:spacing w:val="0"/>
                <w:sz w:val="24"/>
                <w:szCs w:val="24"/>
                <w:lang w:val="en-US" w:eastAsia="zh-CN"/>
              </w:rPr>
              <w:t>30</w:t>
            </w:r>
            <w:r>
              <w:rPr>
                <w:rFonts w:hint="eastAsia" w:ascii="宋体" w:hAnsi="宋体" w:eastAsia="宋体" w:cs="宋体"/>
                <w:i w:val="0"/>
                <w:iCs w:val="0"/>
                <w:caps w:val="0"/>
                <w:color w:val="2B2B2B"/>
                <w:spacing w:val="0"/>
                <w:sz w:val="24"/>
                <w:szCs w:val="24"/>
              </w:rPr>
              <w:t>分）</w:t>
            </w:r>
          </w:p>
        </w:tc>
        <w:tc>
          <w:tcPr>
            <w:tcW w:w="5838"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rPr>
            </w:pPr>
            <w:r>
              <w:rPr>
                <w:rFonts w:hint="eastAsia" w:ascii="宋体" w:hAnsi="宋体" w:eastAsia="宋体" w:cs="宋体"/>
                <w:i w:val="0"/>
                <w:iCs w:val="0"/>
                <w:caps w:val="0"/>
                <w:color w:val="2B2B2B"/>
                <w:spacing w:val="0"/>
                <w:sz w:val="24"/>
                <w:szCs w:val="24"/>
              </w:rPr>
              <w:t>提供同类业绩每个得</w:t>
            </w:r>
            <w:r>
              <w:rPr>
                <w:rFonts w:hint="eastAsia" w:ascii="宋体" w:hAnsi="宋体" w:eastAsia="宋体" w:cs="宋体"/>
                <w:i w:val="0"/>
                <w:iCs w:val="0"/>
                <w:caps w:val="0"/>
                <w:color w:val="2B2B2B"/>
                <w:spacing w:val="0"/>
                <w:sz w:val="24"/>
                <w:szCs w:val="24"/>
                <w:lang w:val="en-US" w:eastAsia="zh-CN"/>
              </w:rPr>
              <w:t>6</w:t>
            </w:r>
            <w:r>
              <w:rPr>
                <w:rFonts w:hint="eastAsia" w:ascii="宋体" w:hAnsi="宋体" w:eastAsia="宋体" w:cs="宋体"/>
                <w:i w:val="0"/>
                <w:iCs w:val="0"/>
                <w:caps w:val="0"/>
                <w:color w:val="2B2B2B"/>
                <w:spacing w:val="0"/>
                <w:sz w:val="24"/>
                <w:szCs w:val="24"/>
              </w:rPr>
              <w:t>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jc w:val="center"/>
        </w:trPr>
        <w:tc>
          <w:tcPr>
            <w:tcW w:w="1429"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宋体" w:hAnsi="宋体" w:eastAsia="宋体" w:cs="宋体"/>
                <w:color w:val="2B2B2B"/>
                <w:sz w:val="24"/>
                <w:szCs w:val="24"/>
              </w:rPr>
            </w:pPr>
            <w:r>
              <w:rPr>
                <w:rFonts w:hint="eastAsia" w:ascii="宋体" w:hAnsi="宋体" w:eastAsia="宋体" w:cs="宋体"/>
                <w:i w:val="0"/>
                <w:iCs w:val="0"/>
                <w:caps w:val="0"/>
                <w:color w:val="2B2B2B"/>
                <w:spacing w:val="0"/>
                <w:sz w:val="24"/>
                <w:szCs w:val="24"/>
                <w:lang w:val="en-US" w:eastAsia="zh-CN"/>
              </w:rPr>
              <w:t>比选</w:t>
            </w:r>
            <w:r>
              <w:rPr>
                <w:rFonts w:hint="eastAsia" w:ascii="宋体" w:hAnsi="宋体" w:eastAsia="宋体" w:cs="宋体"/>
                <w:i w:val="0"/>
                <w:iCs w:val="0"/>
                <w:caps w:val="0"/>
                <w:color w:val="2B2B2B"/>
                <w:spacing w:val="0"/>
                <w:sz w:val="24"/>
                <w:szCs w:val="24"/>
              </w:rPr>
              <w:t>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w:t>
            </w:r>
            <w:r>
              <w:rPr>
                <w:rFonts w:hint="eastAsia" w:ascii="宋体" w:hAnsi="宋体" w:eastAsia="宋体" w:cs="宋体"/>
                <w:i w:val="0"/>
                <w:iCs w:val="0"/>
                <w:caps w:val="0"/>
                <w:color w:val="2B2B2B"/>
                <w:spacing w:val="0"/>
                <w:sz w:val="24"/>
                <w:szCs w:val="24"/>
                <w:lang w:val="en-US" w:eastAsia="zh-CN"/>
              </w:rPr>
              <w:t>40</w:t>
            </w:r>
            <w:r>
              <w:rPr>
                <w:rFonts w:hint="eastAsia" w:ascii="宋体" w:hAnsi="宋体" w:eastAsia="宋体" w:cs="宋体"/>
                <w:i w:val="0"/>
                <w:iCs w:val="0"/>
                <w:caps w:val="0"/>
                <w:color w:val="2B2B2B"/>
                <w:spacing w:val="0"/>
                <w:sz w:val="24"/>
                <w:szCs w:val="24"/>
              </w:rPr>
              <w:t>分）</w:t>
            </w:r>
          </w:p>
        </w:tc>
        <w:tc>
          <w:tcPr>
            <w:tcW w:w="21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rPr>
              <w:t>报价（</w:t>
            </w:r>
            <w:r>
              <w:rPr>
                <w:rFonts w:hint="eastAsia" w:ascii="宋体" w:hAnsi="宋体" w:eastAsia="宋体" w:cs="宋体"/>
                <w:i w:val="0"/>
                <w:iCs w:val="0"/>
                <w:caps w:val="0"/>
                <w:color w:val="2B2B2B"/>
                <w:spacing w:val="0"/>
                <w:sz w:val="24"/>
                <w:szCs w:val="24"/>
                <w:lang w:val="en-US" w:eastAsia="zh-CN"/>
              </w:rPr>
              <w:t>40</w:t>
            </w:r>
            <w:r>
              <w:rPr>
                <w:rFonts w:hint="eastAsia" w:ascii="宋体" w:hAnsi="宋体" w:eastAsia="宋体" w:cs="宋体"/>
                <w:i w:val="0"/>
                <w:iCs w:val="0"/>
                <w:caps w:val="0"/>
                <w:color w:val="2B2B2B"/>
                <w:spacing w:val="0"/>
                <w:sz w:val="24"/>
                <w:szCs w:val="24"/>
              </w:rPr>
              <w:t>分）</w:t>
            </w:r>
          </w:p>
        </w:tc>
        <w:tc>
          <w:tcPr>
            <w:tcW w:w="5838"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lang w:eastAsia="zh-CN"/>
              </w:rPr>
            </w:pPr>
            <w:r>
              <w:rPr>
                <w:rFonts w:hint="eastAsia" w:ascii="宋体" w:hAnsi="宋体" w:eastAsia="宋体" w:cs="宋体"/>
                <w:i w:val="0"/>
                <w:iCs w:val="0"/>
                <w:caps w:val="0"/>
                <w:color w:val="2B2B2B"/>
                <w:spacing w:val="0"/>
                <w:sz w:val="24"/>
                <w:szCs w:val="24"/>
              </w:rPr>
              <w:t>投标报价与评标基准价一致得标准分，每比评标基准价高一个百分点减</w:t>
            </w:r>
            <w:r>
              <w:rPr>
                <w:rFonts w:hint="eastAsia" w:ascii="宋体" w:hAnsi="宋体" w:eastAsia="宋体" w:cs="宋体"/>
                <w:i w:val="0"/>
                <w:iCs w:val="0"/>
                <w:caps w:val="0"/>
                <w:color w:val="2B2B2B"/>
                <w:spacing w:val="0"/>
                <w:sz w:val="24"/>
                <w:szCs w:val="24"/>
                <w:lang w:val="en-US" w:eastAsia="zh-CN"/>
              </w:rPr>
              <w:t>2</w:t>
            </w:r>
            <w:r>
              <w:rPr>
                <w:rFonts w:hint="eastAsia" w:ascii="宋体" w:hAnsi="宋体" w:eastAsia="宋体" w:cs="宋体"/>
                <w:i w:val="0"/>
                <w:iCs w:val="0"/>
                <w:caps w:val="0"/>
                <w:color w:val="2B2B2B"/>
                <w:spacing w:val="0"/>
                <w:sz w:val="24"/>
                <w:szCs w:val="24"/>
              </w:rPr>
              <w:t>分，每低一个百分点减</w:t>
            </w:r>
            <w:r>
              <w:rPr>
                <w:rFonts w:hint="eastAsia" w:ascii="宋体" w:hAnsi="宋体" w:eastAsia="宋体" w:cs="宋体"/>
                <w:i w:val="0"/>
                <w:iCs w:val="0"/>
                <w:caps w:val="0"/>
                <w:color w:val="2B2B2B"/>
                <w:spacing w:val="0"/>
                <w:sz w:val="24"/>
                <w:szCs w:val="24"/>
                <w:lang w:val="en-US" w:eastAsia="zh-CN"/>
              </w:rPr>
              <w:t>1</w:t>
            </w:r>
            <w:r>
              <w:rPr>
                <w:rFonts w:hint="eastAsia" w:ascii="宋体" w:hAnsi="宋体" w:eastAsia="宋体" w:cs="宋体"/>
                <w:i w:val="0"/>
                <w:iCs w:val="0"/>
                <w:caps w:val="0"/>
                <w:color w:val="2B2B2B"/>
                <w:spacing w:val="0"/>
                <w:sz w:val="24"/>
                <w:szCs w:val="24"/>
              </w:rPr>
              <w:t>分，减完为止</w:t>
            </w:r>
            <w:r>
              <w:rPr>
                <w:rFonts w:hint="eastAsia" w:ascii="宋体" w:hAnsi="宋体" w:eastAsia="宋体" w:cs="宋体"/>
                <w:i w:val="0"/>
                <w:iCs w:val="0"/>
                <w:caps w:val="0"/>
                <w:color w:val="2B2B2B"/>
                <w:spacing w:val="0"/>
                <w:sz w:val="24"/>
                <w:szCs w:val="24"/>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lang w:val="en-US" w:eastAsia="zh-CN"/>
              </w:rPr>
            </w:pPr>
            <w:r>
              <w:rPr>
                <w:rFonts w:hint="eastAsia" w:ascii="宋体" w:hAnsi="宋体" w:eastAsia="宋体" w:cs="宋体"/>
                <w:i w:val="0"/>
                <w:iCs w:val="0"/>
                <w:caps w:val="0"/>
                <w:color w:val="2B2B2B"/>
                <w:spacing w:val="0"/>
                <w:sz w:val="24"/>
                <w:szCs w:val="24"/>
                <w:lang w:val="en-US" w:eastAsia="zh-CN"/>
              </w:rPr>
              <w:t>注：当有效报价＞20家</w:t>
            </w:r>
            <w:bookmarkStart w:id="0" w:name="_GoBack"/>
            <w:bookmarkEnd w:id="0"/>
            <w:r>
              <w:rPr>
                <w:rFonts w:hint="eastAsia" w:ascii="宋体" w:hAnsi="宋体" w:eastAsia="宋体" w:cs="宋体"/>
                <w:i w:val="0"/>
                <w:iCs w:val="0"/>
                <w:caps w:val="0"/>
                <w:color w:val="2B2B2B"/>
                <w:spacing w:val="0"/>
                <w:sz w:val="24"/>
                <w:szCs w:val="24"/>
                <w:lang w:val="en-US" w:eastAsia="zh-CN"/>
              </w:rPr>
              <w:t>时,去掉四个最高和四个最低报价后取所有有效报价的平均值做为评标基准价；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i w:val="0"/>
                <w:iCs w:val="0"/>
                <w:caps w:val="0"/>
                <w:color w:val="2B2B2B"/>
                <w:spacing w:val="0"/>
                <w:sz w:val="24"/>
                <w:szCs w:val="24"/>
                <w:lang w:val="en-US" w:eastAsia="zh-CN"/>
              </w:rPr>
            </w:pPr>
            <w:r>
              <w:rPr>
                <w:rFonts w:hint="eastAsia" w:ascii="宋体" w:hAnsi="宋体" w:eastAsia="宋体" w:cs="宋体"/>
                <w:i w:val="0"/>
                <w:iCs w:val="0"/>
                <w:caps w:val="0"/>
                <w:color w:val="2B2B2B"/>
                <w:spacing w:val="0"/>
                <w:sz w:val="24"/>
                <w:szCs w:val="24"/>
                <w:lang w:val="en-US" w:eastAsia="zh-CN"/>
              </w:rPr>
              <w:t>当有效报价＞10、≤20家时，去掉两个最高和两个最低报价后取所有有效报价的平均值做为评标基准价；当有效报价＞5家、≤10家，去掉一个最高和一个最低后取所有有效报价的平均值做为评标基准价；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4"/>
                <w:szCs w:val="24"/>
                <w:highlight w:val="none"/>
                <w:shd w:val="clear" w:fill="FFFFFF"/>
                <w:vertAlign w:val="baseline"/>
              </w:rPr>
            </w:pPr>
            <w:r>
              <w:rPr>
                <w:rFonts w:hint="eastAsia" w:ascii="宋体" w:hAnsi="宋体" w:eastAsia="宋体" w:cs="宋体"/>
                <w:i w:val="0"/>
                <w:iCs w:val="0"/>
                <w:caps w:val="0"/>
                <w:color w:val="2B2B2B"/>
                <w:spacing w:val="0"/>
                <w:sz w:val="24"/>
                <w:szCs w:val="24"/>
                <w:lang w:val="en-US" w:eastAsia="zh-CN"/>
              </w:rPr>
              <w:t>当有效报价≤5家时，取所有有效报价的平均值做为评标基准价。</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sz w:val="24"/>
          <w:szCs w:val="24"/>
        </w:rPr>
      </w:pPr>
      <w:r>
        <w:rPr>
          <w:rFonts w:hint="eastAsia" w:ascii="宋体" w:hAnsi="宋体" w:eastAsia="宋体" w:cs="宋体"/>
          <w:i w:val="0"/>
          <w:iCs w:val="0"/>
          <w:caps w:val="0"/>
          <w:color w:val="2B2B2B"/>
          <w:spacing w:val="0"/>
          <w:sz w:val="24"/>
          <w:szCs w:val="24"/>
          <w:highlight w:val="none"/>
          <w:lang w:val="en-US" w:eastAsia="zh-CN"/>
        </w:rPr>
        <w:t>综合评分法得分最高者中选，如综合评分相同时，报价低者中选。</w:t>
      </w: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iNDQ1MTVkOTMwZDM5NzM1ZjMyMWJjOWFhNmU0NzEifQ=="/>
  </w:docVars>
  <w:rsids>
    <w:rsidRoot w:val="00000000"/>
    <w:rsid w:val="012B3476"/>
    <w:rsid w:val="0A5E1814"/>
    <w:rsid w:val="14A53BA2"/>
    <w:rsid w:val="1779212E"/>
    <w:rsid w:val="1D304BE4"/>
    <w:rsid w:val="1EE05B4F"/>
    <w:rsid w:val="1F2C5185"/>
    <w:rsid w:val="20F45451"/>
    <w:rsid w:val="230D6F81"/>
    <w:rsid w:val="26E66850"/>
    <w:rsid w:val="27721DCC"/>
    <w:rsid w:val="29871AEB"/>
    <w:rsid w:val="2AB253C7"/>
    <w:rsid w:val="2BDE3D91"/>
    <w:rsid w:val="2EBC18D7"/>
    <w:rsid w:val="2F2D046C"/>
    <w:rsid w:val="2FC242FE"/>
    <w:rsid w:val="32CF5408"/>
    <w:rsid w:val="34D76ADF"/>
    <w:rsid w:val="36344E82"/>
    <w:rsid w:val="37D01583"/>
    <w:rsid w:val="38B00A63"/>
    <w:rsid w:val="46916636"/>
    <w:rsid w:val="4B2E50F8"/>
    <w:rsid w:val="55CD7E0B"/>
    <w:rsid w:val="56112F2F"/>
    <w:rsid w:val="5F292E8D"/>
    <w:rsid w:val="651F527A"/>
    <w:rsid w:val="665C5C0C"/>
    <w:rsid w:val="674638D0"/>
    <w:rsid w:val="68A92CDA"/>
    <w:rsid w:val="6D693A75"/>
    <w:rsid w:val="74DC7D7A"/>
    <w:rsid w:val="754B25EE"/>
    <w:rsid w:val="7F413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left="240"/>
    </w:pPr>
    <w:rPr>
      <w:sz w:val="21"/>
      <w:szCs w:val="21"/>
    </w:rPr>
  </w:style>
  <w:style w:type="paragraph" w:styleId="3">
    <w:name w:val="Normal Indent"/>
    <w:basedOn w:val="1"/>
    <w:next w:val="4"/>
    <w:qFormat/>
    <w:uiPriority w:val="0"/>
    <w:pPr>
      <w:widowControl w:val="0"/>
      <w:autoSpaceDE/>
      <w:autoSpaceDN/>
      <w:spacing w:before="0" w:after="0" w:line="240" w:lineRule="auto"/>
      <w:ind w:left="0" w:firstLine="420"/>
      <w:jc w:val="both"/>
    </w:pPr>
    <w:rPr>
      <w:rFonts w:ascii="Times New Roman" w:eastAsia="宋体"/>
      <w:sz w:val="21"/>
    </w:rPr>
  </w:style>
  <w:style w:type="paragraph" w:customStyle="1" w:styleId="4">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Body Text 3"/>
    <w:basedOn w:val="1"/>
    <w:next w:val="6"/>
    <w:qFormat/>
    <w:uiPriority w:val="0"/>
    <w:rPr>
      <w:rFonts w:ascii="宋体"/>
      <w:sz w:val="24"/>
      <w:szCs w:val="20"/>
    </w:rPr>
  </w:style>
  <w:style w:type="paragraph" w:styleId="6">
    <w:name w:val="toc 8"/>
    <w:basedOn w:val="1"/>
    <w:next w:val="1"/>
    <w:semiHidden/>
    <w:qFormat/>
    <w:uiPriority w:val="0"/>
    <w:pPr>
      <w:ind w:left="2940" w:leftChars="1400"/>
    </w:pPr>
  </w:style>
  <w:style w:type="paragraph" w:styleId="7">
    <w:name w:val="Body Text Indent"/>
    <w:basedOn w:val="1"/>
    <w:next w:val="3"/>
    <w:qFormat/>
    <w:uiPriority w:val="0"/>
    <w:pPr>
      <w:widowControl w:val="0"/>
      <w:autoSpaceDE/>
      <w:autoSpaceDN/>
      <w:spacing w:before="0" w:after="120" w:line="240" w:lineRule="auto"/>
      <w:ind w:left="420" w:firstLine="0"/>
      <w:jc w:val="both"/>
    </w:pPr>
    <w:rPr>
      <w:rFonts w:ascii="Times New Roman" w:eastAsia="宋体"/>
      <w:sz w:val="21"/>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2"/>
    <w:next w:val="5"/>
    <w:qFormat/>
    <w:uiPriority w:val="0"/>
    <w:pPr>
      <w:ind w:firstLine="420" w:firstLineChars="100"/>
    </w:pPr>
  </w:style>
  <w:style w:type="paragraph" w:styleId="10">
    <w:name w:val="Body Text First Indent 2"/>
    <w:basedOn w:val="7"/>
    <w:next w:val="1"/>
    <w:qFormat/>
    <w:uiPriority w:val="0"/>
    <w:pPr>
      <w:spacing w:after="120" w:line="440" w:lineRule="exact"/>
      <w:ind w:left="420" w:leftChars="200" w:firstLine="210" w:firstLineChars="200"/>
    </w:pPr>
    <w:rPr>
      <w:sz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631</Words>
  <Characters>671</Characters>
  <Lines>0</Lines>
  <Paragraphs>0</Paragraphs>
  <TotalTime>1</TotalTime>
  <ScaleCrop>false</ScaleCrop>
  <LinksUpToDate>false</LinksUpToDate>
  <CharactersWithSpaces>673</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2023-10-26T01:22:00Z</dcterms:created>
  <dc:creator>CMGE-PC</dc:creator>
  <cp:lastModifiedBy>暖 。</cp:lastModifiedBy>
  <dcterms:modified xsi:type="dcterms:W3CDTF">2026-08-06T09:06:03Z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97641756FCE84BCAAB704F521997B641_13</vt:lpwstr>
  </property>
</Properties>
</file>