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04B4B">
      <w:pPr>
        <w:ind w:firstLine="720" w:firstLineChars="200"/>
        <w:jc w:val="center"/>
        <w:rPr>
          <w:rFonts w:hint="eastAsia" w:ascii="黑体" w:hAnsi="黑体" w:eastAsia="黑体" w:cs="黑体"/>
          <w:sz w:val="36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2"/>
          <w:lang w:val="en-US" w:eastAsia="zh-CN"/>
        </w:rPr>
        <w:t>综合评分标准</w:t>
      </w:r>
    </w:p>
    <w:tbl>
      <w:tblPr>
        <w:tblStyle w:val="32"/>
        <w:tblW w:w="957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372"/>
        <w:gridCol w:w="778"/>
        <w:gridCol w:w="5615"/>
        <w:gridCol w:w="1116"/>
      </w:tblGrid>
      <w:tr w14:paraId="0D1E08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2D992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2E8C0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评分标准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765F7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满分</w:t>
            </w:r>
          </w:p>
        </w:tc>
        <w:tc>
          <w:tcPr>
            <w:tcW w:w="56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4F2CD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评分标准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FFE23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得分</w:t>
            </w:r>
          </w:p>
        </w:tc>
      </w:tr>
      <w:tr w14:paraId="3D76D7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51E0A7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31FCE5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814B8B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FA97C8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C86A3D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83B92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 w14:paraId="4777D2B9">
            <w:pPr>
              <w:spacing w:line="280" w:lineRule="exact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 w14:paraId="65F8EF8A">
            <w:pPr>
              <w:spacing w:line="280" w:lineRule="exact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noWrap w:val="0"/>
            <w:vAlign w:val="center"/>
          </w:tcPr>
          <w:p w14:paraId="31956058">
            <w:pPr>
              <w:spacing w:line="280" w:lineRule="exact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分</w:t>
            </w:r>
          </w:p>
        </w:tc>
        <w:tc>
          <w:tcPr>
            <w:tcW w:w="5615" w:type="dxa"/>
            <w:tcBorders>
              <w:tl2br w:val="nil"/>
              <w:tr2bl w:val="nil"/>
            </w:tcBorders>
            <w:noWrap w:val="0"/>
            <w:vAlign w:val="center"/>
          </w:tcPr>
          <w:p w14:paraId="7A3C34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报价得分＝（评标基准价/评标价）×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0分，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比选报价得分计算结果高于20分的，按20分计取，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得分保留小数点后两位，第三位四舍五入。</w:t>
            </w:r>
          </w:p>
          <w:p w14:paraId="515617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满足比选公告及比选办法要求且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以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所有比选报价的平均价格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为评标基准价。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noWrap w:val="0"/>
            <w:vAlign w:val="center"/>
          </w:tcPr>
          <w:p w14:paraId="38E5EC0B">
            <w:pPr>
              <w:spacing w:line="280" w:lineRule="exact"/>
              <w:ind w:firstLine="240" w:firstLineChars="1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20分</w:t>
            </w:r>
          </w:p>
        </w:tc>
      </w:tr>
      <w:tr w14:paraId="19137A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F5A59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7B184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szCs w:val="21"/>
              </w:rPr>
              <w:t>方案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DBD62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0分</w:t>
            </w: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3FE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充分符合业务需求且为定制化技术方案非通用类方案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1F141">
            <w:pPr>
              <w:spacing w:line="30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5E77F2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6AC3D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9E1EE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936BD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AD9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比较符合业务需求为通用类方案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4F481">
            <w:pPr>
              <w:spacing w:line="30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793154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9D8E2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75F8E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497DCE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F3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szCs w:val="21"/>
                <w:highlight w:val="yellow"/>
                <w:lang w:val="en-US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一般符合业务需求为通用类方案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4BC3E">
            <w:pPr>
              <w:spacing w:line="30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517C20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66FF8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52A98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人员配备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E7DDA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-3"/>
                <w:szCs w:val="21"/>
              </w:rPr>
              <w:t>分</w:t>
            </w: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8D036">
            <w:pPr>
              <w:widowControl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高级工程师≥2人且信息系统项目管理师≥2人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FEBD7">
            <w:pPr>
              <w:spacing w:line="30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2F6A03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89873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87240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0E5C8D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78A9B">
            <w:pPr>
              <w:widowControl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各专业人员配备基本齐全，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高级工程师≥2人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D7C9A">
            <w:pPr>
              <w:spacing w:line="30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57D664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6620B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85450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649DB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85F27">
            <w:pPr>
              <w:widowControl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各专业人员配备一般，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无高级工程师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8C77C">
            <w:pPr>
              <w:spacing w:line="30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分</w:t>
            </w:r>
          </w:p>
        </w:tc>
      </w:tr>
      <w:tr w14:paraId="4170F9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C6AF7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10C45">
            <w:pPr>
              <w:tabs>
                <w:tab w:val="left" w:pos="360"/>
                <w:tab w:val="left" w:pos="498"/>
              </w:tabs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源代码及知识产权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C19776">
            <w:pPr>
              <w:tabs>
                <w:tab w:val="left" w:pos="360"/>
              </w:tabs>
              <w:jc w:val="both"/>
              <w:rPr>
                <w:rFonts w:hint="default" w:ascii="宋体" w:hAnsi="宋体" w:eastAsia="宋体" w:cs="宋体"/>
                <w:spacing w:val="-3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Cs w:val="21"/>
                <w:lang w:val="en-US" w:eastAsia="zh-CN"/>
              </w:rPr>
              <w:t>10分</w:t>
            </w: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9075F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完整交付全部源代码，知识产权归我方所有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01B841">
            <w:pPr>
              <w:spacing w:line="300" w:lineRule="auto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8-10分</w:t>
            </w:r>
          </w:p>
        </w:tc>
      </w:tr>
      <w:tr w14:paraId="73FA3B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6F0FD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55BC76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444CB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4393D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完整交付全部源代码，知识产权双方共有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9A3CD">
            <w:pPr>
              <w:spacing w:line="300" w:lineRule="auto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5-7分</w:t>
            </w:r>
          </w:p>
        </w:tc>
      </w:tr>
      <w:tr w14:paraId="44323E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5441A5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A1E07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2F7C7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7AABF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不交付源代码，我方仅拥有系统使用权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2A532">
            <w:pPr>
              <w:spacing w:line="300" w:lineRule="auto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0-4分</w:t>
            </w:r>
          </w:p>
        </w:tc>
      </w:tr>
      <w:tr w14:paraId="148CC9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2DA83">
            <w:pPr>
              <w:jc w:val="both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A67F8">
            <w:pPr>
              <w:tabs>
                <w:tab w:val="left" w:pos="360"/>
                <w:tab w:val="left" w:pos="498"/>
              </w:tabs>
              <w:jc w:val="both"/>
              <w:rPr>
                <w:rFonts w:hint="default" w:ascii="宋体" w:hAnsi="宋体" w:eastAsia="宋体" w:cs="宋体"/>
                <w:spacing w:val="-3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售后服务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7B804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-3"/>
                <w:szCs w:val="21"/>
              </w:rPr>
              <w:t>分</w:t>
            </w: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615FF">
            <w:pPr>
              <w:spacing w:line="300" w:lineRule="auto"/>
              <w:jc w:val="both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能在系统故障发生后1小时内到现场解决排查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5CDA4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77D175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A5188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71AAC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2211F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DB5F8">
            <w:pPr>
              <w:spacing w:line="300" w:lineRule="auto"/>
              <w:jc w:val="both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能在系统故障发生后2小时内到现场解决排查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2B447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1D3924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90A6E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9C303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57506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pacing w:val="-3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953993">
            <w:pPr>
              <w:spacing w:line="300" w:lineRule="auto"/>
              <w:jc w:val="both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能在系统故障发生后3小时内到现场解决排查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8D8C3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分</w:t>
            </w:r>
          </w:p>
        </w:tc>
      </w:tr>
      <w:tr w14:paraId="426C8B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F8A10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1372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40D62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工期保证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DE8B3">
            <w:pPr>
              <w:tabs>
                <w:tab w:val="left" w:pos="360"/>
                <w:tab w:val="left" w:pos="498"/>
              </w:tabs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0分</w:t>
            </w: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55C11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项目实施期限</w:t>
            </w:r>
            <w:r>
              <w:rPr>
                <w:rFonts w:hint="eastAsia" w:ascii="宋体" w:hAnsi="宋体" w:eastAsia="宋体" w:cs="宋体"/>
                <w:szCs w:val="21"/>
              </w:rPr>
              <w:t>科学、合理、完善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C2F0F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610E92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5686D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3347D"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DCB16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BC57B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项目实施期限</w:t>
            </w:r>
            <w:r>
              <w:rPr>
                <w:rFonts w:hint="eastAsia" w:ascii="宋体" w:hAnsi="宋体" w:eastAsia="宋体" w:cs="宋体"/>
                <w:szCs w:val="21"/>
              </w:rPr>
              <w:t>较科学合理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C1922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</w:tr>
      <w:tr w14:paraId="54AD50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1FD02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72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2CC07"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D2F242"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1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E30813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项目实施期限</w:t>
            </w:r>
            <w:r>
              <w:rPr>
                <w:rFonts w:hint="eastAsia" w:ascii="宋体" w:hAnsi="宋体" w:eastAsia="宋体" w:cs="宋体"/>
                <w:szCs w:val="21"/>
              </w:rPr>
              <w:t>一般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C4DC8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分</w:t>
            </w:r>
          </w:p>
        </w:tc>
      </w:tr>
      <w:tr w14:paraId="60AD84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9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9DCEC">
            <w:pPr>
              <w:tabs>
                <w:tab w:val="left" w:pos="360"/>
              </w:tabs>
              <w:jc w:val="both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5E63F"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类似业绩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3ACA3"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</w:p>
        </w:tc>
        <w:tc>
          <w:tcPr>
            <w:tcW w:w="6731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9CC069">
            <w:pPr>
              <w:spacing w:line="300" w:lineRule="auto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自202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</w:rPr>
              <w:t>日至今（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szCs w:val="21"/>
              </w:rPr>
              <w:t>签订合同日期为准），比选申请人每具有一个</w:t>
            </w:r>
            <w:bookmarkStart w:id="0" w:name="_GoBack"/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人工智能类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项目业绩</w:t>
            </w:r>
            <w:bookmarkEnd w:id="0"/>
            <w:r>
              <w:rPr>
                <w:rFonts w:hint="eastAsia" w:ascii="宋体" w:hAnsi="宋体" w:eastAsia="宋体" w:cs="宋体"/>
                <w:szCs w:val="21"/>
              </w:rPr>
              <w:t>得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szCs w:val="21"/>
              </w:rPr>
              <w:t>分，满分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Cs w:val="21"/>
              </w:rPr>
              <w:t>分。比选申请书中附合同协议书原件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szCs w:val="21"/>
              </w:rPr>
              <w:t>复印件并加盖单位公章。</w:t>
            </w:r>
          </w:p>
        </w:tc>
      </w:tr>
    </w:tbl>
    <w:p w14:paraId="172CE347">
      <w:r>
        <w:rPr>
          <w:rFonts w:ascii="Times New Roman" w:hAnsi="Times New Roman" w:cs="Times New Roman"/>
          <w:szCs w:val="21"/>
        </w:rPr>
        <w:t>以上内容缺项得0分</w:t>
      </w:r>
      <w:r>
        <w:rPr>
          <w:rFonts w:hint="eastAsia" w:ascii="Times New Roman" w:hAnsi="Times New Roman" w:cs="Times New Roman"/>
          <w:szCs w:val="21"/>
          <w:lang w:eastAsia="zh-CN"/>
        </w:rPr>
        <w:t>，</w:t>
      </w:r>
      <w:r>
        <w:rPr>
          <w:rFonts w:ascii="Times New Roman" w:hAnsi="Times New Roman" w:cs="Times New Roman"/>
          <w:szCs w:val="21"/>
        </w:rPr>
        <w:t>综合评分法得分最高者中选，如综合评分相同时，报价费率低者中选。</w:t>
      </w:r>
    </w:p>
    <w:sectPr>
      <w:footerReference r:id="rId5" w:type="default"/>
      <w:pgSz w:w="11906" w:h="16838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A410D">
    <w:pPr>
      <w:pStyle w:val="2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765207"/>
    <w:rsid w:val="233F7E6C"/>
    <w:rsid w:val="23D21D4B"/>
    <w:rsid w:val="2711570C"/>
    <w:rsid w:val="2B0E138B"/>
    <w:rsid w:val="377D0DC3"/>
    <w:rsid w:val="3BEA3F76"/>
    <w:rsid w:val="432636BD"/>
    <w:rsid w:val="447266D1"/>
    <w:rsid w:val="49F04DE4"/>
    <w:rsid w:val="4CC44C05"/>
    <w:rsid w:val="5A793949"/>
    <w:rsid w:val="662C07B9"/>
    <w:rsid w:val="6A586C8A"/>
    <w:rsid w:val="6AE649EA"/>
    <w:rsid w:val="7DB5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before="0" w:after="0" w:line="360" w:lineRule="auto"/>
      <w:jc w:val="both"/>
    </w:pPr>
    <w:rPr>
      <w:rFonts w:ascii="Arial" w:hAnsi="Arial" w:eastAsia="宋体" w:cstheme="minorBidi"/>
      <w:color w:val="000000"/>
      <w:sz w:val="24"/>
      <w:szCs w:val="22"/>
      <w:lang w:val="en-US" w:eastAsia="en-US" w:bidi="ar-SA"/>
    </w:rPr>
  </w:style>
  <w:style w:type="paragraph" w:styleId="4">
    <w:name w:val="heading 1"/>
    <w:basedOn w:val="1"/>
    <w:next w:val="1"/>
    <w:link w:val="138"/>
    <w:qFormat/>
    <w:uiPriority w:val="9"/>
    <w:pPr>
      <w:keepNext/>
      <w:keepLines/>
      <w:spacing w:before="280" w:after="120" w:line="240" w:lineRule="auto"/>
      <w:ind w:firstLine="0"/>
      <w:jc w:val="left"/>
      <w:outlineLvl w:val="0"/>
    </w:pPr>
    <w:rPr>
      <w:rFonts w:asciiTheme="majorHAnsi" w:hAnsiTheme="majorHAnsi" w:eastAsiaTheme="majorEastAsia" w:cstheme="majorBidi"/>
      <w:b/>
      <w:bCs/>
      <w:color w:val="000000"/>
      <w:sz w:val="32"/>
      <w:szCs w:val="28"/>
    </w:rPr>
  </w:style>
  <w:style w:type="paragraph" w:styleId="5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4"/>
    <w:unhideWhenUsed/>
    <w:qFormat/>
    <w:uiPriority w:val="99"/>
    <w:pPr>
      <w:spacing w:after="120"/>
    </w:pPr>
  </w:style>
  <w:style w:type="paragraph" w:styleId="3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before="0" w:after="360" w:line="240" w:lineRule="auto"/>
      <w:contextualSpacing/>
      <w:jc w:val="center"/>
    </w:pPr>
    <w:rPr>
      <w:rFonts w:asciiTheme="majorHAnsi" w:hAnsiTheme="majorHAnsi" w:eastAsiaTheme="majorEastAsia" w:cstheme="majorBidi"/>
      <w:b/>
      <w:color w:val="000000"/>
      <w:spacing w:val="5"/>
      <w:kern w:val="28"/>
      <w:sz w:val="36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2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8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3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4"/>
    <w:next w:val="1"/>
    <w:semiHidden/>
    <w:unhideWhenUsed/>
    <w:qFormat/>
    <w:uiPriority w:val="39"/>
    <w:pPr>
      <w:outlineLvl w:val="9"/>
    </w:pPr>
  </w:style>
  <w:style w:type="paragraph" w:customStyle="1" w:styleId="16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626</Characters>
  <Lines>0</Lines>
  <Paragraphs>0</Paragraphs>
  <TotalTime>111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Wish</cp:lastModifiedBy>
  <cp:lastPrinted>2026-09-16T00:51:46Z</cp:lastPrinted>
  <dcterms:modified xsi:type="dcterms:W3CDTF">2026-09-16T00:51:48Z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eyJoZGlkIjoiYzM5NGY1NWEyZTk5MGEwYTIwZjRmYjE4ZmIxZDY5MjciLCJ1c2VySWQiOiI0MjExMzkzMzMifQ==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9A114FE5B38C45C1BC1348DF1C76DB78_13</vt:lpwstr>
  </property>
</Properties>
</file>