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b/>
          <w:bCs/>
          <w:color w:val="auto"/>
          <w:sz w:val="52"/>
          <w:szCs w:val="52"/>
          <w:highlight w:val="none"/>
          <w:u w:val="single"/>
          <w:lang w:eastAsia="zh-CN"/>
        </w:rPr>
      </w:pPr>
    </w:p>
    <w:p>
      <w:pPr>
        <w:pStyle w:val="2"/>
        <w:rPr>
          <w:rFonts w:hint="eastAsia" w:ascii="宋体" w:hAnsi="宋体" w:eastAsia="宋体" w:cs="宋体"/>
          <w:color w:val="auto"/>
          <w:highlight w:val="none"/>
        </w:rPr>
      </w:pPr>
    </w:p>
    <w:p>
      <w:pPr>
        <w:rPr>
          <w:rFonts w:hint="eastAsia"/>
        </w:rPr>
      </w:pPr>
    </w:p>
    <w:p>
      <w:pPr>
        <w:pStyle w:val="6"/>
        <w:jc w:val="center"/>
        <w:rPr>
          <w:rFonts w:hint="eastAsia" w:ascii="宋体" w:hAnsi="宋体" w:eastAsia="宋体" w:cs="宋体"/>
          <w:color w:val="auto"/>
          <w:sz w:val="24"/>
          <w:szCs w:val="24"/>
          <w:highlight w:val="none"/>
        </w:rPr>
      </w:pPr>
      <w:r>
        <w:rPr>
          <w:rFonts w:hint="eastAsia" w:cs="宋体"/>
          <w:color w:val="auto"/>
          <w:sz w:val="52"/>
          <w:szCs w:val="52"/>
          <w:highlight w:val="none"/>
          <w:lang w:eastAsia="zh-CN"/>
        </w:rPr>
        <w:t>地块四十三劳务分包采购</w:t>
      </w:r>
      <w:r>
        <w:rPr>
          <w:rFonts w:hint="eastAsia" w:ascii="宋体" w:hAnsi="宋体" w:eastAsia="宋体" w:cs="宋体"/>
          <w:color w:val="auto"/>
          <w:sz w:val="56"/>
          <w:szCs w:val="56"/>
          <w:highlight w:val="none"/>
          <w:lang w:eastAsia="zh-CN"/>
        </w:rPr>
        <w:t xml:space="preserve"> </w:t>
      </w:r>
      <w:r>
        <w:rPr>
          <w:rFonts w:hint="eastAsia" w:ascii="宋体" w:hAnsi="宋体" w:eastAsia="宋体" w:cs="宋体"/>
          <w:color w:val="auto"/>
          <w:sz w:val="56"/>
          <w:szCs w:val="56"/>
          <w:highlight w:val="none"/>
        </w:rPr>
        <w:t xml:space="preserve"> </w:t>
      </w:r>
    </w:p>
    <w:p>
      <w:pPr>
        <w:rPr>
          <w:rFonts w:hint="eastAsia" w:ascii="宋体" w:hAnsi="宋体" w:eastAsia="宋体" w:cs="宋体"/>
          <w:color w:val="auto"/>
          <w:highlight w:val="none"/>
        </w:rPr>
      </w:pPr>
    </w:p>
    <w:p>
      <w:pPr>
        <w:spacing w:line="500" w:lineRule="exact"/>
        <w:jc w:val="center"/>
        <w:rPr>
          <w:rFonts w:hint="eastAsia" w:ascii="宋体" w:hAnsi="宋体" w:eastAsia="宋体" w:cs="宋体"/>
          <w:b/>
          <w:color w:val="auto"/>
          <w:sz w:val="52"/>
          <w:szCs w:val="52"/>
          <w:highlight w:val="none"/>
        </w:rPr>
      </w:pPr>
    </w:p>
    <w:p>
      <w:pPr>
        <w:pStyle w:val="2"/>
        <w:rPr>
          <w:rFonts w:hint="eastAsia" w:ascii="宋体" w:hAnsi="宋体" w:eastAsia="宋体" w:cs="宋体"/>
          <w:color w:val="auto"/>
          <w:highlight w:val="none"/>
        </w:rPr>
      </w:pPr>
    </w:p>
    <w:p>
      <w:pPr>
        <w:spacing w:line="360" w:lineRule="auto"/>
        <w:jc w:val="center"/>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比</w:t>
      </w:r>
    </w:p>
    <w:p>
      <w:pPr>
        <w:spacing w:line="360" w:lineRule="auto"/>
        <w:jc w:val="center"/>
        <w:rPr>
          <w:rFonts w:hint="eastAsia" w:ascii="宋体" w:hAnsi="宋体" w:eastAsia="宋体" w:cs="宋体"/>
          <w:color w:val="auto"/>
          <w:sz w:val="36"/>
          <w:szCs w:val="32"/>
          <w:highlight w:val="none"/>
        </w:rPr>
      </w:pPr>
      <w:r>
        <w:rPr>
          <w:rFonts w:hint="eastAsia" w:ascii="宋体" w:hAnsi="宋体" w:eastAsia="宋体" w:cs="宋体"/>
          <w:b/>
          <w:bCs/>
          <w:color w:val="auto"/>
          <w:sz w:val="72"/>
          <w:szCs w:val="72"/>
          <w:highlight w:val="none"/>
        </w:rPr>
        <w:t>选</w:t>
      </w:r>
    </w:p>
    <w:p>
      <w:pPr>
        <w:spacing w:line="360" w:lineRule="auto"/>
        <w:jc w:val="center"/>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文</w:t>
      </w:r>
    </w:p>
    <w:p>
      <w:pPr>
        <w:spacing w:line="360" w:lineRule="auto"/>
        <w:jc w:val="center"/>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件</w:t>
      </w:r>
    </w:p>
    <w:p>
      <w:pPr>
        <w:pStyle w:val="17"/>
        <w:rPr>
          <w:rFonts w:hint="eastAsia" w:ascii="宋体" w:hAnsi="宋体" w:eastAsia="宋体" w:cs="宋体"/>
          <w:b/>
          <w:bCs/>
          <w:color w:val="auto"/>
          <w:kern w:val="0"/>
          <w:sz w:val="24"/>
          <w:highlight w:val="none"/>
        </w:rPr>
      </w:pPr>
    </w:p>
    <w:p>
      <w:pPr>
        <w:pStyle w:val="2"/>
        <w:rPr>
          <w:rFonts w:hint="eastAsia" w:ascii="宋体" w:hAnsi="宋体" w:eastAsia="宋体" w:cs="宋体"/>
          <w:color w:val="auto"/>
          <w:highlight w:val="none"/>
        </w:rPr>
      </w:pPr>
    </w:p>
    <w:p>
      <w:pPr>
        <w:spacing w:line="500" w:lineRule="exact"/>
        <w:jc w:val="center"/>
        <w:rPr>
          <w:rFonts w:hint="eastAsia" w:ascii="宋体" w:hAnsi="宋体" w:eastAsia="宋体" w:cs="宋体"/>
          <w:b/>
          <w:bCs/>
          <w:color w:val="auto"/>
          <w:sz w:val="28"/>
          <w:szCs w:val="28"/>
          <w:highlight w:val="none"/>
        </w:rPr>
      </w:pPr>
    </w:p>
    <w:p>
      <w:pPr>
        <w:pStyle w:val="2"/>
        <w:rPr>
          <w:rFonts w:hint="eastAsia" w:ascii="宋体" w:hAnsi="宋体" w:eastAsia="宋体" w:cs="宋体"/>
          <w:b/>
          <w:bCs/>
          <w:color w:val="auto"/>
          <w:sz w:val="28"/>
          <w:szCs w:val="28"/>
          <w:highlight w:val="none"/>
        </w:rPr>
      </w:pPr>
    </w:p>
    <w:p>
      <w:pPr>
        <w:rPr>
          <w:rFonts w:hint="eastAsia" w:ascii="宋体" w:hAnsi="宋体" w:eastAsia="宋体" w:cs="宋体"/>
          <w:b/>
          <w:bCs/>
          <w:color w:val="auto"/>
          <w:sz w:val="28"/>
          <w:szCs w:val="28"/>
          <w:highlight w:val="none"/>
        </w:rPr>
      </w:pPr>
    </w:p>
    <w:p>
      <w:pPr>
        <w:pStyle w:val="2"/>
        <w:rPr>
          <w:rFonts w:hint="eastAsia"/>
        </w:rPr>
      </w:pPr>
    </w:p>
    <w:p>
      <w:pPr>
        <w:spacing w:line="34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比选单位：石家庄承宏工程建设有限公司</w:t>
      </w:r>
    </w:p>
    <w:p>
      <w:pPr>
        <w:spacing w:line="34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 xml:space="preserve">          </w:t>
      </w:r>
    </w:p>
    <w:p>
      <w:pPr>
        <w:pStyle w:val="20"/>
        <w:spacing w:line="340" w:lineRule="exact"/>
        <w:ind w:left="0" w:leftChars="0"/>
        <w:jc w:val="center"/>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t>202</w:t>
      </w:r>
      <w:r>
        <w:rPr>
          <w:rFonts w:hint="eastAsia" w:ascii="宋体" w:hAnsi="宋体" w:eastAsia="宋体" w:cs="宋体"/>
          <w:b/>
          <w:bCs/>
          <w:color w:val="auto"/>
          <w:sz w:val="28"/>
          <w:szCs w:val="28"/>
          <w:highlight w:val="none"/>
          <w:lang w:val="en-US" w:eastAsia="zh-CN"/>
        </w:rPr>
        <w:t>6</w:t>
      </w:r>
      <w:r>
        <w:rPr>
          <w:rFonts w:hint="eastAsia" w:ascii="宋体" w:hAnsi="宋体" w:eastAsia="宋体" w:cs="宋体"/>
          <w:b/>
          <w:bCs/>
          <w:color w:val="auto"/>
          <w:sz w:val="28"/>
          <w:szCs w:val="28"/>
          <w:highlight w:val="none"/>
        </w:rPr>
        <w:t>年</w:t>
      </w:r>
      <w:r>
        <w:rPr>
          <w:rFonts w:hint="eastAsia" w:ascii="宋体" w:hAnsi="宋体" w:cs="宋体"/>
          <w:b/>
          <w:bCs/>
          <w:color w:val="auto"/>
          <w:sz w:val="28"/>
          <w:szCs w:val="28"/>
          <w:highlight w:val="none"/>
          <w:lang w:val="en-US" w:eastAsia="zh-CN"/>
        </w:rPr>
        <w:t>10</w:t>
      </w:r>
      <w:r>
        <w:rPr>
          <w:rFonts w:hint="eastAsia" w:ascii="宋体" w:hAnsi="宋体" w:eastAsia="宋体" w:cs="宋体"/>
          <w:b/>
          <w:bCs/>
          <w:color w:val="auto"/>
          <w:sz w:val="28"/>
          <w:szCs w:val="28"/>
          <w:highlight w:val="none"/>
        </w:rPr>
        <w:t>月</w:t>
      </w:r>
    </w:p>
    <w:p>
      <w:pPr>
        <w:spacing w:line="340" w:lineRule="exact"/>
        <w:jc w:val="center"/>
        <w:rPr>
          <w:rFonts w:hint="eastAsia" w:ascii="宋体" w:hAnsi="宋体" w:eastAsia="宋体" w:cs="宋体"/>
          <w:b/>
          <w:bCs/>
          <w:color w:val="auto"/>
          <w:sz w:val="44"/>
          <w:szCs w:val="44"/>
          <w:highlight w:val="none"/>
        </w:rPr>
        <w:sectPr>
          <w:pgSz w:w="11906" w:h="16838"/>
          <w:pgMar w:top="1417" w:right="1417" w:bottom="1417" w:left="1474" w:header="851" w:footer="850" w:gutter="0"/>
          <w:pgBorders>
            <w:top w:val="none" w:sz="0" w:space="0"/>
            <w:left w:val="none" w:sz="0" w:space="0"/>
            <w:bottom w:val="none" w:sz="0" w:space="0"/>
            <w:right w:val="none" w:sz="0" w:space="0"/>
          </w:pgBorders>
          <w:pgNumType w:start="1"/>
          <w:cols w:space="0" w:num="1"/>
          <w:docGrid w:linePitch="312" w:charSpace="0"/>
        </w:sectPr>
      </w:pPr>
    </w:p>
    <w:p>
      <w:pPr>
        <w:pStyle w:val="19"/>
        <w:rPr>
          <w:rFonts w:hint="eastAsia" w:ascii="宋体" w:hAnsi="宋体" w:eastAsia="宋体" w:cs="宋体"/>
          <w:color w:val="auto"/>
          <w:highlight w:val="none"/>
        </w:rPr>
      </w:pPr>
    </w:p>
    <w:p>
      <w:pPr>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目   录</w:t>
      </w:r>
    </w:p>
    <w:p>
      <w:pPr>
        <w:pStyle w:val="6"/>
        <w:rPr>
          <w:rFonts w:hint="eastAsia" w:ascii="宋体" w:hAnsi="宋体" w:eastAsia="宋体" w:cs="宋体"/>
          <w:color w:val="auto"/>
          <w:sz w:val="44"/>
          <w:szCs w:val="44"/>
          <w:highlight w:val="none"/>
        </w:rPr>
      </w:pPr>
    </w:p>
    <w:p>
      <w:pPr>
        <w:pStyle w:val="20"/>
        <w:tabs>
          <w:tab w:val="right" w:leader="dot" w:pos="9015"/>
        </w:tabs>
        <w:rPr>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TOC \o "1-2" \h \u </w:instrText>
      </w:r>
      <w:r>
        <w:rPr>
          <w:rFonts w:hint="eastAsia" w:ascii="宋体" w:hAnsi="宋体" w:eastAsia="宋体" w:cs="宋体"/>
          <w:color w:val="auto"/>
          <w:sz w:val="28"/>
          <w:szCs w:val="28"/>
          <w:highlight w:val="none"/>
        </w:rPr>
        <w:fldChar w:fldCharType="separate"/>
      </w:r>
    </w:p>
    <w:p>
      <w:pPr>
        <w:pStyle w:val="20"/>
        <w:keepNext w:val="0"/>
        <w:keepLines w:val="0"/>
        <w:pageBreakBefore w:val="0"/>
        <w:widowControl w:val="0"/>
        <w:tabs>
          <w:tab w:val="right" w:leader="dot" w:pos="9015"/>
        </w:tabs>
        <w:kinsoku/>
        <w:wordWrap/>
        <w:overflowPunct/>
        <w:topLinePunct w:val="0"/>
        <w:autoSpaceDE/>
        <w:autoSpaceDN/>
        <w:bidi w:val="0"/>
        <w:adjustRightInd/>
        <w:snapToGrid/>
        <w:spacing w:line="700" w:lineRule="exact"/>
        <w:textAlignment w:val="auto"/>
        <w:rPr>
          <w:rFonts w:hint="eastAsia" w:ascii="宋体" w:hAnsi="宋体" w:eastAsia="宋体" w:cs="宋体"/>
          <w:sz w:val="30"/>
          <w:szCs w:val="30"/>
          <w:highlight w:val="none"/>
        </w:rPr>
      </w:pPr>
      <w:r>
        <w:rPr>
          <w:rFonts w:hint="eastAsia" w:ascii="宋体" w:hAnsi="宋体" w:eastAsia="宋体" w:cs="宋体"/>
          <w:color w:val="auto"/>
          <w:sz w:val="30"/>
          <w:szCs w:val="30"/>
          <w:highlight w:val="none"/>
        </w:rPr>
        <w:fldChar w:fldCharType="begin"/>
      </w:r>
      <w:r>
        <w:rPr>
          <w:rFonts w:hint="eastAsia" w:ascii="宋体" w:hAnsi="宋体" w:eastAsia="宋体" w:cs="宋体"/>
          <w:sz w:val="30"/>
          <w:szCs w:val="30"/>
          <w:highlight w:val="none"/>
        </w:rPr>
        <w:instrText xml:space="preserve"> HYPERLINK \l _Toc17016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rPr>
        <w:t>第一章 公开比选采购公告</w:t>
      </w:r>
      <w:r>
        <w:rPr>
          <w:rFonts w:hint="eastAsia" w:ascii="宋体" w:hAnsi="宋体" w:eastAsia="宋体" w:cs="宋体"/>
          <w:sz w:val="30"/>
          <w:szCs w:val="30"/>
          <w:highlight w:val="none"/>
        </w:rPr>
        <w:tab/>
      </w:r>
      <w:r>
        <w:rPr>
          <w:rFonts w:hint="eastAsia" w:ascii="宋体" w:hAnsi="宋体" w:eastAsia="宋体" w:cs="宋体"/>
          <w:sz w:val="30"/>
          <w:szCs w:val="30"/>
          <w:highlight w:val="none"/>
        </w:rPr>
        <w:fldChar w:fldCharType="begin"/>
      </w:r>
      <w:r>
        <w:rPr>
          <w:rFonts w:hint="eastAsia" w:ascii="宋体" w:hAnsi="宋体" w:eastAsia="宋体" w:cs="宋体"/>
          <w:sz w:val="30"/>
          <w:szCs w:val="30"/>
          <w:highlight w:val="none"/>
        </w:rPr>
        <w:instrText xml:space="preserve"> PAGEREF _Toc17016 \h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rPr>
        <w:t>2</w:t>
      </w:r>
      <w:r>
        <w:rPr>
          <w:rFonts w:hint="eastAsia" w:ascii="宋体" w:hAnsi="宋体" w:eastAsia="宋体" w:cs="宋体"/>
          <w:sz w:val="30"/>
          <w:szCs w:val="30"/>
          <w:highlight w:val="none"/>
        </w:rPr>
        <w:fldChar w:fldCharType="end"/>
      </w:r>
      <w:r>
        <w:rPr>
          <w:rFonts w:hint="eastAsia" w:ascii="宋体" w:hAnsi="宋体" w:eastAsia="宋体" w:cs="宋体"/>
          <w:color w:val="auto"/>
          <w:sz w:val="30"/>
          <w:szCs w:val="30"/>
          <w:highlight w:val="none"/>
        </w:rPr>
        <w:fldChar w:fldCharType="end"/>
      </w:r>
    </w:p>
    <w:p>
      <w:pPr>
        <w:pStyle w:val="20"/>
        <w:keepNext w:val="0"/>
        <w:keepLines w:val="0"/>
        <w:pageBreakBefore w:val="0"/>
        <w:widowControl w:val="0"/>
        <w:tabs>
          <w:tab w:val="right" w:leader="dot" w:pos="9015"/>
        </w:tabs>
        <w:kinsoku/>
        <w:wordWrap/>
        <w:overflowPunct/>
        <w:topLinePunct w:val="0"/>
        <w:autoSpaceDE/>
        <w:autoSpaceDN/>
        <w:bidi w:val="0"/>
        <w:adjustRightInd/>
        <w:snapToGrid/>
        <w:spacing w:line="700" w:lineRule="exact"/>
        <w:textAlignment w:val="auto"/>
        <w:rPr>
          <w:rFonts w:hint="eastAsia" w:ascii="宋体" w:hAnsi="宋体" w:eastAsia="宋体" w:cs="宋体"/>
          <w:sz w:val="30"/>
          <w:szCs w:val="30"/>
          <w:highlight w:val="none"/>
        </w:rPr>
      </w:pPr>
      <w:r>
        <w:rPr>
          <w:rFonts w:hint="eastAsia" w:ascii="宋体" w:hAnsi="宋体" w:eastAsia="宋体" w:cs="宋体"/>
          <w:color w:val="auto"/>
          <w:sz w:val="30"/>
          <w:szCs w:val="30"/>
          <w:highlight w:val="none"/>
        </w:rPr>
        <w:fldChar w:fldCharType="begin"/>
      </w:r>
      <w:r>
        <w:rPr>
          <w:rFonts w:hint="eastAsia" w:ascii="宋体" w:hAnsi="宋体" w:eastAsia="宋体" w:cs="宋体"/>
          <w:sz w:val="30"/>
          <w:szCs w:val="30"/>
          <w:highlight w:val="none"/>
        </w:rPr>
        <w:instrText xml:space="preserve"> HYPERLINK \l _Toc27985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rPr>
        <w:t>第二章 供应商须知</w:t>
      </w:r>
      <w:r>
        <w:rPr>
          <w:rFonts w:hint="eastAsia" w:ascii="宋体" w:hAnsi="宋体" w:eastAsia="宋体" w:cs="宋体"/>
          <w:sz w:val="30"/>
          <w:szCs w:val="30"/>
          <w:highlight w:val="none"/>
        </w:rPr>
        <w:tab/>
      </w:r>
      <w:r>
        <w:rPr>
          <w:rFonts w:hint="eastAsia" w:ascii="宋体" w:hAnsi="宋体" w:eastAsia="宋体" w:cs="宋体"/>
          <w:sz w:val="30"/>
          <w:szCs w:val="30"/>
          <w:highlight w:val="none"/>
        </w:rPr>
        <w:fldChar w:fldCharType="begin"/>
      </w:r>
      <w:r>
        <w:rPr>
          <w:rFonts w:hint="eastAsia" w:ascii="宋体" w:hAnsi="宋体" w:eastAsia="宋体" w:cs="宋体"/>
          <w:sz w:val="30"/>
          <w:szCs w:val="30"/>
          <w:highlight w:val="none"/>
        </w:rPr>
        <w:instrText xml:space="preserve"> PAGEREF _Toc27985 \h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rPr>
        <w:t>5</w:t>
      </w:r>
      <w:r>
        <w:rPr>
          <w:rFonts w:hint="eastAsia" w:ascii="宋体" w:hAnsi="宋体" w:eastAsia="宋体" w:cs="宋体"/>
          <w:sz w:val="30"/>
          <w:szCs w:val="30"/>
          <w:highlight w:val="none"/>
        </w:rPr>
        <w:fldChar w:fldCharType="end"/>
      </w:r>
      <w:r>
        <w:rPr>
          <w:rFonts w:hint="eastAsia" w:ascii="宋体" w:hAnsi="宋体" w:eastAsia="宋体" w:cs="宋体"/>
          <w:color w:val="auto"/>
          <w:sz w:val="30"/>
          <w:szCs w:val="30"/>
          <w:highlight w:val="none"/>
        </w:rPr>
        <w:fldChar w:fldCharType="end"/>
      </w:r>
    </w:p>
    <w:p>
      <w:pPr>
        <w:pStyle w:val="20"/>
        <w:keepNext w:val="0"/>
        <w:keepLines w:val="0"/>
        <w:pageBreakBefore w:val="0"/>
        <w:widowControl w:val="0"/>
        <w:tabs>
          <w:tab w:val="right" w:leader="dot" w:pos="9015"/>
        </w:tabs>
        <w:kinsoku/>
        <w:wordWrap/>
        <w:overflowPunct/>
        <w:topLinePunct w:val="0"/>
        <w:autoSpaceDE/>
        <w:autoSpaceDN/>
        <w:bidi w:val="0"/>
        <w:adjustRightInd/>
        <w:snapToGrid/>
        <w:spacing w:line="700" w:lineRule="exact"/>
        <w:textAlignment w:val="auto"/>
        <w:rPr>
          <w:rFonts w:hint="eastAsia" w:ascii="宋体" w:hAnsi="宋体" w:eastAsia="宋体" w:cs="宋体"/>
          <w:sz w:val="30"/>
          <w:szCs w:val="30"/>
          <w:highlight w:val="none"/>
        </w:rPr>
      </w:pPr>
      <w:r>
        <w:rPr>
          <w:rFonts w:hint="eastAsia" w:ascii="宋体" w:hAnsi="宋体" w:eastAsia="宋体" w:cs="宋体"/>
          <w:color w:val="auto"/>
          <w:sz w:val="30"/>
          <w:szCs w:val="30"/>
          <w:highlight w:val="none"/>
        </w:rPr>
        <w:fldChar w:fldCharType="begin"/>
      </w:r>
      <w:r>
        <w:rPr>
          <w:rFonts w:hint="eastAsia" w:ascii="宋体" w:hAnsi="宋体" w:eastAsia="宋体" w:cs="宋体"/>
          <w:sz w:val="30"/>
          <w:szCs w:val="30"/>
          <w:highlight w:val="none"/>
        </w:rPr>
        <w:instrText xml:space="preserve"> HYPERLINK \l _Toc18777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rPr>
        <w:t>第三章 采购方法</w:t>
      </w:r>
      <w:r>
        <w:rPr>
          <w:rFonts w:hint="eastAsia" w:ascii="宋体" w:hAnsi="宋体" w:eastAsia="宋体" w:cs="宋体"/>
          <w:sz w:val="30"/>
          <w:szCs w:val="30"/>
          <w:highlight w:val="none"/>
        </w:rPr>
        <w:tab/>
      </w:r>
      <w:r>
        <w:rPr>
          <w:rFonts w:hint="eastAsia" w:ascii="宋体" w:hAnsi="宋体" w:eastAsia="宋体" w:cs="宋体"/>
          <w:sz w:val="30"/>
          <w:szCs w:val="30"/>
          <w:highlight w:val="none"/>
        </w:rPr>
        <w:fldChar w:fldCharType="begin"/>
      </w:r>
      <w:r>
        <w:rPr>
          <w:rFonts w:hint="eastAsia" w:ascii="宋体" w:hAnsi="宋体" w:eastAsia="宋体" w:cs="宋体"/>
          <w:sz w:val="30"/>
          <w:szCs w:val="30"/>
          <w:highlight w:val="none"/>
        </w:rPr>
        <w:instrText xml:space="preserve"> PAGEREF _Toc18777 \h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rPr>
        <w:t>8</w:t>
      </w:r>
      <w:r>
        <w:rPr>
          <w:rFonts w:hint="eastAsia" w:ascii="宋体" w:hAnsi="宋体" w:eastAsia="宋体" w:cs="宋体"/>
          <w:sz w:val="30"/>
          <w:szCs w:val="30"/>
          <w:highlight w:val="none"/>
        </w:rPr>
        <w:fldChar w:fldCharType="end"/>
      </w:r>
      <w:r>
        <w:rPr>
          <w:rFonts w:hint="eastAsia" w:ascii="宋体" w:hAnsi="宋体" w:eastAsia="宋体" w:cs="宋体"/>
          <w:color w:val="auto"/>
          <w:sz w:val="30"/>
          <w:szCs w:val="30"/>
          <w:highlight w:val="none"/>
        </w:rPr>
        <w:fldChar w:fldCharType="end"/>
      </w:r>
    </w:p>
    <w:p>
      <w:pPr>
        <w:pStyle w:val="20"/>
        <w:keepNext w:val="0"/>
        <w:keepLines w:val="0"/>
        <w:pageBreakBefore w:val="0"/>
        <w:widowControl w:val="0"/>
        <w:tabs>
          <w:tab w:val="right" w:leader="dot" w:pos="9015"/>
        </w:tabs>
        <w:kinsoku/>
        <w:wordWrap/>
        <w:overflowPunct/>
        <w:topLinePunct w:val="0"/>
        <w:autoSpaceDE/>
        <w:autoSpaceDN/>
        <w:bidi w:val="0"/>
        <w:adjustRightInd/>
        <w:snapToGrid/>
        <w:spacing w:line="700" w:lineRule="exact"/>
        <w:textAlignment w:val="auto"/>
        <w:rPr>
          <w:rFonts w:hint="eastAsia" w:ascii="宋体" w:hAnsi="宋体" w:eastAsia="宋体" w:cs="宋体"/>
          <w:sz w:val="30"/>
          <w:szCs w:val="30"/>
          <w:highlight w:val="none"/>
        </w:rPr>
      </w:pPr>
      <w:r>
        <w:rPr>
          <w:rFonts w:hint="eastAsia" w:ascii="宋体" w:hAnsi="宋体" w:eastAsia="宋体" w:cs="宋体"/>
          <w:color w:val="auto"/>
          <w:sz w:val="30"/>
          <w:szCs w:val="30"/>
          <w:highlight w:val="none"/>
        </w:rPr>
        <w:fldChar w:fldCharType="begin"/>
      </w:r>
      <w:r>
        <w:rPr>
          <w:rFonts w:hint="eastAsia" w:ascii="宋体" w:hAnsi="宋体" w:eastAsia="宋体" w:cs="宋体"/>
          <w:sz w:val="30"/>
          <w:szCs w:val="30"/>
          <w:highlight w:val="none"/>
        </w:rPr>
        <w:instrText xml:space="preserve"> HYPERLINK \l _Toc13410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rPr>
        <w:t>第四章 评审办法</w:t>
      </w:r>
      <w:r>
        <w:rPr>
          <w:rFonts w:hint="eastAsia" w:ascii="宋体" w:hAnsi="宋体" w:eastAsia="宋体" w:cs="宋体"/>
          <w:sz w:val="30"/>
          <w:szCs w:val="30"/>
          <w:highlight w:val="none"/>
        </w:rPr>
        <w:tab/>
      </w:r>
      <w:r>
        <w:rPr>
          <w:rFonts w:hint="eastAsia" w:ascii="宋体" w:hAnsi="宋体" w:eastAsia="宋体" w:cs="宋体"/>
          <w:sz w:val="30"/>
          <w:szCs w:val="30"/>
          <w:highlight w:val="none"/>
        </w:rPr>
        <w:fldChar w:fldCharType="begin"/>
      </w:r>
      <w:r>
        <w:rPr>
          <w:rFonts w:hint="eastAsia" w:ascii="宋体" w:hAnsi="宋体" w:eastAsia="宋体" w:cs="宋体"/>
          <w:sz w:val="30"/>
          <w:szCs w:val="30"/>
          <w:highlight w:val="none"/>
        </w:rPr>
        <w:instrText xml:space="preserve"> PAGEREF _Toc13410 \h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rPr>
        <w:t>10</w:t>
      </w:r>
      <w:r>
        <w:rPr>
          <w:rFonts w:hint="eastAsia" w:ascii="宋体" w:hAnsi="宋体" w:eastAsia="宋体" w:cs="宋体"/>
          <w:sz w:val="30"/>
          <w:szCs w:val="30"/>
          <w:highlight w:val="none"/>
        </w:rPr>
        <w:fldChar w:fldCharType="end"/>
      </w:r>
      <w:r>
        <w:rPr>
          <w:rFonts w:hint="eastAsia" w:ascii="宋体" w:hAnsi="宋体" w:eastAsia="宋体" w:cs="宋体"/>
          <w:color w:val="auto"/>
          <w:sz w:val="30"/>
          <w:szCs w:val="30"/>
          <w:highlight w:val="none"/>
        </w:rPr>
        <w:fldChar w:fldCharType="end"/>
      </w:r>
    </w:p>
    <w:p>
      <w:pPr>
        <w:pStyle w:val="20"/>
        <w:keepNext w:val="0"/>
        <w:keepLines w:val="0"/>
        <w:pageBreakBefore w:val="0"/>
        <w:widowControl w:val="0"/>
        <w:tabs>
          <w:tab w:val="right" w:leader="dot" w:pos="9015"/>
        </w:tabs>
        <w:kinsoku/>
        <w:wordWrap/>
        <w:overflowPunct/>
        <w:topLinePunct w:val="0"/>
        <w:autoSpaceDE/>
        <w:autoSpaceDN/>
        <w:bidi w:val="0"/>
        <w:adjustRightInd/>
        <w:snapToGrid/>
        <w:spacing w:line="700" w:lineRule="exact"/>
        <w:textAlignment w:val="auto"/>
        <w:rPr>
          <w:rFonts w:hint="eastAsia" w:ascii="宋体" w:hAnsi="宋体" w:eastAsia="宋体" w:cs="宋体"/>
          <w:sz w:val="30"/>
          <w:szCs w:val="30"/>
          <w:highlight w:val="none"/>
        </w:rPr>
      </w:pPr>
      <w:r>
        <w:rPr>
          <w:rFonts w:hint="eastAsia" w:ascii="宋体" w:hAnsi="宋体" w:eastAsia="宋体" w:cs="宋体"/>
          <w:color w:val="auto"/>
          <w:sz w:val="30"/>
          <w:szCs w:val="30"/>
          <w:highlight w:val="none"/>
        </w:rPr>
        <w:fldChar w:fldCharType="begin"/>
      </w:r>
      <w:r>
        <w:rPr>
          <w:rFonts w:hint="eastAsia" w:ascii="宋体" w:hAnsi="宋体" w:eastAsia="宋体" w:cs="宋体"/>
          <w:sz w:val="30"/>
          <w:szCs w:val="30"/>
          <w:highlight w:val="none"/>
        </w:rPr>
        <w:instrText xml:space="preserve"> HYPERLINK \l _Toc2775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rPr>
        <w:t>第五章 响应文件格式</w:t>
      </w:r>
      <w:r>
        <w:rPr>
          <w:rFonts w:hint="eastAsia" w:ascii="宋体" w:hAnsi="宋体" w:eastAsia="宋体" w:cs="宋体"/>
          <w:sz w:val="30"/>
          <w:szCs w:val="30"/>
          <w:highlight w:val="none"/>
        </w:rPr>
        <w:tab/>
      </w:r>
      <w:r>
        <w:rPr>
          <w:rFonts w:hint="eastAsia" w:ascii="宋体" w:hAnsi="宋体" w:eastAsia="宋体" w:cs="宋体"/>
          <w:sz w:val="30"/>
          <w:szCs w:val="30"/>
          <w:highlight w:val="none"/>
        </w:rPr>
        <w:fldChar w:fldCharType="begin"/>
      </w:r>
      <w:r>
        <w:rPr>
          <w:rFonts w:hint="eastAsia" w:ascii="宋体" w:hAnsi="宋体" w:eastAsia="宋体" w:cs="宋体"/>
          <w:sz w:val="30"/>
          <w:szCs w:val="30"/>
          <w:highlight w:val="none"/>
        </w:rPr>
        <w:instrText xml:space="preserve"> PAGEREF _Toc2775 \h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rPr>
        <w:t>13</w:t>
      </w:r>
      <w:r>
        <w:rPr>
          <w:rFonts w:hint="eastAsia" w:ascii="宋体" w:hAnsi="宋体" w:eastAsia="宋体" w:cs="宋体"/>
          <w:sz w:val="30"/>
          <w:szCs w:val="30"/>
          <w:highlight w:val="none"/>
        </w:rPr>
        <w:fldChar w:fldCharType="end"/>
      </w:r>
      <w:r>
        <w:rPr>
          <w:rFonts w:hint="eastAsia" w:ascii="宋体" w:hAnsi="宋体" w:eastAsia="宋体" w:cs="宋体"/>
          <w:color w:val="auto"/>
          <w:sz w:val="30"/>
          <w:szCs w:val="30"/>
          <w:highlight w:val="none"/>
        </w:rPr>
        <w:fldChar w:fldCharType="end"/>
      </w:r>
    </w:p>
    <w:p>
      <w:pPr>
        <w:pStyle w:val="20"/>
        <w:keepNext w:val="0"/>
        <w:keepLines w:val="0"/>
        <w:pageBreakBefore w:val="0"/>
        <w:widowControl w:val="0"/>
        <w:tabs>
          <w:tab w:val="right" w:leader="dot" w:pos="9015"/>
        </w:tabs>
        <w:kinsoku/>
        <w:wordWrap/>
        <w:overflowPunct/>
        <w:topLinePunct w:val="0"/>
        <w:autoSpaceDE/>
        <w:autoSpaceDN/>
        <w:bidi w:val="0"/>
        <w:adjustRightInd/>
        <w:snapToGrid/>
        <w:spacing w:line="700" w:lineRule="exact"/>
        <w:textAlignment w:val="auto"/>
        <w:rPr>
          <w:rFonts w:hint="eastAsia" w:ascii="宋体" w:hAnsi="宋体" w:eastAsia="宋体" w:cs="宋体"/>
          <w:sz w:val="30"/>
          <w:szCs w:val="30"/>
          <w:highlight w:val="none"/>
        </w:rPr>
      </w:pPr>
      <w:r>
        <w:rPr>
          <w:rFonts w:hint="eastAsia" w:ascii="宋体" w:hAnsi="宋体" w:eastAsia="宋体" w:cs="宋体"/>
          <w:color w:val="auto"/>
          <w:sz w:val="30"/>
          <w:szCs w:val="30"/>
          <w:highlight w:val="none"/>
        </w:rPr>
        <w:fldChar w:fldCharType="begin"/>
      </w:r>
      <w:r>
        <w:rPr>
          <w:rFonts w:hint="eastAsia" w:ascii="宋体" w:hAnsi="宋体" w:eastAsia="宋体" w:cs="宋体"/>
          <w:sz w:val="30"/>
          <w:szCs w:val="30"/>
          <w:highlight w:val="none"/>
        </w:rPr>
        <w:instrText xml:space="preserve"> HYPERLINK \l _Toc11994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lang w:val="en-US" w:eastAsia="zh-CN"/>
        </w:rPr>
        <w:t>第六章 合同条款（仅供参考）</w:t>
      </w:r>
      <w:r>
        <w:rPr>
          <w:rFonts w:hint="eastAsia" w:ascii="宋体" w:hAnsi="宋体" w:eastAsia="宋体" w:cs="宋体"/>
          <w:sz w:val="30"/>
          <w:szCs w:val="30"/>
          <w:highlight w:val="none"/>
        </w:rPr>
        <w:tab/>
      </w:r>
      <w:r>
        <w:rPr>
          <w:rFonts w:hint="eastAsia" w:ascii="宋体" w:hAnsi="宋体" w:eastAsia="宋体" w:cs="宋体"/>
          <w:sz w:val="30"/>
          <w:szCs w:val="30"/>
          <w:highlight w:val="none"/>
        </w:rPr>
        <w:fldChar w:fldCharType="begin"/>
      </w:r>
      <w:r>
        <w:rPr>
          <w:rFonts w:hint="eastAsia" w:ascii="宋体" w:hAnsi="宋体" w:eastAsia="宋体" w:cs="宋体"/>
          <w:sz w:val="30"/>
          <w:szCs w:val="30"/>
          <w:highlight w:val="none"/>
        </w:rPr>
        <w:instrText xml:space="preserve"> PAGEREF _Toc11994 \h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rPr>
        <w:t>33</w:t>
      </w:r>
      <w:r>
        <w:rPr>
          <w:rFonts w:hint="eastAsia" w:ascii="宋体" w:hAnsi="宋体" w:eastAsia="宋体" w:cs="宋体"/>
          <w:sz w:val="30"/>
          <w:szCs w:val="30"/>
          <w:highlight w:val="none"/>
        </w:rPr>
        <w:fldChar w:fldCharType="end"/>
      </w:r>
      <w:r>
        <w:rPr>
          <w:rFonts w:hint="eastAsia" w:ascii="宋体" w:hAnsi="宋体" w:eastAsia="宋体" w:cs="宋体"/>
          <w:color w:val="auto"/>
          <w:sz w:val="30"/>
          <w:szCs w:val="30"/>
          <w:highlight w:val="none"/>
        </w:rPr>
        <w:fldChar w:fldCharType="end"/>
      </w:r>
    </w:p>
    <w:p>
      <w:pPr>
        <w:pStyle w:val="6"/>
        <w:spacing w:line="740" w:lineRule="exact"/>
        <w:rPr>
          <w:rFonts w:hint="eastAsia" w:ascii="宋体" w:hAnsi="宋体" w:eastAsia="宋体" w:cs="宋体"/>
          <w:color w:val="auto"/>
          <w:highlight w:val="none"/>
        </w:rPr>
      </w:pPr>
      <w:r>
        <w:rPr>
          <w:rFonts w:hint="eastAsia" w:ascii="宋体" w:hAnsi="宋体" w:eastAsia="宋体" w:cs="宋体"/>
          <w:color w:val="auto"/>
          <w:szCs w:val="28"/>
          <w:highlight w:val="none"/>
        </w:rPr>
        <w:fldChar w:fldCharType="end"/>
      </w:r>
    </w:p>
    <w:p>
      <w:pPr>
        <w:rPr>
          <w:rFonts w:hint="eastAsia" w:ascii="宋体" w:hAnsi="宋体" w:eastAsia="宋体" w:cs="宋体"/>
          <w:color w:val="auto"/>
          <w:highlight w:val="none"/>
        </w:rPr>
      </w:pPr>
    </w:p>
    <w:p>
      <w:pPr>
        <w:pStyle w:val="6"/>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6"/>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6"/>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6"/>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6"/>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6"/>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5"/>
        <w:spacing w:after="0" w:line="500" w:lineRule="exact"/>
        <w:rPr>
          <w:rFonts w:hint="eastAsia" w:ascii="宋体" w:hAnsi="宋体" w:eastAsia="宋体" w:cs="宋体"/>
          <w:color w:val="auto"/>
          <w:sz w:val="32"/>
          <w:szCs w:val="32"/>
          <w:highlight w:val="none"/>
        </w:rPr>
        <w:sectPr>
          <w:footerReference r:id="rId3" w:type="default"/>
          <w:pgSz w:w="11906" w:h="16838"/>
          <w:pgMar w:top="1417" w:right="1417" w:bottom="1417" w:left="1474" w:header="851" w:footer="850" w:gutter="0"/>
          <w:pgBorders>
            <w:top w:val="none" w:sz="0" w:space="0"/>
            <w:left w:val="none" w:sz="0" w:space="0"/>
            <w:bottom w:val="none" w:sz="0" w:space="0"/>
            <w:right w:val="none" w:sz="0" w:space="0"/>
          </w:pgBorders>
          <w:pgNumType w:start="1"/>
          <w:cols w:space="0" w:num="1"/>
          <w:docGrid w:linePitch="312" w:charSpace="0"/>
        </w:sectPr>
      </w:pPr>
      <w:bookmarkStart w:id="0" w:name="_Toc4327"/>
    </w:p>
    <w:p>
      <w:pPr>
        <w:pStyle w:val="6"/>
        <w:jc w:val="center"/>
        <w:rPr>
          <w:rFonts w:hint="eastAsia" w:ascii="宋体" w:hAnsi="宋体" w:eastAsia="宋体" w:cs="宋体"/>
          <w:color w:val="auto"/>
          <w:sz w:val="36"/>
          <w:szCs w:val="36"/>
          <w:highlight w:val="none"/>
        </w:rPr>
      </w:pPr>
      <w:bookmarkStart w:id="1" w:name="_Toc17016"/>
      <w:r>
        <w:rPr>
          <w:rFonts w:hint="eastAsia" w:ascii="宋体" w:hAnsi="宋体" w:eastAsia="宋体" w:cs="宋体"/>
          <w:color w:val="auto"/>
          <w:sz w:val="36"/>
          <w:szCs w:val="36"/>
          <w:highlight w:val="none"/>
        </w:rPr>
        <w:t>第一章 公开比选采购公告</w:t>
      </w:r>
      <w:bookmarkEnd w:id="0"/>
      <w:bookmarkEnd w:id="1"/>
    </w:p>
    <w:p>
      <w:pPr>
        <w:spacing w:line="520" w:lineRule="exact"/>
        <w:jc w:val="center"/>
        <w:rPr>
          <w:rFonts w:hint="eastAsia" w:ascii="宋体" w:hAnsi="宋体" w:eastAsia="宋体" w:cs="宋体"/>
          <w:b/>
          <w:bCs/>
          <w:color w:val="auto"/>
          <w:sz w:val="28"/>
          <w:szCs w:val="28"/>
          <w:highlight w:val="none"/>
        </w:rPr>
      </w:pPr>
      <w:r>
        <w:rPr>
          <w:rFonts w:hint="eastAsia" w:ascii="宋体" w:hAnsi="宋体" w:cs="宋体"/>
          <w:b/>
          <w:bCs/>
          <w:color w:val="auto"/>
          <w:sz w:val="28"/>
          <w:szCs w:val="28"/>
          <w:highlight w:val="none"/>
          <w:lang w:eastAsia="zh-CN"/>
        </w:rPr>
        <w:t>地块四十三劳务分包采购</w:t>
      </w:r>
      <w:r>
        <w:rPr>
          <w:rFonts w:hint="eastAsia" w:ascii="宋体" w:hAnsi="宋体" w:eastAsia="宋体" w:cs="宋体"/>
          <w:b/>
          <w:bCs/>
          <w:color w:val="auto"/>
          <w:sz w:val="28"/>
          <w:szCs w:val="28"/>
          <w:highlight w:val="none"/>
        </w:rPr>
        <w:t>公开比选采购公告</w:t>
      </w:r>
    </w:p>
    <w:p>
      <w:pPr>
        <w:numPr>
          <w:ilvl w:val="0"/>
          <w:numId w:val="1"/>
        </w:numPr>
        <w:spacing w:line="520" w:lineRule="exact"/>
        <w:ind w:firstLine="482" w:firstLineChars="200"/>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项目名称：</w:t>
      </w:r>
      <w:r>
        <w:rPr>
          <w:rFonts w:hint="eastAsia" w:ascii="宋体" w:hAnsi="宋体" w:cs="宋体"/>
          <w:b w:val="0"/>
          <w:bCs w:val="0"/>
          <w:color w:val="auto"/>
          <w:sz w:val="24"/>
          <w:highlight w:val="none"/>
          <w:lang w:eastAsia="zh-CN"/>
        </w:rPr>
        <w:t>地块四十三劳务分包采购</w:t>
      </w:r>
    </w:p>
    <w:p>
      <w:pPr>
        <w:numPr>
          <w:ilvl w:val="0"/>
          <w:numId w:val="1"/>
        </w:numPr>
        <w:spacing w:line="520" w:lineRule="exact"/>
        <w:ind w:firstLine="482" w:firstLineChars="200"/>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项目地点：</w:t>
      </w:r>
      <w:r>
        <w:rPr>
          <w:rFonts w:hint="eastAsia" w:ascii="宋体" w:hAnsi="宋体" w:eastAsia="宋体" w:cs="宋体"/>
          <w:color w:val="auto"/>
          <w:sz w:val="24"/>
          <w:highlight w:val="none"/>
        </w:rPr>
        <w:t>石家庄市</w:t>
      </w:r>
    </w:p>
    <w:p>
      <w:pPr>
        <w:spacing w:line="520" w:lineRule="exact"/>
        <w:ind w:firstLine="482" w:firstLineChars="200"/>
        <w:rPr>
          <w:rFonts w:hint="eastAsia" w:ascii="宋体" w:hAnsi="宋体" w:eastAsia="宋体" w:cs="宋体"/>
          <w:color w:val="auto"/>
          <w:highlight w:val="none"/>
        </w:rPr>
      </w:pPr>
      <w:r>
        <w:rPr>
          <w:rFonts w:hint="eastAsia" w:ascii="宋体" w:hAnsi="宋体" w:eastAsia="宋体" w:cs="宋体"/>
          <w:b/>
          <w:bCs/>
          <w:color w:val="auto"/>
          <w:sz w:val="24"/>
          <w:highlight w:val="none"/>
        </w:rPr>
        <w:t>三、采购范围：</w:t>
      </w:r>
      <w:r>
        <w:rPr>
          <w:rFonts w:hint="eastAsia" w:ascii="宋体" w:hAnsi="宋体" w:cs="宋体"/>
          <w:b w:val="0"/>
          <w:bCs w:val="0"/>
          <w:color w:val="auto"/>
          <w:sz w:val="24"/>
          <w:highlight w:val="none"/>
          <w:lang w:eastAsia="zh-CN"/>
        </w:rPr>
        <w:t>地块四十</w:t>
      </w:r>
      <w:r>
        <w:rPr>
          <w:rFonts w:hint="eastAsia" w:ascii="宋体" w:hAnsi="宋体" w:cs="宋体"/>
          <w:b w:val="0"/>
          <w:bCs w:val="0"/>
          <w:color w:val="auto"/>
          <w:sz w:val="24"/>
          <w:highlight w:val="none"/>
          <w:lang w:val="en-US" w:eastAsia="zh-CN"/>
        </w:rPr>
        <w:t>三工程图纸及</w:t>
      </w:r>
      <w:r>
        <w:rPr>
          <w:rFonts w:hint="eastAsia" w:ascii="宋体" w:hAnsi="宋体" w:cs="宋体"/>
          <w:b w:val="0"/>
          <w:bCs w:val="0"/>
          <w:color w:val="auto"/>
          <w:sz w:val="24"/>
          <w:highlight w:val="none"/>
          <w:lang w:eastAsia="zh-CN"/>
        </w:rPr>
        <w:t>工程</w:t>
      </w:r>
      <w:r>
        <w:rPr>
          <w:rFonts w:hint="eastAsia" w:ascii="宋体" w:hAnsi="宋体" w:cs="宋体"/>
          <w:b w:val="0"/>
          <w:bCs w:val="0"/>
          <w:color w:val="auto"/>
          <w:sz w:val="24"/>
          <w:highlight w:val="none"/>
          <w:lang w:val="en-US" w:eastAsia="zh-CN"/>
        </w:rPr>
        <w:t>量</w:t>
      </w:r>
      <w:r>
        <w:rPr>
          <w:rFonts w:hint="eastAsia" w:ascii="宋体" w:hAnsi="宋体" w:eastAsia="宋体" w:cs="宋体"/>
          <w:color w:val="auto"/>
          <w:sz w:val="24"/>
          <w:highlight w:val="none"/>
        </w:rPr>
        <w:t>清单所含全部劳务，费用包括劳务工人的工资、保险费、 管理费、利润、税金、风险费、政策性文件规定费用等所有费用</w:t>
      </w:r>
    </w:p>
    <w:p>
      <w:pPr>
        <w:spacing w:line="520" w:lineRule="exact"/>
        <w:ind w:firstLine="482" w:firstLineChars="200"/>
        <w:rPr>
          <w:rFonts w:hint="default" w:ascii="宋体" w:hAnsi="宋体" w:eastAsia="宋体" w:cs="宋体"/>
          <w:color w:val="0000FF"/>
          <w:sz w:val="24"/>
          <w:highlight w:val="none"/>
          <w:lang w:val="en-US" w:eastAsia="zh-CN"/>
        </w:rPr>
      </w:pPr>
      <w:r>
        <w:rPr>
          <w:rFonts w:hint="eastAsia" w:ascii="宋体" w:hAnsi="宋体" w:eastAsia="宋体" w:cs="宋体"/>
          <w:b/>
          <w:bCs/>
          <w:color w:val="auto"/>
          <w:sz w:val="24"/>
          <w:highlight w:val="none"/>
        </w:rPr>
        <w:t>四、工期：</w:t>
      </w:r>
      <w:r>
        <w:rPr>
          <w:rFonts w:hint="eastAsia" w:ascii="宋体" w:hAnsi="宋体" w:cs="宋体"/>
          <w:color w:val="auto"/>
          <w:sz w:val="24"/>
          <w:highlight w:val="none"/>
          <w:lang w:val="en-US" w:eastAsia="zh-CN"/>
        </w:rPr>
        <w:t>满足采购人要求</w:t>
      </w:r>
    </w:p>
    <w:p>
      <w:pPr>
        <w:spacing w:line="520" w:lineRule="exact"/>
        <w:ind w:firstLine="482" w:firstLineChars="200"/>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五、质量标准：</w:t>
      </w:r>
      <w:r>
        <w:rPr>
          <w:rFonts w:hint="eastAsia" w:ascii="宋体" w:hAnsi="宋体" w:eastAsia="宋体" w:cs="宋体"/>
          <w:color w:val="auto"/>
          <w:sz w:val="24"/>
          <w:highlight w:val="none"/>
          <w:shd w:val="clear" w:color="auto" w:fill="FFFFFF"/>
        </w:rPr>
        <w:t>达到国家质量验收规范合格标准</w:t>
      </w:r>
    </w:p>
    <w:p>
      <w:pPr>
        <w:spacing w:line="520" w:lineRule="exact"/>
        <w:ind w:firstLine="482" w:firstLineChars="200"/>
        <w:jc w:val="left"/>
        <w:rPr>
          <w:rFonts w:hint="eastAsia" w:ascii="宋体" w:hAnsi="宋体" w:cs="宋体"/>
          <w:color w:val="auto"/>
          <w:sz w:val="24"/>
          <w:highlight w:val="none"/>
          <w:shd w:val="clear" w:color="auto" w:fill="FFFFFF"/>
          <w:lang w:val="en-US" w:eastAsia="zh-CN"/>
        </w:rPr>
      </w:pPr>
      <w:r>
        <w:rPr>
          <w:rFonts w:hint="eastAsia" w:ascii="宋体" w:hAnsi="宋体" w:eastAsia="宋体" w:cs="宋体"/>
          <w:b/>
          <w:bCs/>
          <w:color w:val="auto"/>
          <w:sz w:val="24"/>
          <w:highlight w:val="none"/>
        </w:rPr>
        <w:t>六、</w:t>
      </w:r>
      <w:r>
        <w:rPr>
          <w:rFonts w:hint="eastAsia" w:ascii="宋体" w:hAnsi="宋体" w:cs="宋体"/>
          <w:b/>
          <w:bCs/>
          <w:color w:val="auto"/>
          <w:sz w:val="24"/>
          <w:highlight w:val="none"/>
          <w:lang w:val="en-US" w:eastAsia="zh-CN"/>
        </w:rPr>
        <w:t>标段划分</w:t>
      </w:r>
      <w:r>
        <w:rPr>
          <w:rFonts w:hint="eastAsia" w:ascii="宋体" w:hAnsi="宋体" w:eastAsia="宋体" w:cs="宋体"/>
          <w:b/>
          <w:bCs/>
          <w:color w:val="auto"/>
          <w:sz w:val="24"/>
          <w:highlight w:val="none"/>
        </w:rPr>
        <w:t>：</w:t>
      </w:r>
      <w:r>
        <w:rPr>
          <w:rFonts w:hint="eastAsia" w:ascii="宋体" w:hAnsi="宋体" w:cs="宋体"/>
          <w:color w:val="auto"/>
          <w:sz w:val="24"/>
          <w:highlight w:val="none"/>
          <w:shd w:val="clear" w:color="auto" w:fill="FFFFFF"/>
          <w:lang w:val="en-US" w:eastAsia="zh-CN"/>
        </w:rPr>
        <w:t>本项目共分一个标段。</w:t>
      </w:r>
    </w:p>
    <w:p>
      <w:pPr>
        <w:spacing w:line="520" w:lineRule="exact"/>
        <w:ind w:firstLine="482" w:firstLineChars="200"/>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val="en-US" w:eastAsia="zh-CN"/>
        </w:rPr>
        <w:t>七、</w:t>
      </w:r>
      <w:r>
        <w:rPr>
          <w:rFonts w:hint="eastAsia" w:ascii="宋体" w:hAnsi="宋体" w:eastAsia="宋体" w:cs="宋体"/>
          <w:b/>
          <w:bCs/>
          <w:color w:val="auto"/>
          <w:sz w:val="24"/>
          <w:highlight w:val="none"/>
        </w:rPr>
        <w:t xml:space="preserve">供应商资格要求 </w:t>
      </w:r>
      <w:r>
        <w:rPr>
          <w:rFonts w:hint="eastAsia" w:ascii="宋体" w:hAnsi="宋体" w:eastAsia="宋体" w:cs="宋体"/>
          <w:color w:val="auto"/>
          <w:sz w:val="24"/>
          <w:highlight w:val="none"/>
        </w:rPr>
        <w:t xml:space="preserve">           </w:t>
      </w:r>
    </w:p>
    <w:p>
      <w:pPr>
        <w:spacing w:line="520" w:lineRule="exact"/>
        <w:ind w:firstLine="480" w:firstLineChars="200"/>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shd w:val="clear" w:color="auto" w:fill="FFFFFF"/>
        </w:rPr>
        <w:t>具有独立承担民事责任的能力；</w:t>
      </w:r>
    </w:p>
    <w:p>
      <w:pPr>
        <w:pStyle w:val="12"/>
        <w:spacing w:line="520" w:lineRule="exact"/>
        <w:ind w:firstLine="480" w:firstLineChars="200"/>
        <w:rPr>
          <w:rFonts w:hint="eastAsia" w:ascii="宋体" w:hAnsi="宋体" w:eastAsia="宋体" w:cs="宋体"/>
          <w:color w:val="auto"/>
          <w:szCs w:val="24"/>
          <w:highlight w:val="none"/>
          <w:shd w:val="clear" w:color="auto" w:fill="FFFFFF"/>
        </w:rPr>
      </w:pPr>
      <w:r>
        <w:rPr>
          <w:rFonts w:hint="eastAsia" w:ascii="宋体" w:hAnsi="宋体" w:eastAsia="宋体" w:cs="宋体"/>
          <w:color w:val="auto"/>
          <w:szCs w:val="24"/>
          <w:highlight w:val="none"/>
          <w:shd w:val="clear" w:color="auto" w:fill="FFFFFF"/>
        </w:rPr>
        <w:t>2.具备建设行政主管部门核发的不分专业施工劳务不分等级资质或施工劳务不分等级资质；</w:t>
      </w:r>
    </w:p>
    <w:p>
      <w:pPr>
        <w:spacing w:line="520" w:lineRule="exact"/>
        <w:ind w:firstLine="480" w:firstLineChars="200"/>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3.具有</w:t>
      </w:r>
      <w:bookmarkStart w:id="2" w:name="OLE_LINK2"/>
      <w:r>
        <w:rPr>
          <w:rFonts w:hint="eastAsia" w:ascii="宋体" w:hAnsi="宋体" w:eastAsia="宋体" w:cs="宋体"/>
          <w:color w:val="auto"/>
          <w:sz w:val="24"/>
          <w:highlight w:val="none"/>
          <w:shd w:val="clear" w:color="auto" w:fill="FFFFFF"/>
        </w:rPr>
        <w:t>有效的安全生产许可证</w:t>
      </w:r>
      <w:bookmarkEnd w:id="2"/>
      <w:r>
        <w:rPr>
          <w:rFonts w:hint="eastAsia" w:ascii="宋体" w:hAnsi="宋体" w:eastAsia="宋体" w:cs="宋体"/>
          <w:color w:val="auto"/>
          <w:sz w:val="24"/>
          <w:highlight w:val="none"/>
          <w:shd w:val="clear" w:color="auto" w:fill="FFFFFF"/>
        </w:rPr>
        <w:t>；</w:t>
      </w:r>
    </w:p>
    <w:p>
      <w:pPr>
        <w:pStyle w:val="12"/>
        <w:spacing w:line="520" w:lineRule="exact"/>
        <w:ind w:firstLine="480" w:firstLineChars="200"/>
        <w:rPr>
          <w:rFonts w:hint="eastAsia" w:ascii="宋体" w:hAnsi="宋体" w:eastAsia="宋体" w:cs="宋体"/>
          <w:color w:val="auto"/>
          <w:kern w:val="2"/>
          <w:sz w:val="24"/>
          <w:szCs w:val="24"/>
          <w:highlight w:val="none"/>
          <w:shd w:val="clear" w:color="auto" w:fill="FFFFFF"/>
          <w:lang w:val="en-US" w:eastAsia="zh-CN" w:bidi="ar-SA"/>
        </w:rPr>
      </w:pPr>
      <w:r>
        <w:rPr>
          <w:rFonts w:hint="eastAsia" w:ascii="宋体" w:hAnsi="宋体" w:eastAsia="宋体" w:cs="宋体"/>
          <w:color w:val="auto"/>
          <w:kern w:val="2"/>
          <w:sz w:val="24"/>
          <w:szCs w:val="24"/>
          <w:highlight w:val="none"/>
          <w:shd w:val="clear" w:color="auto" w:fill="FFFFFF"/>
          <w:lang w:val="en-US" w:eastAsia="zh-CN" w:bidi="ar-SA"/>
        </w:rPr>
        <w:t>4.现场管理人员需满足4人：包括项目负责人、技术负责人、安全员、资料员，且具备相应的资格证书、养老保险缴费证明；</w:t>
      </w:r>
    </w:p>
    <w:p>
      <w:pPr>
        <w:pStyle w:val="12"/>
        <w:spacing w:line="520" w:lineRule="exact"/>
        <w:ind w:firstLine="480" w:firstLineChars="200"/>
        <w:rPr>
          <w:rFonts w:hint="eastAsia" w:ascii="宋体" w:hAnsi="宋体" w:eastAsia="宋体" w:cs="宋体"/>
          <w:color w:val="auto"/>
          <w:szCs w:val="24"/>
          <w:highlight w:val="none"/>
          <w:shd w:val="clear" w:color="auto" w:fill="FFFFFF"/>
        </w:rPr>
      </w:pPr>
      <w:r>
        <w:rPr>
          <w:rFonts w:hint="eastAsia" w:hAnsi="宋体" w:cs="宋体"/>
          <w:color w:val="auto"/>
          <w:szCs w:val="24"/>
          <w:highlight w:val="none"/>
          <w:shd w:val="clear" w:color="auto" w:fill="FFFFFF"/>
          <w:lang w:val="en-US" w:eastAsia="zh-CN"/>
        </w:rPr>
        <w:t>5.</w:t>
      </w:r>
      <w:r>
        <w:rPr>
          <w:rFonts w:hint="eastAsia" w:ascii="宋体" w:hAnsi="宋体" w:eastAsia="宋体" w:cs="宋体"/>
          <w:color w:val="auto"/>
          <w:szCs w:val="24"/>
          <w:highlight w:val="none"/>
          <w:shd w:val="clear" w:color="auto" w:fill="FFFFFF"/>
        </w:rPr>
        <w:t>.未被“信用中国”网站列入</w:t>
      </w:r>
      <w:bookmarkStart w:id="3" w:name="OLE_LINK3"/>
      <w:r>
        <w:rPr>
          <w:rFonts w:hint="eastAsia" w:ascii="宋体" w:hAnsi="宋体" w:eastAsia="宋体" w:cs="宋体"/>
          <w:color w:val="auto"/>
          <w:szCs w:val="24"/>
          <w:highlight w:val="none"/>
          <w:shd w:val="clear" w:color="auto" w:fill="FFFFFF"/>
        </w:rPr>
        <w:t>失信被执行人名单</w:t>
      </w:r>
      <w:bookmarkEnd w:id="3"/>
      <w:r>
        <w:rPr>
          <w:rFonts w:hint="eastAsia" w:ascii="宋体" w:hAnsi="宋体" w:eastAsia="宋体" w:cs="宋体"/>
          <w:color w:val="auto"/>
          <w:szCs w:val="24"/>
          <w:highlight w:val="none"/>
          <w:shd w:val="clear" w:color="auto" w:fill="FFFFFF"/>
        </w:rPr>
        <w:t>。（信用中国</w:t>
      </w:r>
      <w:bookmarkStart w:id="4" w:name="OLE_LINK1"/>
      <w:r>
        <w:rPr>
          <w:rFonts w:hint="eastAsia" w:ascii="宋体" w:hAnsi="宋体" w:eastAsia="宋体" w:cs="宋体"/>
          <w:color w:val="auto"/>
          <w:szCs w:val="24"/>
          <w:highlight w:val="none"/>
          <w:shd w:val="clear" w:color="auto" w:fill="FFFFFF"/>
        </w:rPr>
        <w:fldChar w:fldCharType="begin"/>
      </w:r>
      <w:r>
        <w:rPr>
          <w:rFonts w:hint="eastAsia" w:ascii="宋体" w:hAnsi="宋体" w:eastAsia="宋体" w:cs="宋体"/>
          <w:color w:val="auto"/>
          <w:szCs w:val="24"/>
          <w:highlight w:val="none"/>
          <w:shd w:val="clear" w:color="auto" w:fill="FFFFFF"/>
        </w:rPr>
        <w:instrText xml:space="preserve"> HYPERLINK "https://www.creditchina.gov.cn/" </w:instrText>
      </w:r>
      <w:r>
        <w:rPr>
          <w:rFonts w:hint="eastAsia" w:ascii="宋体" w:hAnsi="宋体" w:eastAsia="宋体" w:cs="宋体"/>
          <w:color w:val="auto"/>
          <w:szCs w:val="24"/>
          <w:highlight w:val="none"/>
          <w:shd w:val="clear" w:color="auto" w:fill="FFFFFF"/>
        </w:rPr>
        <w:fldChar w:fldCharType="separate"/>
      </w:r>
      <w:r>
        <w:rPr>
          <w:rFonts w:hint="eastAsia" w:ascii="宋体" w:hAnsi="宋体" w:eastAsia="宋体" w:cs="宋体"/>
          <w:color w:val="auto"/>
          <w:szCs w:val="24"/>
          <w:highlight w:val="none"/>
          <w:shd w:val="clear" w:color="auto" w:fill="FFFFFF"/>
        </w:rPr>
        <w:t>https://www.creditchina.gov.cn/</w:t>
      </w:r>
      <w:r>
        <w:rPr>
          <w:rFonts w:hint="eastAsia" w:ascii="宋体" w:hAnsi="宋体" w:eastAsia="宋体" w:cs="宋体"/>
          <w:color w:val="auto"/>
          <w:szCs w:val="24"/>
          <w:highlight w:val="none"/>
          <w:shd w:val="clear" w:color="auto" w:fill="FFFFFF"/>
        </w:rPr>
        <w:fldChar w:fldCharType="end"/>
      </w:r>
      <w:bookmarkEnd w:id="4"/>
      <w:r>
        <w:rPr>
          <w:rFonts w:hint="eastAsia" w:ascii="宋体" w:hAnsi="宋体" w:eastAsia="宋体" w:cs="宋体"/>
          <w:color w:val="auto"/>
          <w:szCs w:val="24"/>
          <w:highlight w:val="none"/>
          <w:shd w:val="clear" w:color="auto" w:fill="FFFFFF"/>
        </w:rPr>
        <w:t>查询）；</w:t>
      </w:r>
    </w:p>
    <w:p>
      <w:pPr>
        <w:spacing w:line="520" w:lineRule="exact"/>
        <w:ind w:firstLine="480" w:firstLineChars="200"/>
        <w:rPr>
          <w:rFonts w:hint="eastAsia" w:ascii="宋体" w:hAnsi="宋体" w:eastAsia="宋体" w:cs="宋体"/>
          <w:color w:val="auto"/>
          <w:sz w:val="24"/>
          <w:highlight w:val="none"/>
          <w:shd w:val="clear" w:color="auto" w:fill="FFFFFF"/>
        </w:rPr>
      </w:pPr>
      <w:r>
        <w:rPr>
          <w:rFonts w:hint="eastAsia" w:ascii="宋体" w:hAnsi="宋体" w:cs="宋体"/>
          <w:color w:val="auto"/>
          <w:sz w:val="24"/>
          <w:highlight w:val="none"/>
          <w:shd w:val="clear" w:color="auto" w:fill="FFFFFF"/>
          <w:lang w:val="en-US" w:eastAsia="zh-CN"/>
        </w:rPr>
        <w:t>6</w:t>
      </w:r>
      <w:r>
        <w:rPr>
          <w:rFonts w:hint="eastAsia" w:ascii="宋体" w:hAnsi="宋体" w:eastAsia="宋体" w:cs="宋体"/>
          <w:color w:val="auto"/>
          <w:sz w:val="24"/>
          <w:highlight w:val="none"/>
          <w:shd w:val="clear" w:color="auto" w:fill="FFFFFF"/>
        </w:rPr>
        <w:t>.单位负责人为同一人或者存在控股、管理关系的不同单位，不得同时参加本项目比选，否则均按无效标处理；</w:t>
      </w:r>
    </w:p>
    <w:p>
      <w:pPr>
        <w:spacing w:line="520" w:lineRule="exact"/>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shd w:val="clear" w:color="auto" w:fill="FFFFFF"/>
          <w:lang w:val="en-US" w:eastAsia="zh-CN"/>
        </w:rPr>
        <w:t>7</w:t>
      </w:r>
      <w:r>
        <w:rPr>
          <w:rFonts w:hint="eastAsia" w:ascii="宋体" w:hAnsi="宋体" w:eastAsia="宋体" w:cs="宋体"/>
          <w:color w:val="auto"/>
          <w:sz w:val="24"/>
          <w:highlight w:val="none"/>
          <w:shd w:val="clear" w:color="auto" w:fill="FFFFFF"/>
        </w:rPr>
        <w:t>.参加本项目比选的</w:t>
      </w:r>
      <w:r>
        <w:rPr>
          <w:rFonts w:hint="eastAsia" w:ascii="宋体" w:hAnsi="宋体" w:eastAsia="宋体" w:cs="宋体"/>
          <w:color w:val="auto"/>
          <w:sz w:val="24"/>
          <w:highlight w:val="none"/>
        </w:rPr>
        <w:t>供应商</w:t>
      </w:r>
      <w:r>
        <w:rPr>
          <w:rFonts w:hint="eastAsia" w:ascii="宋体" w:hAnsi="宋体" w:eastAsia="宋体" w:cs="宋体"/>
          <w:color w:val="auto"/>
          <w:sz w:val="24"/>
          <w:highlight w:val="none"/>
          <w:shd w:val="clear" w:color="auto" w:fill="FFFFFF"/>
        </w:rPr>
        <w:t>应为石家庄承宏工程建设有限公司入库成员。</w:t>
      </w:r>
      <w:r>
        <w:rPr>
          <w:rFonts w:hint="eastAsia" w:ascii="宋体" w:hAnsi="宋体" w:eastAsia="宋体" w:cs="宋体"/>
          <w:color w:val="auto"/>
          <w:sz w:val="24"/>
          <w:highlight w:val="none"/>
        </w:rPr>
        <w:t xml:space="preserve">                                                </w:t>
      </w:r>
    </w:p>
    <w:p>
      <w:pPr>
        <w:spacing w:line="520" w:lineRule="exact"/>
        <w:ind w:firstLine="482" w:firstLineChars="200"/>
        <w:jc w:val="left"/>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八、公开比选采购文件的获取</w:t>
      </w:r>
    </w:p>
    <w:p>
      <w:pPr>
        <w:spacing w:line="520" w:lineRule="exact"/>
        <w:ind w:firstLine="420" w:firstLineChars="200"/>
        <w:jc w:val="left"/>
        <w:rPr>
          <w:rFonts w:hint="eastAsia" w:ascii="宋体" w:hAnsi="宋体" w:eastAsia="宋体" w:cs="宋体"/>
          <w:b/>
          <w:bCs/>
          <w:color w:val="auto"/>
          <w:sz w:val="24"/>
          <w:highlight w:val="none"/>
          <w:u w:val="none"/>
        </w:rPr>
      </w:pPr>
      <w:r>
        <w:rPr>
          <w:rFonts w:hint="eastAsia" w:ascii="宋体" w:hAnsi="宋体" w:eastAsia="宋体" w:cs="宋体"/>
          <w:color w:val="auto"/>
          <w:highlight w:val="none"/>
          <w:u w:val="none"/>
        </w:rPr>
        <w:fldChar w:fldCharType="begin"/>
      </w:r>
      <w:r>
        <w:rPr>
          <w:rFonts w:hint="eastAsia" w:ascii="宋体" w:hAnsi="宋体" w:eastAsia="宋体" w:cs="宋体"/>
          <w:color w:val="auto"/>
          <w:highlight w:val="none"/>
          <w:u w:val="none"/>
        </w:rPr>
        <w:instrText xml:space="preserve"> HYPERLINK "mailto:凡有意参选者，请点击附件自行下载。如确认参加此次比选，需在2025年12月31日16时前将确认参加比选回执函（详见附件）发送到邮箱grchhgk@163.com" </w:instrText>
      </w:r>
      <w:r>
        <w:rPr>
          <w:rFonts w:hint="eastAsia" w:ascii="宋体" w:hAnsi="宋体" w:eastAsia="宋体" w:cs="宋体"/>
          <w:color w:val="auto"/>
          <w:highlight w:val="none"/>
          <w:u w:val="none"/>
        </w:rPr>
        <w:fldChar w:fldCharType="separate"/>
      </w:r>
      <w:r>
        <w:rPr>
          <w:rStyle w:val="26"/>
          <w:rFonts w:hint="eastAsia" w:ascii="宋体" w:hAnsi="宋体" w:eastAsia="宋体" w:cs="宋体"/>
          <w:color w:val="auto"/>
          <w:sz w:val="24"/>
          <w:highlight w:val="none"/>
          <w:u w:val="none"/>
        </w:rPr>
        <w:t>凡有意参选者，请点击附件自行下载。</w:t>
      </w:r>
      <w:r>
        <w:rPr>
          <w:rStyle w:val="26"/>
          <w:rFonts w:hint="eastAsia" w:ascii="宋体" w:hAnsi="宋体" w:eastAsia="宋体" w:cs="宋体"/>
          <w:b/>
          <w:bCs/>
          <w:color w:val="auto"/>
          <w:sz w:val="24"/>
          <w:highlight w:val="none"/>
          <w:u w:val="none"/>
        </w:rPr>
        <w:t>如确认参加此次比选，需</w:t>
      </w:r>
      <w:r>
        <w:rPr>
          <w:rStyle w:val="26"/>
          <w:rFonts w:hint="eastAsia" w:ascii="宋体" w:hAnsi="宋体" w:cs="宋体"/>
          <w:b/>
          <w:bCs/>
          <w:color w:val="auto"/>
          <w:sz w:val="24"/>
          <w:highlight w:val="none"/>
          <w:u w:val="none"/>
          <w:lang w:val="en-US" w:eastAsia="zh-CN"/>
        </w:rPr>
        <w:t>2026</w:t>
      </w:r>
      <w:r>
        <w:rPr>
          <w:rStyle w:val="26"/>
          <w:rFonts w:hint="eastAsia" w:ascii="宋体" w:hAnsi="宋体" w:eastAsia="宋体" w:cs="宋体"/>
          <w:b/>
          <w:bCs/>
          <w:color w:val="auto"/>
          <w:sz w:val="24"/>
          <w:highlight w:val="none"/>
          <w:u w:val="none"/>
        </w:rPr>
        <w:t>年</w:t>
      </w:r>
      <w:r>
        <w:rPr>
          <w:rStyle w:val="26"/>
          <w:rFonts w:hint="eastAsia" w:ascii="宋体" w:hAnsi="宋体" w:cs="宋体"/>
          <w:b/>
          <w:bCs/>
          <w:color w:val="auto"/>
          <w:sz w:val="24"/>
          <w:highlight w:val="none"/>
          <w:u w:val="none"/>
          <w:lang w:val="en-US" w:eastAsia="zh-CN"/>
        </w:rPr>
        <w:t>10</w:t>
      </w:r>
      <w:r>
        <w:rPr>
          <w:rStyle w:val="26"/>
          <w:rFonts w:hint="eastAsia" w:ascii="宋体" w:hAnsi="宋体" w:eastAsia="宋体" w:cs="宋体"/>
          <w:b/>
          <w:bCs/>
          <w:color w:val="auto"/>
          <w:sz w:val="24"/>
          <w:highlight w:val="none"/>
          <w:u w:val="none"/>
        </w:rPr>
        <w:t>月</w:t>
      </w:r>
      <w:r>
        <w:rPr>
          <w:rStyle w:val="26"/>
          <w:rFonts w:hint="eastAsia" w:ascii="宋体" w:hAnsi="宋体" w:cs="宋体"/>
          <w:b/>
          <w:bCs/>
          <w:color w:val="auto"/>
          <w:sz w:val="24"/>
          <w:highlight w:val="none"/>
          <w:u w:val="none"/>
          <w:lang w:val="en-US" w:eastAsia="zh-CN"/>
        </w:rPr>
        <w:t>21</w:t>
      </w:r>
      <w:r>
        <w:rPr>
          <w:rStyle w:val="26"/>
          <w:rFonts w:hint="eastAsia" w:ascii="宋体" w:hAnsi="宋体" w:eastAsia="宋体" w:cs="宋体"/>
          <w:b/>
          <w:bCs/>
          <w:color w:val="auto"/>
          <w:sz w:val="24"/>
          <w:highlight w:val="none"/>
          <w:u w:val="none"/>
        </w:rPr>
        <w:t>日</w:t>
      </w:r>
      <w:r>
        <w:rPr>
          <w:rStyle w:val="26"/>
          <w:rFonts w:hint="eastAsia" w:ascii="宋体" w:hAnsi="宋体" w:cs="宋体"/>
          <w:b/>
          <w:bCs/>
          <w:color w:val="auto"/>
          <w:sz w:val="24"/>
          <w:highlight w:val="none"/>
          <w:u w:val="none"/>
          <w:lang w:val="en-US" w:eastAsia="zh-CN"/>
        </w:rPr>
        <w:t>10</w:t>
      </w:r>
      <w:r>
        <w:rPr>
          <w:rStyle w:val="26"/>
          <w:rFonts w:hint="eastAsia" w:ascii="宋体" w:hAnsi="宋体" w:eastAsia="宋体" w:cs="宋体"/>
          <w:b/>
          <w:bCs/>
          <w:color w:val="auto"/>
          <w:sz w:val="24"/>
          <w:highlight w:val="none"/>
          <w:u w:val="none"/>
        </w:rPr>
        <w:t>时前将确认参加比选回执函（详见附件）发送到邮箱grchhgk@163.com</w:t>
      </w:r>
      <w:r>
        <w:rPr>
          <w:rStyle w:val="26"/>
          <w:rFonts w:hint="eastAsia" w:ascii="宋体" w:hAnsi="宋体" w:eastAsia="宋体" w:cs="宋体"/>
          <w:b/>
          <w:bCs/>
          <w:color w:val="auto"/>
          <w:sz w:val="24"/>
          <w:highlight w:val="none"/>
          <w:u w:val="none"/>
        </w:rPr>
        <w:fldChar w:fldCharType="end"/>
      </w:r>
      <w:r>
        <w:rPr>
          <w:rFonts w:hint="eastAsia" w:ascii="宋体" w:hAnsi="宋体" w:eastAsia="宋体" w:cs="宋体"/>
          <w:b/>
          <w:bCs/>
          <w:color w:val="auto"/>
          <w:sz w:val="24"/>
          <w:highlight w:val="none"/>
          <w:u w:val="none"/>
        </w:rPr>
        <w:t xml:space="preserve"> ，未在规定时间内回执的供应商响应文件我方将不予以收取。</w:t>
      </w:r>
    </w:p>
    <w:p>
      <w:pPr>
        <w:widowControl/>
        <w:spacing w:line="520" w:lineRule="exact"/>
        <w:ind w:right="-110" w:firstLine="482" w:firstLineChars="200"/>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九</w:t>
      </w:r>
      <w:r>
        <w:rPr>
          <w:rFonts w:hint="eastAsia" w:ascii="宋体" w:hAnsi="宋体" w:eastAsia="宋体" w:cs="宋体"/>
          <w:b/>
          <w:bCs/>
          <w:color w:val="auto"/>
          <w:sz w:val="24"/>
          <w:highlight w:val="none"/>
        </w:rPr>
        <w:t>、响应文件的递交</w:t>
      </w:r>
    </w:p>
    <w:p>
      <w:pPr>
        <w:spacing w:line="52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1.响应文件递交截止时间：</w:t>
      </w:r>
      <w:r>
        <w:rPr>
          <w:rFonts w:hint="eastAsia" w:ascii="宋体" w:hAnsi="宋体" w:cs="宋体"/>
          <w:color w:val="auto"/>
          <w:sz w:val="24"/>
          <w:highlight w:val="none"/>
          <w:lang w:val="en-US" w:eastAsia="zh-CN"/>
        </w:rPr>
        <w:t>2026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22</w:t>
      </w:r>
      <w:bookmarkStart w:id="109" w:name="_GoBack"/>
      <w:bookmarkEnd w:id="109"/>
      <w:r>
        <w:rPr>
          <w:rFonts w:hint="eastAsia" w:ascii="宋体" w:hAnsi="宋体" w:eastAsia="宋体" w:cs="宋体"/>
          <w:color w:val="auto"/>
          <w:sz w:val="24"/>
          <w:highlight w:val="none"/>
        </w:rPr>
        <w:t>日</w:t>
      </w:r>
      <w:r>
        <w:rPr>
          <w:rFonts w:hint="eastAsia" w:ascii="宋体" w:hAnsi="宋体" w:cs="宋体"/>
          <w:color w:val="auto"/>
          <w:sz w:val="24"/>
          <w:highlight w:val="none"/>
          <w:lang w:val="en-US" w:eastAsia="zh-CN"/>
        </w:rPr>
        <w:t>09</w:t>
      </w:r>
      <w:r>
        <w:rPr>
          <w:rFonts w:hint="eastAsia" w:ascii="宋体" w:hAnsi="宋体" w:eastAsia="宋体" w:cs="宋体"/>
          <w:color w:val="auto"/>
          <w:sz w:val="24"/>
          <w:highlight w:val="none"/>
        </w:rPr>
        <w:t>时</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lang w:val="en-US" w:eastAsia="zh-CN"/>
        </w:rPr>
        <w:t>0</w:t>
      </w:r>
      <w:r>
        <w:rPr>
          <w:rFonts w:hint="eastAsia" w:ascii="宋体" w:hAnsi="宋体" w:eastAsia="宋体" w:cs="宋体"/>
          <w:color w:val="auto"/>
          <w:sz w:val="24"/>
          <w:highlight w:val="none"/>
        </w:rPr>
        <w:t xml:space="preserve"> 分（北京时间）。</w:t>
      </w:r>
    </w:p>
    <w:p>
      <w:pPr>
        <w:spacing w:line="52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2.纸质响应文件递交地址：石家庄市和平东路751号石家庄东站西配楼2楼西会议室。</w:t>
      </w:r>
    </w:p>
    <w:p>
      <w:pPr>
        <w:pStyle w:val="12"/>
        <w:spacing w:line="520" w:lineRule="exact"/>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3.响应文件递交注意事项：逾期递交的响应文件，比选单位将予以拒收。</w:t>
      </w:r>
    </w:p>
    <w:p>
      <w:pPr>
        <w:pStyle w:val="21"/>
        <w:widowControl/>
        <w:shd w:val="clear" w:color="auto" w:fill="FFFFFF"/>
        <w:spacing w:beforeAutospacing="0" w:afterAutospacing="0" w:line="520" w:lineRule="exact"/>
        <w:ind w:firstLine="420"/>
        <w:rPr>
          <w:rFonts w:hint="eastAsia" w:ascii="宋体" w:hAnsi="宋体" w:eastAsia="宋体" w:cs="宋体"/>
          <w:b/>
          <w:bCs/>
          <w:color w:val="auto"/>
          <w:kern w:val="2"/>
          <w:highlight w:val="none"/>
        </w:rPr>
      </w:pPr>
      <w:r>
        <w:rPr>
          <w:rFonts w:hint="eastAsia" w:ascii="宋体" w:hAnsi="宋体" w:eastAsia="宋体" w:cs="宋体"/>
          <w:b/>
          <w:bCs/>
          <w:color w:val="auto"/>
          <w:kern w:val="2"/>
          <w:highlight w:val="none"/>
          <w:lang w:val="en-US" w:eastAsia="zh-CN"/>
        </w:rPr>
        <w:t>十</w:t>
      </w:r>
      <w:r>
        <w:rPr>
          <w:rFonts w:hint="eastAsia" w:ascii="宋体" w:hAnsi="宋体" w:eastAsia="宋体" w:cs="宋体"/>
          <w:b/>
          <w:bCs/>
          <w:color w:val="auto"/>
          <w:kern w:val="2"/>
          <w:highlight w:val="none"/>
        </w:rPr>
        <w:t>、发布公告的媒体</w:t>
      </w:r>
    </w:p>
    <w:p>
      <w:pPr>
        <w:pStyle w:val="21"/>
        <w:widowControl/>
        <w:shd w:val="clear" w:color="auto" w:fill="FFFFFF"/>
        <w:spacing w:beforeAutospacing="0" w:afterAutospacing="0" w:line="520" w:lineRule="exact"/>
        <w:ind w:firstLine="420"/>
        <w:rPr>
          <w:rFonts w:hint="eastAsia" w:ascii="宋体" w:hAnsi="宋体" w:eastAsia="宋体" w:cs="宋体"/>
          <w:color w:val="auto"/>
          <w:highlight w:val="none"/>
        </w:rPr>
      </w:pPr>
      <w:r>
        <w:rPr>
          <w:rFonts w:hint="eastAsia" w:ascii="宋体" w:hAnsi="宋体" w:eastAsia="宋体" w:cs="宋体"/>
          <w:color w:val="auto"/>
          <w:kern w:val="2"/>
          <w:highlight w:val="none"/>
        </w:rPr>
        <w:t>本次比选公告在石家庄市供热管理集团有限公司官网https://www.sjzsgrjt.com/上发布。</w:t>
      </w:r>
    </w:p>
    <w:p>
      <w:pPr>
        <w:spacing w:line="520" w:lineRule="exact"/>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十</w:t>
      </w:r>
      <w:r>
        <w:rPr>
          <w:rFonts w:hint="eastAsia" w:ascii="宋体" w:hAnsi="宋体" w:eastAsia="宋体" w:cs="宋体"/>
          <w:b/>
          <w:bCs/>
          <w:color w:val="auto"/>
          <w:sz w:val="24"/>
          <w:highlight w:val="none"/>
          <w:lang w:val="en-US" w:eastAsia="zh-CN"/>
        </w:rPr>
        <w:t>一</w:t>
      </w:r>
      <w:r>
        <w:rPr>
          <w:rFonts w:hint="eastAsia" w:ascii="宋体" w:hAnsi="宋体" w:eastAsia="宋体" w:cs="宋体"/>
          <w:b/>
          <w:bCs/>
          <w:color w:val="auto"/>
          <w:sz w:val="24"/>
          <w:highlight w:val="none"/>
        </w:rPr>
        <w:t>、联系方式</w:t>
      </w:r>
    </w:p>
    <w:p>
      <w:pPr>
        <w:pStyle w:val="20"/>
        <w:spacing w:line="520" w:lineRule="exact"/>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比选单位：石家庄承宏工程建设有限公司 </w:t>
      </w:r>
    </w:p>
    <w:p>
      <w:pPr>
        <w:spacing w:line="520" w:lineRule="exact"/>
        <w:ind w:firstLine="480" w:firstLineChars="200"/>
        <w:rPr>
          <w:rFonts w:hint="eastAsia" w:ascii="宋体" w:hAnsi="宋体" w:eastAsia="宋体" w:cs="宋体"/>
          <w:color w:val="auto"/>
          <w:highlight w:val="none"/>
        </w:rPr>
      </w:pPr>
      <w:r>
        <w:rPr>
          <w:rFonts w:hint="eastAsia" w:ascii="宋体" w:hAnsi="宋体" w:eastAsia="宋体" w:cs="宋体"/>
          <w:color w:val="auto"/>
          <w:sz w:val="24"/>
          <w:highlight w:val="none"/>
        </w:rPr>
        <w:t>地址：石家庄市和平东路751号东配楼</w:t>
      </w:r>
    </w:p>
    <w:p>
      <w:pPr>
        <w:pStyle w:val="20"/>
        <w:spacing w:line="520" w:lineRule="exact"/>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联系人：郑美燕</w:t>
      </w:r>
    </w:p>
    <w:p>
      <w:pPr>
        <w:pStyle w:val="20"/>
        <w:spacing w:line="520" w:lineRule="exact"/>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电 话：0311-80901033</w:t>
      </w:r>
    </w:p>
    <w:p>
      <w:pPr>
        <w:pStyle w:val="17"/>
        <w:spacing w:line="52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bookmarkStart w:id="5" w:name="_Toc26879"/>
      <w:r>
        <w:rPr>
          <w:rFonts w:hint="eastAsia" w:ascii="宋体" w:hAnsi="宋体" w:eastAsia="宋体" w:cs="宋体"/>
          <w:color w:val="auto"/>
          <w:sz w:val="24"/>
          <w:highlight w:val="none"/>
        </w:rPr>
        <w:t>附件：确认参加比选回执函</w:t>
      </w:r>
    </w:p>
    <w:p>
      <w:pPr>
        <w:pStyle w:val="6"/>
        <w:jc w:val="center"/>
        <w:rPr>
          <w:rFonts w:hint="eastAsia" w:ascii="宋体" w:hAnsi="宋体" w:eastAsia="宋体" w:cs="宋体"/>
          <w:color w:val="auto"/>
          <w:sz w:val="36"/>
          <w:szCs w:val="36"/>
          <w:highlight w:val="none"/>
        </w:rPr>
      </w:pPr>
    </w:p>
    <w:p>
      <w:pPr>
        <w:pStyle w:val="6"/>
        <w:jc w:val="center"/>
        <w:rPr>
          <w:rFonts w:hint="eastAsia" w:ascii="宋体" w:hAnsi="宋体" w:eastAsia="宋体" w:cs="宋体"/>
          <w:color w:val="auto"/>
          <w:sz w:val="36"/>
          <w:szCs w:val="36"/>
          <w:highlight w:val="none"/>
        </w:rPr>
      </w:pPr>
      <w:bookmarkStart w:id="6" w:name="_Toc25146"/>
      <w:bookmarkStart w:id="7" w:name="_Toc8333"/>
      <w:r>
        <w:rPr>
          <w:rFonts w:hint="eastAsia" w:ascii="宋体" w:hAnsi="宋体" w:eastAsia="宋体" w:cs="宋体"/>
          <w:color w:val="auto"/>
          <w:sz w:val="36"/>
          <w:szCs w:val="36"/>
          <w:highlight w:val="none"/>
        </w:rPr>
        <w:t>确认参加比选回执函</w:t>
      </w:r>
      <w:bookmarkEnd w:id="6"/>
      <w:bookmarkEnd w:id="7"/>
    </w:p>
    <w:p>
      <w:pPr>
        <w:rPr>
          <w:rFonts w:hint="eastAsia" w:ascii="宋体" w:hAnsi="宋体" w:eastAsia="宋体" w:cs="宋体"/>
          <w:color w:val="auto"/>
          <w:highlight w:val="none"/>
        </w:rPr>
      </w:pPr>
    </w:p>
    <w:p>
      <w:pPr>
        <w:pStyle w:val="6"/>
        <w:spacing w:line="560" w:lineRule="exact"/>
        <w:jc w:val="left"/>
        <w:rPr>
          <w:rFonts w:hint="eastAsia" w:ascii="宋体" w:hAnsi="宋体" w:eastAsia="宋体" w:cs="宋体"/>
          <w:color w:val="auto"/>
          <w:sz w:val="28"/>
          <w:szCs w:val="28"/>
          <w:highlight w:val="none"/>
        </w:rPr>
      </w:pPr>
      <w:bookmarkStart w:id="8" w:name="_Toc11133"/>
      <w:bookmarkStart w:id="9" w:name="_Toc28397"/>
      <w:r>
        <w:rPr>
          <w:rFonts w:hint="eastAsia" w:ascii="宋体" w:hAnsi="宋体" w:eastAsia="宋体" w:cs="宋体"/>
          <w:color w:val="auto"/>
          <w:sz w:val="28"/>
          <w:szCs w:val="28"/>
          <w:highlight w:val="none"/>
        </w:rPr>
        <w:t>石家庄承宏工程建设有限公司：</w:t>
      </w:r>
      <w:bookmarkEnd w:id="8"/>
      <w:bookmarkEnd w:id="9"/>
    </w:p>
    <w:p>
      <w:pPr>
        <w:spacing w:line="560" w:lineRule="exac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我单位</w:t>
      </w:r>
      <w:r>
        <w:rPr>
          <w:rFonts w:hint="eastAsia" w:ascii="宋体" w:hAnsi="宋体" w:eastAsia="宋体" w:cs="宋体"/>
          <w:color w:val="auto"/>
          <w:kern w:val="0"/>
          <w:sz w:val="28"/>
          <w:szCs w:val="28"/>
          <w:highlight w:val="none"/>
          <w:u w:val="single"/>
        </w:rPr>
        <w:t xml:space="preserve">      （单位名称）         </w:t>
      </w:r>
      <w:r>
        <w:rPr>
          <w:rFonts w:hint="eastAsia" w:ascii="宋体" w:hAnsi="宋体" w:eastAsia="宋体" w:cs="宋体"/>
          <w:color w:val="auto"/>
          <w:kern w:val="0"/>
          <w:sz w:val="28"/>
          <w:szCs w:val="28"/>
          <w:highlight w:val="none"/>
        </w:rPr>
        <w:t>已获取贵方</w:t>
      </w:r>
      <w:r>
        <w:rPr>
          <w:rFonts w:hint="eastAsia" w:ascii="宋体" w:hAnsi="宋体" w:eastAsia="宋体" w:cs="宋体"/>
          <w:color w:val="auto"/>
          <w:kern w:val="0"/>
          <w:sz w:val="28"/>
          <w:szCs w:val="28"/>
          <w:highlight w:val="none"/>
          <w:u w:val="single"/>
        </w:rPr>
        <w:t xml:space="preserve"> </w:t>
      </w:r>
      <w:r>
        <w:rPr>
          <w:rFonts w:hint="eastAsia" w:ascii="宋体" w:hAnsi="宋体" w:cs="宋体"/>
          <w:color w:val="auto"/>
          <w:kern w:val="0"/>
          <w:sz w:val="28"/>
          <w:szCs w:val="28"/>
          <w:highlight w:val="none"/>
          <w:u w:val="single"/>
          <w:lang w:eastAsia="zh-CN"/>
        </w:rPr>
        <w:t>地块四十三劳务分包采购</w:t>
      </w:r>
      <w:r>
        <w:rPr>
          <w:rFonts w:hint="eastAsia" w:ascii="宋体" w:hAnsi="宋体" w:eastAsia="宋体" w:cs="宋体"/>
          <w:color w:val="auto"/>
          <w:kern w:val="0"/>
          <w:sz w:val="28"/>
          <w:szCs w:val="28"/>
          <w:highlight w:val="none"/>
          <w:u w:val="single"/>
          <w:lang w:eastAsia="zh-CN"/>
        </w:rPr>
        <w:t xml:space="preserve"> </w:t>
      </w:r>
      <w:r>
        <w:rPr>
          <w:rFonts w:hint="eastAsia" w:ascii="宋体" w:hAnsi="宋体" w:eastAsia="宋体" w:cs="宋体"/>
          <w:color w:val="auto"/>
          <w:kern w:val="0"/>
          <w:sz w:val="28"/>
          <w:szCs w:val="28"/>
          <w:highlight w:val="none"/>
        </w:rPr>
        <w:t>公开比选采购文件，经详细研究，我单位决定按时参加该项目比选。</w:t>
      </w:r>
    </w:p>
    <w:p>
      <w:pPr>
        <w:pStyle w:val="12"/>
        <w:spacing w:line="560" w:lineRule="exact"/>
        <w:rPr>
          <w:rFonts w:hint="eastAsia" w:ascii="宋体" w:hAnsi="宋体" w:eastAsia="宋体" w:cs="宋体"/>
          <w:color w:val="auto"/>
          <w:kern w:val="0"/>
          <w:sz w:val="28"/>
          <w:szCs w:val="28"/>
          <w:highlight w:val="none"/>
        </w:rPr>
      </w:pPr>
    </w:p>
    <w:p>
      <w:pPr>
        <w:spacing w:line="560" w:lineRule="exact"/>
        <w:rPr>
          <w:rFonts w:hint="eastAsia" w:ascii="宋体" w:hAnsi="宋体" w:eastAsia="宋体" w:cs="宋体"/>
          <w:color w:val="auto"/>
          <w:kern w:val="0"/>
          <w:sz w:val="28"/>
          <w:szCs w:val="28"/>
          <w:highlight w:val="none"/>
        </w:rPr>
      </w:pPr>
    </w:p>
    <w:p>
      <w:pPr>
        <w:pStyle w:val="12"/>
        <w:rPr>
          <w:rFonts w:hint="eastAsia" w:ascii="宋体" w:hAnsi="宋体" w:eastAsia="宋体" w:cs="宋体"/>
          <w:color w:val="auto"/>
          <w:highlight w:val="none"/>
        </w:rPr>
      </w:pPr>
    </w:p>
    <w:p>
      <w:pPr>
        <w:pStyle w:val="12"/>
        <w:spacing w:line="560" w:lineRule="exact"/>
        <w:rPr>
          <w:rFonts w:hint="eastAsia" w:ascii="宋体" w:hAnsi="宋体" w:eastAsia="宋体" w:cs="宋体"/>
          <w:color w:val="auto"/>
          <w:kern w:val="0"/>
          <w:sz w:val="28"/>
          <w:szCs w:val="28"/>
          <w:highlight w:val="none"/>
        </w:rPr>
      </w:pPr>
    </w:p>
    <w:p>
      <w:pPr>
        <w:spacing w:line="560" w:lineRule="exact"/>
        <w:rPr>
          <w:rFonts w:hint="eastAsia" w:ascii="宋体" w:hAnsi="宋体" w:eastAsia="宋体" w:cs="宋体"/>
          <w:color w:val="auto"/>
          <w:kern w:val="0"/>
          <w:sz w:val="28"/>
          <w:szCs w:val="28"/>
          <w:highlight w:val="none"/>
        </w:rPr>
      </w:pPr>
    </w:p>
    <w:p>
      <w:pPr>
        <w:pStyle w:val="12"/>
        <w:spacing w:line="560" w:lineRule="exact"/>
        <w:rPr>
          <w:rFonts w:hint="eastAsia" w:ascii="宋体" w:hAnsi="宋体" w:eastAsia="宋体" w:cs="宋体"/>
          <w:color w:val="auto"/>
          <w:kern w:val="0"/>
          <w:sz w:val="28"/>
          <w:szCs w:val="28"/>
          <w:highlight w:val="none"/>
        </w:rPr>
      </w:pPr>
    </w:p>
    <w:p>
      <w:pPr>
        <w:spacing w:line="560" w:lineRule="exact"/>
        <w:rPr>
          <w:rFonts w:hint="eastAsia" w:ascii="宋体" w:hAnsi="宋体" w:eastAsia="宋体" w:cs="宋体"/>
          <w:color w:val="auto"/>
          <w:kern w:val="0"/>
          <w:sz w:val="28"/>
          <w:szCs w:val="28"/>
          <w:highlight w:val="none"/>
        </w:rPr>
      </w:pPr>
    </w:p>
    <w:p>
      <w:pPr>
        <w:pStyle w:val="12"/>
        <w:spacing w:line="560" w:lineRule="exact"/>
        <w:rPr>
          <w:rFonts w:hint="eastAsia" w:ascii="宋体" w:hAnsi="宋体" w:eastAsia="宋体" w:cs="宋体"/>
          <w:color w:val="auto"/>
          <w:kern w:val="0"/>
          <w:sz w:val="28"/>
          <w:szCs w:val="28"/>
          <w:highlight w:val="none"/>
        </w:rPr>
      </w:pPr>
    </w:p>
    <w:p>
      <w:pPr>
        <w:rPr>
          <w:rFonts w:hint="eastAsia" w:ascii="宋体" w:hAnsi="宋体" w:eastAsia="宋体" w:cs="宋体"/>
          <w:color w:val="auto"/>
          <w:kern w:val="0"/>
          <w:sz w:val="28"/>
          <w:szCs w:val="28"/>
          <w:highlight w:val="none"/>
        </w:rPr>
      </w:pPr>
    </w:p>
    <w:p>
      <w:pPr>
        <w:pStyle w:val="2"/>
        <w:rPr>
          <w:rFonts w:hint="eastAsia" w:ascii="宋体" w:hAnsi="宋体" w:eastAsia="宋体" w:cs="宋体"/>
          <w:color w:val="auto"/>
          <w:kern w:val="0"/>
          <w:szCs w:val="28"/>
          <w:highlight w:val="none"/>
        </w:rPr>
      </w:pPr>
    </w:p>
    <w:p>
      <w:pPr>
        <w:rPr>
          <w:rFonts w:hint="eastAsia" w:ascii="宋体" w:hAnsi="宋体" w:eastAsia="宋体" w:cs="宋体"/>
          <w:color w:val="auto"/>
          <w:highlight w:val="none"/>
        </w:rPr>
      </w:pPr>
    </w:p>
    <w:p>
      <w:pPr>
        <w:topLinePunct/>
        <w:spacing w:line="560" w:lineRule="exact"/>
        <w:ind w:right="-307" w:rightChars="-146" w:firstLine="3640" w:firstLineChars="1300"/>
        <w:rPr>
          <w:rFonts w:hint="eastAsia" w:ascii="宋体" w:hAnsi="宋体" w:eastAsia="宋体" w:cs="宋体"/>
          <w:color w:val="auto"/>
          <w:sz w:val="28"/>
          <w:szCs w:val="28"/>
          <w:highlight w:val="none"/>
        </w:rPr>
      </w:pPr>
      <w:r>
        <w:rPr>
          <w:rFonts w:hint="eastAsia" w:ascii="宋体" w:hAnsi="宋体" w:eastAsia="宋体" w:cs="宋体"/>
          <w:color w:val="auto"/>
          <w:kern w:val="0"/>
          <w:sz w:val="28"/>
          <w:szCs w:val="28"/>
          <w:highlight w:val="none"/>
        </w:rPr>
        <w:t xml:space="preserve"> </w:t>
      </w:r>
      <w:r>
        <w:rPr>
          <w:rFonts w:hint="eastAsia" w:ascii="宋体" w:hAnsi="宋体" w:eastAsia="宋体" w:cs="宋体"/>
          <w:color w:val="auto"/>
          <w:sz w:val="28"/>
          <w:szCs w:val="28"/>
          <w:highlight w:val="none"/>
        </w:rPr>
        <w:t>响应单位：</w:t>
      </w:r>
      <w:r>
        <w:rPr>
          <w:rFonts w:hint="eastAsia" w:ascii="宋体" w:hAnsi="宋体" w:eastAsia="宋体" w:cs="宋体"/>
          <w:bCs/>
          <w:color w:val="auto"/>
          <w:sz w:val="28"/>
          <w:szCs w:val="28"/>
          <w:highlight w:val="none"/>
          <w:u w:val="single"/>
        </w:rPr>
        <w:t xml:space="preserve">               </w:t>
      </w:r>
      <w:r>
        <w:rPr>
          <w:rFonts w:hint="eastAsia" w:ascii="宋体" w:hAnsi="宋体" w:eastAsia="宋体" w:cs="宋体"/>
          <w:color w:val="auto"/>
          <w:sz w:val="28"/>
          <w:szCs w:val="28"/>
          <w:highlight w:val="none"/>
        </w:rPr>
        <w:t>（盖单位章）</w:t>
      </w:r>
    </w:p>
    <w:p>
      <w:pPr>
        <w:widowControl/>
        <w:adjustRightInd w:val="0"/>
        <w:snapToGrid w:val="0"/>
        <w:spacing w:line="560" w:lineRule="exact"/>
        <w:ind w:firstLine="3640" w:firstLineChars="1300"/>
        <w:rPr>
          <w:rFonts w:hint="eastAsia" w:ascii="宋体" w:hAnsi="宋体" w:eastAsia="宋体" w:cs="宋体"/>
          <w:color w:val="auto"/>
          <w:kern w:val="0"/>
          <w:sz w:val="28"/>
          <w:szCs w:val="28"/>
          <w:highlight w:val="none"/>
        </w:rPr>
      </w:pPr>
      <w:r>
        <w:rPr>
          <w:rFonts w:hint="eastAsia" w:ascii="宋体" w:hAnsi="宋体" w:eastAsia="宋体" w:cs="宋体"/>
          <w:color w:val="auto"/>
          <w:sz w:val="28"/>
          <w:szCs w:val="28"/>
          <w:highlight w:val="none"/>
        </w:rPr>
        <w:t>法定代表人：</w:t>
      </w:r>
      <w:r>
        <w:rPr>
          <w:rFonts w:hint="eastAsia" w:ascii="宋体" w:hAnsi="宋体" w:eastAsia="宋体" w:cs="宋体"/>
          <w:bCs/>
          <w:color w:val="auto"/>
          <w:sz w:val="28"/>
          <w:szCs w:val="28"/>
          <w:highlight w:val="none"/>
          <w:u w:val="single"/>
        </w:rPr>
        <w:t xml:space="preserve">             </w:t>
      </w:r>
      <w:r>
        <w:rPr>
          <w:rFonts w:hint="eastAsia" w:ascii="宋体" w:hAnsi="宋体" w:eastAsia="宋体" w:cs="宋体"/>
          <w:color w:val="auto"/>
          <w:sz w:val="28"/>
          <w:szCs w:val="28"/>
          <w:highlight w:val="none"/>
        </w:rPr>
        <w:t>（签字或印鉴）</w:t>
      </w:r>
    </w:p>
    <w:p>
      <w:pPr>
        <w:widowControl/>
        <w:adjustRightInd w:val="0"/>
        <w:snapToGrid w:val="0"/>
        <w:spacing w:line="560" w:lineRule="exac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 xml:space="preserve"> </w:t>
      </w:r>
      <w:r>
        <w:rPr>
          <w:rFonts w:hint="eastAsia" w:ascii="宋体" w:hAnsi="宋体" w:eastAsia="宋体" w:cs="宋体"/>
          <w:b/>
          <w:bCs/>
          <w:color w:val="auto"/>
          <w:kern w:val="0"/>
          <w:sz w:val="28"/>
          <w:szCs w:val="28"/>
          <w:highlight w:val="none"/>
        </w:rPr>
        <w:t xml:space="preserve">                                      </w:t>
      </w:r>
      <w:r>
        <w:rPr>
          <w:rFonts w:hint="eastAsia" w:ascii="宋体" w:hAnsi="宋体" w:eastAsia="宋体" w:cs="宋体"/>
          <w:color w:val="auto"/>
          <w:kern w:val="0"/>
          <w:sz w:val="28"/>
          <w:szCs w:val="28"/>
          <w:highlight w:val="none"/>
        </w:rPr>
        <w:t xml:space="preserve">  年   月   日</w:t>
      </w:r>
    </w:p>
    <w:p>
      <w:pPr>
        <w:pStyle w:val="12"/>
        <w:spacing w:line="560" w:lineRule="exact"/>
        <w:rPr>
          <w:rFonts w:hint="eastAsia" w:ascii="宋体" w:hAnsi="宋体" w:eastAsia="宋体" w:cs="宋体"/>
          <w:color w:val="auto"/>
          <w:highlight w:val="none"/>
        </w:rPr>
      </w:pPr>
    </w:p>
    <w:p>
      <w:pPr>
        <w:pStyle w:val="12"/>
        <w:ind w:firstLine="480"/>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pPr>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pPr>
        <w:pStyle w:val="6"/>
        <w:jc w:val="center"/>
        <w:rPr>
          <w:rFonts w:hint="eastAsia" w:ascii="宋体" w:hAnsi="宋体" w:eastAsia="宋体" w:cs="宋体"/>
          <w:color w:val="auto"/>
          <w:sz w:val="36"/>
          <w:szCs w:val="36"/>
          <w:highlight w:val="none"/>
        </w:rPr>
      </w:pPr>
      <w:bookmarkStart w:id="10" w:name="_Toc27985"/>
      <w:r>
        <w:rPr>
          <w:rFonts w:hint="eastAsia" w:ascii="宋体" w:hAnsi="宋体" w:eastAsia="宋体" w:cs="宋体"/>
          <w:color w:val="auto"/>
          <w:sz w:val="36"/>
          <w:szCs w:val="36"/>
          <w:highlight w:val="none"/>
        </w:rPr>
        <w:t>第二章 供应商须知</w:t>
      </w:r>
      <w:bookmarkEnd w:id="5"/>
      <w:bookmarkEnd w:id="10"/>
      <w:bookmarkStart w:id="11" w:name="_Toc17889"/>
    </w:p>
    <w:bookmarkEnd w:id="11"/>
    <w:p>
      <w:pPr>
        <w:spacing w:line="360" w:lineRule="auto"/>
        <w:rPr>
          <w:rFonts w:hint="eastAsia" w:ascii="宋体" w:hAnsi="宋体" w:eastAsia="宋体" w:cs="宋体"/>
          <w:b/>
          <w:bCs/>
          <w:color w:val="auto"/>
          <w:sz w:val="24"/>
          <w:highlight w:val="none"/>
        </w:rPr>
      </w:pPr>
      <w:bookmarkStart w:id="12" w:name="_Toc2285"/>
      <w:bookmarkStart w:id="13" w:name="_Toc29085"/>
      <w:r>
        <w:rPr>
          <w:rFonts w:hint="eastAsia" w:ascii="宋体" w:hAnsi="宋体" w:eastAsia="宋体" w:cs="宋体"/>
          <w:b/>
          <w:bCs/>
          <w:color w:val="auto"/>
          <w:sz w:val="24"/>
          <w:highlight w:val="none"/>
        </w:rPr>
        <w:t>1.对供应商的资格要求</w:t>
      </w:r>
      <w:bookmarkEnd w:id="12"/>
      <w:bookmarkEnd w:id="13"/>
    </w:p>
    <w:p>
      <w:pPr>
        <w:spacing w:line="360" w:lineRule="auto"/>
        <w:ind w:firstLine="240" w:firstLineChars="100"/>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详见第一章公开比选采购公告</w:t>
      </w:r>
      <w:r>
        <w:rPr>
          <w:rFonts w:hint="eastAsia" w:ascii="宋体" w:hAnsi="宋体" w:cs="宋体"/>
          <w:color w:val="auto"/>
          <w:sz w:val="24"/>
          <w:highlight w:val="none"/>
          <w:lang w:val="en-US" w:eastAsia="zh-CN"/>
        </w:rPr>
        <w:t>七</w:t>
      </w:r>
      <w:r>
        <w:rPr>
          <w:rFonts w:hint="eastAsia" w:ascii="宋体" w:hAnsi="宋体" w:eastAsia="宋体" w:cs="宋体"/>
          <w:color w:val="auto"/>
          <w:sz w:val="24"/>
          <w:highlight w:val="none"/>
        </w:rPr>
        <w:t>、供应商资格要求。</w:t>
      </w:r>
    </w:p>
    <w:p>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2.供应商不得存在的情形</w:t>
      </w:r>
    </w:p>
    <w:p>
      <w:pPr>
        <w:spacing w:line="480" w:lineRule="exact"/>
        <w:ind w:firstLine="218" w:firstLineChars="91"/>
        <w:rPr>
          <w:rFonts w:hint="eastAsia" w:ascii="宋体" w:hAnsi="宋体" w:eastAsia="宋体" w:cs="宋体"/>
          <w:color w:val="auto"/>
          <w:sz w:val="24"/>
          <w:highlight w:val="none"/>
        </w:rPr>
      </w:pPr>
      <w:r>
        <w:rPr>
          <w:rFonts w:hint="eastAsia" w:ascii="宋体" w:hAnsi="宋体" w:eastAsia="宋体" w:cs="宋体"/>
          <w:color w:val="auto"/>
          <w:sz w:val="24"/>
          <w:highlight w:val="none"/>
        </w:rPr>
        <w:t>（1）与本项目其他供应商的单位负责人为同一人。</w:t>
      </w:r>
    </w:p>
    <w:p>
      <w:pPr>
        <w:spacing w:line="480" w:lineRule="exact"/>
        <w:ind w:firstLine="218" w:firstLineChars="91"/>
        <w:rPr>
          <w:rFonts w:hint="eastAsia" w:ascii="宋体" w:hAnsi="宋体" w:eastAsia="宋体" w:cs="宋体"/>
          <w:color w:val="auto"/>
          <w:sz w:val="24"/>
          <w:highlight w:val="none"/>
        </w:rPr>
      </w:pPr>
      <w:r>
        <w:rPr>
          <w:rFonts w:hint="eastAsia" w:ascii="宋体" w:hAnsi="宋体" w:eastAsia="宋体" w:cs="宋体"/>
          <w:color w:val="auto"/>
          <w:sz w:val="24"/>
          <w:highlight w:val="none"/>
        </w:rPr>
        <w:t>（2）与本项目其他供应商存在直接控股关系。</w:t>
      </w:r>
    </w:p>
    <w:p>
      <w:pPr>
        <w:spacing w:line="480" w:lineRule="exact"/>
        <w:ind w:firstLine="218" w:firstLineChars="91"/>
        <w:rPr>
          <w:rFonts w:hint="eastAsia" w:ascii="宋体" w:hAnsi="宋体" w:eastAsia="宋体" w:cs="宋体"/>
          <w:color w:val="auto"/>
          <w:sz w:val="24"/>
          <w:highlight w:val="none"/>
        </w:rPr>
      </w:pPr>
      <w:r>
        <w:rPr>
          <w:rFonts w:hint="eastAsia" w:ascii="宋体" w:hAnsi="宋体" w:eastAsia="宋体" w:cs="宋体"/>
          <w:color w:val="auto"/>
          <w:sz w:val="24"/>
          <w:highlight w:val="none"/>
        </w:rPr>
        <w:t>（3）与本项目其他供应商存在管理关系。</w:t>
      </w:r>
    </w:p>
    <w:p>
      <w:pPr>
        <w:spacing w:line="480" w:lineRule="exact"/>
        <w:ind w:firstLine="218" w:firstLineChars="91"/>
        <w:rPr>
          <w:rFonts w:hint="eastAsia" w:ascii="宋体" w:hAnsi="宋体" w:eastAsia="宋体" w:cs="宋体"/>
          <w:color w:val="auto"/>
          <w:sz w:val="24"/>
          <w:highlight w:val="none"/>
        </w:rPr>
      </w:pPr>
      <w:r>
        <w:rPr>
          <w:rFonts w:hint="eastAsia" w:ascii="宋体" w:hAnsi="宋体" w:eastAsia="宋体" w:cs="宋体"/>
          <w:color w:val="auto"/>
          <w:sz w:val="24"/>
          <w:highlight w:val="none"/>
        </w:rPr>
        <w:t>（4）近三年内在经营活动中存在以下严重不良情形：</w:t>
      </w:r>
    </w:p>
    <w:p>
      <w:pPr>
        <w:spacing w:line="480" w:lineRule="exact"/>
        <w:ind w:firstLine="218" w:firstLineChars="91"/>
        <w:rPr>
          <w:rFonts w:hint="eastAsia" w:ascii="宋体" w:hAnsi="宋体" w:eastAsia="宋体" w:cs="宋体"/>
          <w:color w:val="auto"/>
          <w:sz w:val="24"/>
          <w:highlight w:val="none"/>
        </w:rPr>
      </w:pPr>
      <w:r>
        <w:rPr>
          <w:rFonts w:hint="eastAsia" w:ascii="宋体" w:hAnsi="宋体" w:eastAsia="宋体" w:cs="宋体"/>
          <w:color w:val="auto"/>
          <w:sz w:val="24"/>
          <w:highlight w:val="none"/>
        </w:rPr>
        <w:t>①被本项目所在地省级以上行业主管部门依法暂停、取消投标或禁止参加采购活动的。</w:t>
      </w:r>
    </w:p>
    <w:p>
      <w:pPr>
        <w:spacing w:line="480" w:lineRule="exact"/>
        <w:ind w:firstLine="218" w:firstLineChars="91"/>
        <w:rPr>
          <w:rFonts w:hint="eastAsia" w:ascii="宋体" w:hAnsi="宋体" w:eastAsia="宋体" w:cs="宋体"/>
          <w:color w:val="auto"/>
          <w:sz w:val="24"/>
          <w:highlight w:val="none"/>
        </w:rPr>
      </w:pPr>
      <w:r>
        <w:rPr>
          <w:rFonts w:hint="eastAsia" w:ascii="宋体" w:hAnsi="宋体" w:eastAsia="宋体" w:cs="宋体"/>
          <w:color w:val="auto"/>
          <w:sz w:val="24"/>
          <w:highlight w:val="none"/>
        </w:rPr>
        <w:t>②处于被责令停产停业、暂扣或者吊销执照、暂扣或者吊销许可证、吊销资质证书状态。</w:t>
      </w:r>
    </w:p>
    <w:p>
      <w:pPr>
        <w:spacing w:line="480" w:lineRule="exact"/>
        <w:ind w:firstLine="218" w:firstLineChars="91"/>
        <w:rPr>
          <w:rFonts w:hint="eastAsia" w:ascii="宋体" w:hAnsi="宋体" w:eastAsia="宋体" w:cs="宋体"/>
          <w:color w:val="auto"/>
          <w:sz w:val="24"/>
          <w:highlight w:val="none"/>
        </w:rPr>
      </w:pPr>
      <w:r>
        <w:rPr>
          <w:rFonts w:hint="eastAsia" w:ascii="宋体" w:hAnsi="宋体" w:eastAsia="宋体" w:cs="宋体"/>
          <w:color w:val="auto"/>
          <w:sz w:val="24"/>
          <w:highlight w:val="none"/>
        </w:rPr>
        <w:t>③进入清算程序，或被宣告破产，或其他丧失履约能力情形的。</w:t>
      </w:r>
    </w:p>
    <w:p>
      <w:pPr>
        <w:spacing w:before="110" w:line="500" w:lineRule="exact"/>
        <w:ind w:firstLine="218" w:firstLineChars="91"/>
        <w:jc w:val="left"/>
        <w:rPr>
          <w:rFonts w:hint="eastAsia" w:ascii="宋体" w:hAnsi="宋体" w:eastAsia="宋体" w:cs="宋体"/>
          <w:color w:val="auto"/>
          <w:spacing w:val="2"/>
          <w:sz w:val="24"/>
          <w:highlight w:val="none"/>
        </w:rPr>
      </w:pPr>
      <w:r>
        <w:rPr>
          <w:rFonts w:hint="eastAsia" w:ascii="宋体" w:hAnsi="宋体" w:eastAsia="宋体" w:cs="宋体"/>
          <w:color w:val="auto"/>
          <w:sz w:val="24"/>
          <w:highlight w:val="none"/>
        </w:rPr>
        <w:t xml:space="preserve">④根据公司供应商管理要求，被禁止参与采购活动且处于有效期内的。 </w:t>
      </w:r>
    </w:p>
    <w:p>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 xml:space="preserve">3.本次交易一般规则  </w:t>
      </w:r>
    </w:p>
    <w:tbl>
      <w:tblPr>
        <w:tblStyle w:val="22"/>
        <w:tblW w:w="9024" w:type="dxa"/>
        <w:tblInd w:w="91" w:type="dxa"/>
        <w:tblLayout w:type="autofit"/>
        <w:tblCellMar>
          <w:top w:w="0" w:type="dxa"/>
          <w:left w:w="108" w:type="dxa"/>
          <w:bottom w:w="0" w:type="dxa"/>
          <w:right w:w="108" w:type="dxa"/>
        </w:tblCellMar>
      </w:tblPr>
      <w:tblGrid>
        <w:gridCol w:w="1602"/>
        <w:gridCol w:w="1602"/>
        <w:gridCol w:w="1602"/>
        <w:gridCol w:w="4218"/>
      </w:tblGrid>
      <w:tr>
        <w:tblPrEx>
          <w:tblCellMar>
            <w:top w:w="0" w:type="dxa"/>
            <w:left w:w="108" w:type="dxa"/>
            <w:bottom w:w="0" w:type="dxa"/>
            <w:right w:w="108" w:type="dxa"/>
          </w:tblCellMar>
        </w:tblPrEx>
        <w:trPr>
          <w:trHeight w:val="285" w:hRule="atLeast"/>
        </w:trPr>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阶段</w:t>
            </w: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条款</w:t>
            </w: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项 目</w:t>
            </w:r>
          </w:p>
        </w:tc>
        <w:tc>
          <w:tcPr>
            <w:tcW w:w="42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规则</w:t>
            </w:r>
          </w:p>
        </w:tc>
      </w:tr>
      <w:tr>
        <w:tblPrEx>
          <w:tblCellMar>
            <w:top w:w="0" w:type="dxa"/>
            <w:left w:w="108" w:type="dxa"/>
            <w:bottom w:w="0" w:type="dxa"/>
            <w:right w:w="108" w:type="dxa"/>
          </w:tblCellMar>
        </w:tblPrEx>
        <w:trPr>
          <w:trHeight w:val="370" w:hRule="atLeast"/>
        </w:trPr>
        <w:tc>
          <w:tcPr>
            <w:tcW w:w="1602"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准备及其</w:t>
            </w:r>
          </w:p>
          <w:p>
            <w:pPr>
              <w:jc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w:t>
            </w: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3.1</w:t>
            </w: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top"/>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踏勘现场</w:t>
            </w:r>
          </w:p>
        </w:tc>
        <w:tc>
          <w:tcPr>
            <w:tcW w:w="421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top"/>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不组织</w:t>
            </w:r>
          </w:p>
        </w:tc>
      </w:tr>
      <w:tr>
        <w:tblPrEx>
          <w:tblCellMar>
            <w:top w:w="0" w:type="dxa"/>
            <w:left w:w="108" w:type="dxa"/>
            <w:bottom w:w="0" w:type="dxa"/>
            <w:right w:w="108" w:type="dxa"/>
          </w:tblCellMar>
        </w:tblPrEx>
        <w:trPr>
          <w:trHeight w:val="387"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3.2</w:t>
            </w: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top"/>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预备会</w:t>
            </w:r>
          </w:p>
        </w:tc>
        <w:tc>
          <w:tcPr>
            <w:tcW w:w="421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top"/>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不组织</w:t>
            </w:r>
          </w:p>
        </w:tc>
      </w:tr>
      <w:tr>
        <w:tblPrEx>
          <w:tblCellMar>
            <w:top w:w="0" w:type="dxa"/>
            <w:left w:w="108" w:type="dxa"/>
            <w:bottom w:w="0" w:type="dxa"/>
            <w:right w:w="108" w:type="dxa"/>
          </w:tblCellMar>
        </w:tblPrEx>
        <w:trPr>
          <w:trHeight w:val="350"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3.3</w:t>
            </w: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top"/>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分包</w:t>
            </w:r>
          </w:p>
        </w:tc>
        <w:tc>
          <w:tcPr>
            <w:tcW w:w="421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top"/>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不允许</w:t>
            </w:r>
          </w:p>
        </w:tc>
      </w:tr>
      <w:tr>
        <w:tblPrEx>
          <w:tblCellMar>
            <w:top w:w="0" w:type="dxa"/>
            <w:left w:w="108" w:type="dxa"/>
            <w:bottom w:w="0" w:type="dxa"/>
            <w:right w:w="108" w:type="dxa"/>
          </w:tblCellMar>
        </w:tblPrEx>
        <w:trPr>
          <w:trHeight w:val="552"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tcBorders>
              <w:top w:val="single" w:color="000000" w:sz="4" w:space="0"/>
              <w:left w:val="single" w:color="000000" w:sz="4" w:space="0"/>
              <w:bottom w:val="single" w:color="auto"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3.4</w:t>
            </w:r>
          </w:p>
        </w:tc>
        <w:tc>
          <w:tcPr>
            <w:tcW w:w="1602" w:type="dxa"/>
            <w:tcBorders>
              <w:top w:val="single" w:color="000000" w:sz="4" w:space="0"/>
              <w:left w:val="single" w:color="000000" w:sz="4" w:space="0"/>
              <w:bottom w:val="single" w:color="auto" w:sz="4" w:space="0"/>
              <w:right w:val="single" w:color="000000" w:sz="4" w:space="0"/>
            </w:tcBorders>
            <w:vAlign w:val="center"/>
          </w:tcPr>
          <w:p>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比选截止</w:t>
            </w:r>
          </w:p>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时间</w:t>
            </w:r>
          </w:p>
        </w:tc>
        <w:tc>
          <w:tcPr>
            <w:tcW w:w="4218" w:type="dxa"/>
            <w:tcBorders>
              <w:top w:val="single" w:color="000000" w:sz="4" w:space="0"/>
              <w:left w:val="single" w:color="000000" w:sz="4" w:space="0"/>
              <w:bottom w:val="single" w:color="auto" w:sz="4" w:space="0"/>
              <w:right w:val="single" w:color="000000" w:sz="4" w:space="0"/>
            </w:tcBorders>
            <w:vAlign w:val="center"/>
          </w:tcPr>
          <w:p>
            <w:pPr>
              <w:widowControl/>
              <w:jc w:val="lef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见采购公告</w:t>
            </w:r>
          </w:p>
        </w:tc>
      </w:tr>
      <w:tr>
        <w:tblPrEx>
          <w:tblCellMar>
            <w:top w:w="0" w:type="dxa"/>
            <w:left w:w="108" w:type="dxa"/>
            <w:bottom w:w="0" w:type="dxa"/>
            <w:right w:w="108" w:type="dxa"/>
          </w:tblCellMar>
        </w:tblPrEx>
        <w:trPr>
          <w:trHeight w:val="449" w:hRule="atLeast"/>
        </w:trPr>
        <w:tc>
          <w:tcPr>
            <w:tcW w:w="1602" w:type="dxa"/>
            <w:vMerge w:val="continue"/>
            <w:tcBorders>
              <w:top w:val="single" w:color="000000" w:sz="4" w:space="0"/>
              <w:left w:val="single" w:color="000000" w:sz="4" w:space="0"/>
              <w:bottom w:val="single" w:color="000000" w:sz="4" w:space="0"/>
              <w:right w:val="single" w:color="auto" w:sz="4" w:space="0"/>
            </w:tcBorders>
            <w:vAlign w:val="center"/>
          </w:tcPr>
          <w:p>
            <w:pPr>
              <w:jc w:val="center"/>
              <w:rPr>
                <w:rFonts w:hint="eastAsia" w:ascii="宋体" w:hAnsi="宋体" w:eastAsia="宋体" w:cs="宋体"/>
                <w:color w:val="auto"/>
                <w:sz w:val="24"/>
                <w:highlight w:val="none"/>
              </w:rPr>
            </w:pPr>
          </w:p>
        </w:tc>
        <w:tc>
          <w:tcPr>
            <w:tcW w:w="160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3.5</w:t>
            </w:r>
          </w:p>
        </w:tc>
        <w:tc>
          <w:tcPr>
            <w:tcW w:w="1602" w:type="dxa"/>
            <w:tcBorders>
              <w:top w:val="single" w:color="auto" w:sz="4" w:space="0"/>
              <w:left w:val="single" w:color="auto" w:sz="4" w:space="0"/>
              <w:right w:val="single" w:color="auto" w:sz="4" w:space="0"/>
            </w:tcBorders>
            <w:vAlign w:val="center"/>
          </w:tcPr>
          <w:p>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最高限价</w:t>
            </w:r>
          </w:p>
        </w:tc>
        <w:tc>
          <w:tcPr>
            <w:tcW w:w="4218" w:type="dxa"/>
            <w:tcBorders>
              <w:top w:val="single" w:color="auto" w:sz="4" w:space="0"/>
              <w:left w:val="single" w:color="auto" w:sz="4" w:space="0"/>
              <w:bottom w:val="single" w:color="auto" w:sz="4" w:space="0"/>
              <w:right w:val="single" w:color="auto" w:sz="4" w:space="0"/>
            </w:tcBorders>
            <w:vAlign w:val="center"/>
          </w:tcPr>
          <w:p>
            <w:pPr>
              <w:widowControl/>
              <w:jc w:val="left"/>
              <w:textAlignment w:val="top"/>
              <w:rPr>
                <w:rFonts w:hint="eastAsia"/>
                <w:lang w:val="en-US" w:eastAsia="zh-CN"/>
              </w:rPr>
            </w:pPr>
            <w:r>
              <w:rPr>
                <w:rFonts w:hint="eastAsia" w:ascii="宋体" w:hAnsi="宋体" w:cs="宋体"/>
                <w:b/>
                <w:bCs/>
                <w:color w:val="auto"/>
                <w:kern w:val="0"/>
                <w:sz w:val="24"/>
                <w:highlight w:val="none"/>
                <w:lang w:val="en-US" w:eastAsia="zh-CN" w:bidi="ar"/>
              </w:rPr>
              <w:t>58</w:t>
            </w:r>
            <w:r>
              <w:rPr>
                <w:rFonts w:hint="eastAsia" w:ascii="宋体" w:hAnsi="宋体" w:eastAsia="宋体" w:cs="宋体"/>
                <w:b/>
                <w:bCs/>
                <w:color w:val="auto"/>
                <w:kern w:val="0"/>
                <w:sz w:val="24"/>
                <w:highlight w:val="none"/>
                <w:lang w:val="en-US" w:eastAsia="zh-CN" w:bidi="ar"/>
              </w:rPr>
              <w:t>0000.00元（含3%税）</w:t>
            </w:r>
          </w:p>
        </w:tc>
      </w:tr>
      <w:tr>
        <w:tblPrEx>
          <w:tblCellMar>
            <w:top w:w="0" w:type="dxa"/>
            <w:left w:w="108" w:type="dxa"/>
            <w:bottom w:w="0" w:type="dxa"/>
            <w:right w:w="108" w:type="dxa"/>
          </w:tblCellMar>
        </w:tblPrEx>
        <w:trPr>
          <w:trHeight w:val="418"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tcBorders>
              <w:top w:val="single" w:color="auto"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highlight w:val="none"/>
              </w:rPr>
            </w:pPr>
            <w:r>
              <w:rPr>
                <w:rFonts w:hint="eastAsia" w:ascii="宋体" w:hAnsi="宋体" w:eastAsia="宋体" w:cs="宋体"/>
                <w:color w:val="auto"/>
                <w:kern w:val="0"/>
                <w:sz w:val="24"/>
                <w:highlight w:val="none"/>
                <w:lang w:bidi="ar"/>
              </w:rPr>
              <w:t>3.6</w:t>
            </w:r>
          </w:p>
        </w:tc>
        <w:tc>
          <w:tcPr>
            <w:tcW w:w="1602" w:type="dxa"/>
            <w:tcBorders>
              <w:top w:val="single" w:color="auto" w:sz="4" w:space="0"/>
              <w:left w:val="single" w:color="000000" w:sz="4" w:space="0"/>
              <w:bottom w:val="single" w:color="000000" w:sz="4" w:space="0"/>
              <w:right w:val="single" w:color="000000" w:sz="4" w:space="0"/>
            </w:tcBorders>
            <w:vAlign w:val="center"/>
          </w:tcPr>
          <w:p>
            <w:pPr>
              <w:widowControl/>
              <w:spacing w:before="100" w:beforeAutospacing="1" w:after="100" w:afterAutospacing="1" w:line="360" w:lineRule="atLeast"/>
              <w:ind w:right="-108"/>
              <w:jc w:val="center"/>
              <w:rPr>
                <w:rFonts w:hint="eastAsia" w:ascii="宋体" w:hAnsi="宋体" w:eastAsia="宋体" w:cs="宋体"/>
                <w:color w:val="auto"/>
                <w:highlight w:val="none"/>
              </w:rPr>
            </w:pPr>
            <w:r>
              <w:rPr>
                <w:rFonts w:hint="eastAsia" w:ascii="宋体" w:hAnsi="宋体" w:eastAsia="宋体" w:cs="宋体"/>
                <w:color w:val="auto"/>
                <w:kern w:val="0"/>
                <w:sz w:val="24"/>
                <w:highlight w:val="none"/>
                <w:lang w:bidi="ar"/>
              </w:rPr>
              <w:t>投标保证金</w:t>
            </w:r>
          </w:p>
        </w:tc>
        <w:tc>
          <w:tcPr>
            <w:tcW w:w="4218" w:type="dxa"/>
            <w:tcBorders>
              <w:top w:val="single" w:color="auto"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w:t>
            </w:r>
          </w:p>
        </w:tc>
      </w:tr>
      <w:tr>
        <w:tblPrEx>
          <w:tblCellMar>
            <w:top w:w="0" w:type="dxa"/>
            <w:left w:w="108" w:type="dxa"/>
            <w:bottom w:w="0" w:type="dxa"/>
            <w:right w:w="108" w:type="dxa"/>
          </w:tblCellMar>
        </w:tblPrEx>
        <w:trPr>
          <w:trHeight w:val="312"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3.7</w:t>
            </w:r>
          </w:p>
        </w:tc>
        <w:tc>
          <w:tcPr>
            <w:tcW w:w="160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响应文件</w:t>
            </w:r>
          </w:p>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份数</w:t>
            </w:r>
          </w:p>
        </w:tc>
        <w:tc>
          <w:tcPr>
            <w:tcW w:w="4218"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top"/>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纸质文件：1份，</w:t>
            </w:r>
            <w:r>
              <w:rPr>
                <w:rFonts w:hint="eastAsia" w:ascii="宋体" w:hAnsi="宋体" w:eastAsia="宋体" w:cs="宋体"/>
                <w:b/>
                <w:bCs/>
                <w:color w:val="auto"/>
                <w:kern w:val="0"/>
                <w:sz w:val="24"/>
                <w:highlight w:val="none"/>
                <w:lang w:bidi="ar"/>
              </w:rPr>
              <w:t>装订成册</w:t>
            </w:r>
          </w:p>
          <w:p>
            <w:pPr>
              <w:widowControl/>
              <w:jc w:val="left"/>
              <w:textAlignment w:val="top"/>
              <w:rPr>
                <w:rFonts w:hint="eastAsia" w:ascii="宋体" w:hAnsi="宋体" w:eastAsia="宋体" w:cs="宋体"/>
                <w:color w:val="auto"/>
                <w:highlight w:val="none"/>
              </w:rPr>
            </w:pPr>
            <w:r>
              <w:rPr>
                <w:rFonts w:hint="eastAsia" w:ascii="宋体" w:hAnsi="宋体" w:eastAsia="宋体" w:cs="宋体"/>
                <w:color w:val="auto"/>
                <w:kern w:val="0"/>
                <w:sz w:val="24"/>
                <w:highlight w:val="none"/>
                <w:lang w:bidi="ar"/>
              </w:rPr>
              <w:t>电子文件：U盘一份（含盖章PDF版扫描件及</w:t>
            </w:r>
            <w:r>
              <w:rPr>
                <w:rFonts w:hint="eastAsia" w:ascii="宋体" w:hAnsi="宋体" w:eastAsia="宋体" w:cs="宋体"/>
                <w:color w:val="auto"/>
                <w:sz w:val="24"/>
                <w:highlight w:val="none"/>
              </w:rPr>
              <w:t>劳务清单报价表excel版</w:t>
            </w:r>
            <w:r>
              <w:rPr>
                <w:rFonts w:hint="eastAsia" w:ascii="宋体" w:hAnsi="宋体" w:eastAsia="宋体" w:cs="宋体"/>
                <w:color w:val="auto"/>
                <w:kern w:val="0"/>
                <w:sz w:val="24"/>
                <w:highlight w:val="none"/>
                <w:lang w:bidi="ar"/>
              </w:rPr>
              <w:t>）</w:t>
            </w:r>
          </w:p>
        </w:tc>
      </w:tr>
      <w:tr>
        <w:tblPrEx>
          <w:tblCellMar>
            <w:top w:w="0" w:type="dxa"/>
            <w:left w:w="108" w:type="dxa"/>
            <w:bottom w:w="0" w:type="dxa"/>
            <w:right w:w="108" w:type="dxa"/>
          </w:tblCellMar>
        </w:tblPrEx>
        <w:trPr>
          <w:trHeight w:val="312"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4218"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auto"/>
                <w:sz w:val="24"/>
                <w:highlight w:val="none"/>
              </w:rPr>
            </w:pPr>
          </w:p>
        </w:tc>
      </w:tr>
      <w:tr>
        <w:tblPrEx>
          <w:tblCellMar>
            <w:top w:w="0" w:type="dxa"/>
            <w:left w:w="108" w:type="dxa"/>
            <w:bottom w:w="0" w:type="dxa"/>
            <w:right w:w="108" w:type="dxa"/>
          </w:tblCellMar>
        </w:tblPrEx>
        <w:trPr>
          <w:trHeight w:val="418"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3.8</w:t>
            </w:r>
          </w:p>
        </w:tc>
        <w:tc>
          <w:tcPr>
            <w:tcW w:w="1602"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投标有效期</w:t>
            </w:r>
          </w:p>
        </w:tc>
        <w:tc>
          <w:tcPr>
            <w:tcW w:w="4218"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auto"/>
                <w:sz w:val="24"/>
                <w:highlight w:val="none"/>
              </w:rPr>
            </w:pPr>
            <w:r>
              <w:rPr>
                <w:rFonts w:hint="eastAsia" w:ascii="宋体" w:hAnsi="宋体" w:eastAsia="宋体" w:cs="宋体"/>
                <w:color w:val="auto"/>
                <w:sz w:val="24"/>
                <w:highlight w:val="none"/>
              </w:rPr>
              <w:t>60天</w:t>
            </w:r>
          </w:p>
        </w:tc>
      </w:tr>
      <w:tr>
        <w:tblPrEx>
          <w:tblCellMar>
            <w:top w:w="0" w:type="dxa"/>
            <w:left w:w="108" w:type="dxa"/>
            <w:bottom w:w="0" w:type="dxa"/>
            <w:right w:w="108" w:type="dxa"/>
          </w:tblCellMar>
        </w:tblPrEx>
        <w:trPr>
          <w:trHeight w:val="418"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3.9</w:t>
            </w: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响应文件的密封和标记</w:t>
            </w:r>
          </w:p>
        </w:tc>
        <w:tc>
          <w:tcPr>
            <w:tcW w:w="421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top"/>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纸质响应文件及电子文件装入一个封袋内；在密封处加盖公章，封套应注明：</w:t>
            </w:r>
          </w:p>
          <w:p>
            <w:pPr>
              <w:widowControl/>
              <w:jc w:val="left"/>
              <w:textAlignment w:val="top"/>
              <w:rPr>
                <w:rFonts w:hint="default" w:ascii="宋体" w:hAnsi="宋体" w:eastAsia="宋体" w:cs="宋体"/>
                <w:color w:val="auto"/>
                <w:kern w:val="0"/>
                <w:sz w:val="24"/>
                <w:highlight w:val="none"/>
                <w:u w:val="single"/>
                <w:lang w:val="en-US" w:eastAsia="zh-CN" w:bidi="ar"/>
              </w:rPr>
            </w:pPr>
            <w:r>
              <w:rPr>
                <w:rFonts w:hint="eastAsia" w:ascii="宋体" w:hAnsi="宋体" w:eastAsia="宋体" w:cs="宋体"/>
                <w:color w:val="auto"/>
                <w:kern w:val="0"/>
                <w:sz w:val="24"/>
                <w:highlight w:val="none"/>
                <w:lang w:bidi="ar"/>
              </w:rPr>
              <w:t>项目名称：</w:t>
            </w:r>
            <w:r>
              <w:rPr>
                <w:rFonts w:hint="eastAsia" w:ascii="宋体" w:hAnsi="宋体" w:cs="宋体"/>
                <w:color w:val="auto"/>
                <w:kern w:val="0"/>
                <w:sz w:val="24"/>
                <w:highlight w:val="none"/>
                <w:u w:val="single"/>
                <w:lang w:eastAsia="zh-CN" w:bidi="ar"/>
              </w:rPr>
              <w:t>（</w:t>
            </w:r>
            <w:r>
              <w:rPr>
                <w:rFonts w:hint="eastAsia" w:ascii="宋体" w:hAnsi="宋体" w:cs="宋体"/>
                <w:color w:val="auto"/>
                <w:kern w:val="0"/>
                <w:sz w:val="24"/>
                <w:highlight w:val="none"/>
                <w:u w:val="single"/>
                <w:lang w:val="en-US" w:eastAsia="zh-CN" w:bidi="ar"/>
              </w:rPr>
              <w:t>项目名称</w:t>
            </w:r>
            <w:r>
              <w:rPr>
                <w:rFonts w:hint="eastAsia" w:ascii="宋体" w:hAnsi="宋体" w:cs="宋体"/>
                <w:color w:val="auto"/>
                <w:kern w:val="0"/>
                <w:sz w:val="24"/>
                <w:highlight w:val="none"/>
                <w:u w:val="single"/>
                <w:lang w:eastAsia="zh-CN" w:bidi="ar"/>
              </w:rPr>
              <w:t>）</w:t>
            </w:r>
          </w:p>
          <w:p>
            <w:pPr>
              <w:widowControl/>
              <w:jc w:val="left"/>
              <w:textAlignment w:val="top"/>
              <w:rPr>
                <w:rFonts w:hint="eastAsia" w:ascii="宋体" w:hAnsi="宋体" w:eastAsia="宋体" w:cs="宋体"/>
                <w:color w:val="auto"/>
                <w:kern w:val="0"/>
                <w:sz w:val="24"/>
                <w:highlight w:val="none"/>
                <w:u w:val="single"/>
                <w:lang w:bidi="ar"/>
              </w:rPr>
            </w:pPr>
            <w:r>
              <w:rPr>
                <w:rFonts w:hint="eastAsia" w:ascii="宋体" w:hAnsi="宋体" w:eastAsia="宋体" w:cs="宋体"/>
                <w:color w:val="auto"/>
                <w:kern w:val="0"/>
                <w:sz w:val="24"/>
                <w:highlight w:val="none"/>
                <w:lang w:bidi="ar"/>
              </w:rPr>
              <w:t>供应商名称：</w:t>
            </w:r>
            <w:r>
              <w:rPr>
                <w:rFonts w:hint="eastAsia" w:ascii="宋体" w:hAnsi="宋体" w:eastAsia="宋体" w:cs="宋体"/>
                <w:color w:val="auto"/>
                <w:kern w:val="0"/>
                <w:sz w:val="24"/>
                <w:highlight w:val="none"/>
                <w:u w:val="single"/>
                <w:lang w:bidi="ar"/>
              </w:rPr>
              <w:t xml:space="preserve">          </w:t>
            </w:r>
          </w:p>
          <w:p>
            <w:pP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响应文件在</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年</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月</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日</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时</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分前不得开启</w:t>
            </w:r>
          </w:p>
        </w:tc>
      </w:tr>
      <w:tr>
        <w:tblPrEx>
          <w:tblCellMar>
            <w:top w:w="0" w:type="dxa"/>
            <w:left w:w="108" w:type="dxa"/>
            <w:bottom w:w="0" w:type="dxa"/>
            <w:right w:w="108" w:type="dxa"/>
          </w:tblCellMar>
        </w:tblPrEx>
        <w:trPr>
          <w:trHeight w:val="312"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3.10</w:t>
            </w:r>
          </w:p>
        </w:tc>
        <w:tc>
          <w:tcPr>
            <w:tcW w:w="1602"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响应文件</w:t>
            </w:r>
          </w:p>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提交</w:t>
            </w:r>
          </w:p>
        </w:tc>
        <w:tc>
          <w:tcPr>
            <w:tcW w:w="4218" w:type="dxa"/>
            <w:vMerge w:val="restart"/>
            <w:tcBorders>
              <w:top w:val="single" w:color="000000" w:sz="4" w:space="0"/>
              <w:left w:val="single" w:color="000000" w:sz="4" w:space="0"/>
              <w:right w:val="single" w:color="000000" w:sz="4" w:space="0"/>
            </w:tcBorders>
            <w:vAlign w:val="center"/>
          </w:tcPr>
          <w:p>
            <w:pPr>
              <w:rPr>
                <w:rFonts w:hint="eastAsia" w:ascii="宋体" w:hAnsi="宋体" w:eastAsia="宋体" w:cs="宋体"/>
                <w:b/>
                <w:bCs/>
                <w:color w:val="auto"/>
                <w:kern w:val="0"/>
                <w:sz w:val="24"/>
                <w:highlight w:val="none"/>
                <w:lang w:bidi="ar"/>
              </w:rPr>
            </w:pPr>
            <w:r>
              <w:rPr>
                <w:rFonts w:hint="eastAsia" w:ascii="宋体" w:hAnsi="宋体" w:eastAsia="宋体" w:cs="宋体"/>
                <w:b/>
                <w:bCs/>
                <w:color w:val="auto"/>
                <w:kern w:val="0"/>
                <w:sz w:val="24"/>
                <w:highlight w:val="none"/>
                <w:lang w:bidi="ar"/>
              </w:rPr>
              <w:t>本项目在线下提交纸质响应文件；响应文件送达地址：石家庄市和平东路751号石家庄东站西配楼2楼西会议室。</w:t>
            </w:r>
          </w:p>
          <w:p>
            <w:pPr>
              <w:pStyle w:val="8"/>
              <w:ind w:left="0" w:right="23"/>
              <w:rPr>
                <w:rFonts w:hint="eastAsia" w:ascii="宋体" w:hAnsi="宋体" w:eastAsia="宋体" w:cs="宋体"/>
                <w:color w:val="auto"/>
                <w:highlight w:val="none"/>
              </w:rPr>
            </w:pPr>
            <w:r>
              <w:rPr>
                <w:rFonts w:hint="eastAsia" w:ascii="宋体" w:hAnsi="宋体" w:eastAsia="宋体" w:cs="宋体"/>
                <w:color w:val="auto"/>
                <w:kern w:val="0"/>
                <w:sz w:val="24"/>
                <w:szCs w:val="24"/>
                <w:highlight w:val="none"/>
                <w:lang w:bidi="ar"/>
              </w:rPr>
              <w:t>响应单位的法定代表人或其委托代理人在递交响应文件时应当单独递交一份法定代表人身份证明书原件（法定代表人参加开标会）或法定代表人授权委托书原件（委托代理人参加开标会），并出示本人身份证原件</w:t>
            </w:r>
          </w:p>
        </w:tc>
      </w:tr>
      <w:tr>
        <w:tblPrEx>
          <w:tblCellMar>
            <w:top w:w="0" w:type="dxa"/>
            <w:left w:w="108" w:type="dxa"/>
            <w:bottom w:w="0" w:type="dxa"/>
            <w:right w:w="108" w:type="dxa"/>
          </w:tblCellMar>
        </w:tblPrEx>
        <w:trPr>
          <w:trHeight w:val="312"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4218"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auto"/>
                <w:sz w:val="24"/>
                <w:highlight w:val="none"/>
              </w:rPr>
            </w:pPr>
          </w:p>
        </w:tc>
      </w:tr>
      <w:tr>
        <w:tblPrEx>
          <w:tblCellMar>
            <w:top w:w="0" w:type="dxa"/>
            <w:left w:w="108" w:type="dxa"/>
            <w:bottom w:w="0" w:type="dxa"/>
            <w:right w:w="108" w:type="dxa"/>
          </w:tblCellMar>
        </w:tblPrEx>
        <w:trPr>
          <w:trHeight w:val="312"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4218"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auto"/>
                <w:sz w:val="24"/>
                <w:highlight w:val="none"/>
              </w:rPr>
            </w:pPr>
          </w:p>
        </w:tc>
      </w:tr>
      <w:tr>
        <w:tblPrEx>
          <w:tblCellMar>
            <w:top w:w="0" w:type="dxa"/>
            <w:left w:w="108" w:type="dxa"/>
            <w:bottom w:w="0" w:type="dxa"/>
            <w:right w:w="108" w:type="dxa"/>
          </w:tblCellMar>
        </w:tblPrEx>
        <w:trPr>
          <w:trHeight w:val="312"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4218"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auto"/>
                <w:sz w:val="24"/>
                <w:highlight w:val="none"/>
              </w:rPr>
            </w:pPr>
          </w:p>
        </w:tc>
      </w:tr>
      <w:tr>
        <w:tblPrEx>
          <w:tblCellMar>
            <w:top w:w="0" w:type="dxa"/>
            <w:left w:w="108" w:type="dxa"/>
            <w:bottom w:w="0" w:type="dxa"/>
            <w:right w:w="108" w:type="dxa"/>
          </w:tblCellMar>
        </w:tblPrEx>
        <w:trPr>
          <w:trHeight w:val="312"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4218"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auto"/>
                <w:sz w:val="24"/>
                <w:highlight w:val="none"/>
              </w:rPr>
            </w:pPr>
          </w:p>
        </w:tc>
      </w:tr>
      <w:tr>
        <w:tblPrEx>
          <w:tblCellMar>
            <w:top w:w="0" w:type="dxa"/>
            <w:left w:w="108" w:type="dxa"/>
            <w:bottom w:w="0" w:type="dxa"/>
            <w:right w:w="108" w:type="dxa"/>
          </w:tblCellMar>
        </w:tblPrEx>
        <w:trPr>
          <w:trHeight w:val="312"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4218"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auto"/>
                <w:sz w:val="24"/>
                <w:highlight w:val="none"/>
              </w:rPr>
            </w:pPr>
          </w:p>
        </w:tc>
      </w:tr>
      <w:tr>
        <w:tblPrEx>
          <w:tblCellMar>
            <w:top w:w="0" w:type="dxa"/>
            <w:left w:w="108" w:type="dxa"/>
            <w:bottom w:w="0" w:type="dxa"/>
            <w:right w:w="108" w:type="dxa"/>
          </w:tblCellMar>
        </w:tblPrEx>
        <w:trPr>
          <w:trHeight w:val="312"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4218"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auto"/>
                <w:sz w:val="24"/>
                <w:highlight w:val="none"/>
              </w:rPr>
            </w:pPr>
          </w:p>
        </w:tc>
      </w:tr>
      <w:tr>
        <w:tblPrEx>
          <w:tblCellMar>
            <w:top w:w="0" w:type="dxa"/>
            <w:left w:w="108" w:type="dxa"/>
            <w:bottom w:w="0" w:type="dxa"/>
            <w:right w:w="108" w:type="dxa"/>
          </w:tblCellMar>
        </w:tblPrEx>
        <w:trPr>
          <w:trHeight w:val="312"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4218"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auto"/>
                <w:sz w:val="24"/>
                <w:highlight w:val="none"/>
              </w:rPr>
            </w:pPr>
          </w:p>
        </w:tc>
      </w:tr>
      <w:tr>
        <w:tblPrEx>
          <w:tblCellMar>
            <w:top w:w="0" w:type="dxa"/>
            <w:left w:w="108" w:type="dxa"/>
            <w:bottom w:w="0" w:type="dxa"/>
            <w:right w:w="108" w:type="dxa"/>
          </w:tblCellMar>
        </w:tblPrEx>
        <w:trPr>
          <w:trHeight w:val="960" w:hRule="exact"/>
        </w:trPr>
        <w:tc>
          <w:tcPr>
            <w:tcW w:w="160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文件开启及评审</w:t>
            </w: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3.11</w:t>
            </w: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响应文件</w:t>
            </w:r>
          </w:p>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开启会议</w:t>
            </w:r>
          </w:p>
        </w:tc>
        <w:tc>
          <w:tcPr>
            <w:tcW w:w="4218" w:type="dxa"/>
            <w:tcBorders>
              <w:top w:val="single" w:color="000000" w:sz="4" w:space="0"/>
              <w:left w:val="single" w:color="000000" w:sz="4" w:space="0"/>
              <w:bottom w:val="single" w:color="000000" w:sz="4" w:space="0"/>
              <w:right w:val="single" w:color="000000" w:sz="4" w:space="0"/>
            </w:tcBorders>
            <w:vAlign w:val="center"/>
          </w:tcPr>
          <w:p>
            <w:pPr>
              <w:widowControl/>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会议时间：同</w:t>
            </w:r>
            <w:r>
              <w:rPr>
                <w:rFonts w:hint="eastAsia" w:ascii="宋体" w:hAnsi="宋体" w:eastAsia="宋体" w:cs="宋体"/>
                <w:color w:val="auto"/>
                <w:sz w:val="24"/>
                <w:highlight w:val="none"/>
              </w:rPr>
              <w:t>响应文件递交截止时间</w:t>
            </w:r>
          </w:p>
          <w:p>
            <w:pPr>
              <w:widowControl/>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会议地点：同</w:t>
            </w:r>
            <w:r>
              <w:rPr>
                <w:rFonts w:hint="eastAsia" w:ascii="宋体" w:hAnsi="宋体" w:eastAsia="宋体" w:cs="宋体"/>
                <w:color w:val="auto"/>
                <w:sz w:val="24"/>
                <w:highlight w:val="none"/>
              </w:rPr>
              <w:t>纸质响应文件递交地址</w:t>
            </w:r>
          </w:p>
        </w:tc>
      </w:tr>
      <w:tr>
        <w:tblPrEx>
          <w:tblCellMar>
            <w:top w:w="0" w:type="dxa"/>
            <w:left w:w="108" w:type="dxa"/>
            <w:bottom w:w="0" w:type="dxa"/>
            <w:right w:w="108" w:type="dxa"/>
          </w:tblCellMar>
        </w:tblPrEx>
        <w:trPr>
          <w:trHeight w:val="1339" w:hRule="exac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3.12</w:t>
            </w: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开启文件前的密封检查</w:t>
            </w:r>
          </w:p>
        </w:tc>
        <w:tc>
          <w:tcPr>
            <w:tcW w:w="4218" w:type="dxa"/>
            <w:tcBorders>
              <w:top w:val="single" w:color="000000" w:sz="4" w:space="0"/>
              <w:left w:val="single" w:color="000000" w:sz="4" w:space="0"/>
              <w:bottom w:val="single" w:color="000000" w:sz="4" w:space="0"/>
              <w:right w:val="single" w:color="000000" w:sz="4" w:space="0"/>
            </w:tcBorders>
            <w:vAlign w:val="center"/>
          </w:tcPr>
          <w:p>
            <w:pPr>
              <w:widowControl/>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纸质响应文件密封情况检查顺序：</w:t>
            </w:r>
            <w:r>
              <w:rPr>
                <w:rFonts w:hint="eastAsia" w:ascii="宋体" w:hAnsi="宋体" w:eastAsia="宋体" w:cs="宋体"/>
                <w:color w:val="auto"/>
                <w:kern w:val="0"/>
                <w:sz w:val="24"/>
                <w:highlight w:val="none"/>
                <w:u w:val="single"/>
                <w:lang w:bidi="ar"/>
              </w:rPr>
              <w:t xml:space="preserve">按响应单位现场签到顺序 </w:t>
            </w:r>
          </w:p>
          <w:p>
            <w:pPr>
              <w:widowControl/>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文件开启顺序：</w:t>
            </w:r>
            <w:r>
              <w:rPr>
                <w:rFonts w:hint="eastAsia" w:ascii="宋体" w:hAnsi="宋体" w:eastAsia="宋体" w:cs="宋体"/>
                <w:color w:val="auto"/>
                <w:kern w:val="0"/>
                <w:sz w:val="24"/>
                <w:highlight w:val="none"/>
                <w:u w:val="single"/>
                <w:lang w:bidi="ar"/>
              </w:rPr>
              <w:t xml:space="preserve">按响应单位现场签到顺序 </w:t>
            </w:r>
          </w:p>
        </w:tc>
      </w:tr>
      <w:tr>
        <w:tblPrEx>
          <w:tblCellMar>
            <w:top w:w="0" w:type="dxa"/>
            <w:left w:w="108" w:type="dxa"/>
            <w:bottom w:w="0" w:type="dxa"/>
            <w:right w:w="108" w:type="dxa"/>
          </w:tblCellMar>
        </w:tblPrEx>
        <w:trPr>
          <w:trHeight w:val="667" w:hRule="exac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3.13</w:t>
            </w: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评审小组</w:t>
            </w:r>
          </w:p>
        </w:tc>
        <w:tc>
          <w:tcPr>
            <w:tcW w:w="4218" w:type="dxa"/>
            <w:tcBorders>
              <w:top w:val="single" w:color="000000" w:sz="4" w:space="0"/>
              <w:left w:val="single" w:color="000000" w:sz="4" w:space="0"/>
              <w:bottom w:val="single" w:color="000000" w:sz="4" w:space="0"/>
              <w:right w:val="single" w:color="000000" w:sz="4" w:space="0"/>
            </w:tcBorders>
            <w:vAlign w:val="center"/>
          </w:tcPr>
          <w:p>
            <w:pPr>
              <w:widowControl/>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组建：评审小组构成：由</w:t>
            </w:r>
            <w:r>
              <w:rPr>
                <w:rFonts w:hint="eastAsia" w:ascii="宋体" w:hAnsi="宋体" w:eastAsia="宋体" w:cs="宋体"/>
                <w:color w:val="auto"/>
                <w:kern w:val="0"/>
                <w:sz w:val="24"/>
                <w:highlight w:val="none"/>
                <w:u w:val="single"/>
                <w:lang w:bidi="ar"/>
              </w:rPr>
              <w:t xml:space="preserve"> 3 </w:t>
            </w:r>
            <w:r>
              <w:rPr>
                <w:rFonts w:hint="eastAsia" w:ascii="宋体" w:hAnsi="宋体" w:eastAsia="宋体" w:cs="宋体"/>
                <w:color w:val="auto"/>
                <w:kern w:val="0"/>
                <w:sz w:val="24"/>
                <w:highlight w:val="none"/>
                <w:lang w:bidi="ar"/>
              </w:rPr>
              <w:t>人组成</w:t>
            </w:r>
          </w:p>
          <w:p>
            <w:pPr>
              <w:widowControl/>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评审专家确定方式：随机抽取</w:t>
            </w:r>
          </w:p>
        </w:tc>
      </w:tr>
      <w:tr>
        <w:tblPrEx>
          <w:tblCellMar>
            <w:top w:w="0" w:type="dxa"/>
            <w:left w:w="108" w:type="dxa"/>
            <w:bottom w:w="0" w:type="dxa"/>
            <w:right w:w="108" w:type="dxa"/>
          </w:tblCellMar>
        </w:tblPrEx>
        <w:trPr>
          <w:trHeight w:val="359" w:hRule="exact"/>
        </w:trPr>
        <w:tc>
          <w:tcPr>
            <w:tcW w:w="1602"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确定成交人</w:t>
            </w:r>
          </w:p>
        </w:tc>
        <w:tc>
          <w:tcPr>
            <w:tcW w:w="160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3.14</w:t>
            </w:r>
          </w:p>
        </w:tc>
        <w:tc>
          <w:tcPr>
            <w:tcW w:w="160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评审办法</w:t>
            </w:r>
          </w:p>
        </w:tc>
        <w:tc>
          <w:tcPr>
            <w:tcW w:w="4218" w:type="dxa"/>
            <w:tcBorders>
              <w:top w:val="single" w:color="000000" w:sz="4" w:space="0"/>
              <w:left w:val="single" w:color="auto" w:sz="4" w:space="0"/>
              <w:bottom w:val="single" w:color="000000" w:sz="4" w:space="0"/>
              <w:right w:val="single" w:color="000000" w:sz="4" w:space="0"/>
            </w:tcBorders>
            <w:vAlign w:val="center"/>
          </w:tcPr>
          <w:p>
            <w:pPr>
              <w:widowControl/>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见第四章评审办法有关条款</w:t>
            </w:r>
          </w:p>
        </w:tc>
      </w:tr>
      <w:tr>
        <w:tblPrEx>
          <w:tblCellMar>
            <w:top w:w="0" w:type="dxa"/>
            <w:left w:w="108" w:type="dxa"/>
            <w:bottom w:w="0" w:type="dxa"/>
            <w:right w:w="108" w:type="dxa"/>
          </w:tblCellMar>
        </w:tblPrEx>
        <w:trPr>
          <w:trHeight w:val="691" w:hRule="exact"/>
        </w:trPr>
        <w:tc>
          <w:tcPr>
            <w:tcW w:w="1602" w:type="dxa"/>
            <w:vMerge w:val="continue"/>
            <w:tcBorders>
              <w:left w:val="single" w:color="auto" w:sz="4" w:space="0"/>
              <w:right w:val="single" w:color="auto" w:sz="4" w:space="0"/>
            </w:tcBorders>
            <w:vAlign w:val="center"/>
          </w:tcPr>
          <w:p>
            <w:pPr>
              <w:widowControl/>
              <w:jc w:val="center"/>
              <w:textAlignment w:val="center"/>
              <w:rPr>
                <w:rFonts w:hint="eastAsia" w:ascii="宋体" w:hAnsi="宋体" w:eastAsia="宋体" w:cs="宋体"/>
                <w:color w:val="auto"/>
                <w:kern w:val="0"/>
                <w:sz w:val="24"/>
                <w:highlight w:val="none"/>
                <w:lang w:bidi="ar"/>
              </w:rPr>
            </w:pPr>
          </w:p>
        </w:tc>
        <w:tc>
          <w:tcPr>
            <w:tcW w:w="160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highlight w:val="none"/>
                <w:lang w:bidi="ar"/>
              </w:rPr>
              <w:t>3.15</w:t>
            </w:r>
          </w:p>
        </w:tc>
        <w:tc>
          <w:tcPr>
            <w:tcW w:w="160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highlight w:val="none"/>
                <w:lang w:bidi="ar"/>
              </w:rPr>
              <w:t>中选人公示</w:t>
            </w:r>
          </w:p>
        </w:tc>
        <w:tc>
          <w:tcPr>
            <w:tcW w:w="4218" w:type="dxa"/>
            <w:tcBorders>
              <w:top w:val="single" w:color="000000" w:sz="4" w:space="0"/>
              <w:left w:val="single" w:color="auto" w:sz="4" w:space="0"/>
              <w:bottom w:val="single" w:color="000000" w:sz="4" w:space="0"/>
              <w:right w:val="single" w:color="000000" w:sz="4" w:space="0"/>
            </w:tcBorders>
            <w:vAlign w:val="center"/>
          </w:tcPr>
          <w:p>
            <w:pPr>
              <w:widowControl/>
              <w:jc w:val="left"/>
              <w:textAlignment w:val="top"/>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highlight w:val="none"/>
                <w:lang w:bidi="ar"/>
              </w:rPr>
              <w:t>公示媒介：石家庄市供热管理集团有限公司官网https://www.sjzsgrjt.com/</w:t>
            </w:r>
          </w:p>
        </w:tc>
      </w:tr>
      <w:tr>
        <w:tblPrEx>
          <w:tblCellMar>
            <w:top w:w="0" w:type="dxa"/>
            <w:left w:w="108" w:type="dxa"/>
            <w:bottom w:w="0" w:type="dxa"/>
            <w:right w:w="108" w:type="dxa"/>
          </w:tblCellMar>
        </w:tblPrEx>
        <w:trPr>
          <w:trHeight w:val="422" w:hRule="atLeast"/>
        </w:trPr>
        <w:tc>
          <w:tcPr>
            <w:tcW w:w="1602" w:type="dxa"/>
            <w:vMerge w:val="continue"/>
            <w:tcBorders>
              <w:top w:val="single" w:color="auto" w:sz="4" w:space="0"/>
              <w:left w:val="single" w:color="auto" w:sz="4" w:space="0"/>
              <w:bottom w:val="single" w:color="auto" w:sz="4" w:space="0"/>
              <w:right w:val="single" w:color="auto" w:sz="4" w:space="0"/>
            </w:tcBorders>
            <w:vAlign w:val="center"/>
          </w:tcPr>
          <w:p>
            <w:pPr>
              <w:widowControl/>
              <w:textAlignment w:val="top"/>
              <w:rPr>
                <w:rFonts w:hint="eastAsia" w:ascii="宋体" w:hAnsi="宋体" w:eastAsia="宋体" w:cs="宋体"/>
                <w:color w:val="auto"/>
                <w:highlight w:val="none"/>
              </w:rPr>
            </w:pPr>
          </w:p>
        </w:tc>
        <w:tc>
          <w:tcPr>
            <w:tcW w:w="1602" w:type="dxa"/>
            <w:tcBorders>
              <w:top w:val="single" w:color="auto" w:sz="4" w:space="0"/>
              <w:left w:val="single" w:color="auto" w:sz="4" w:space="0"/>
              <w:bottom w:val="single" w:color="auto" w:sz="4" w:space="0"/>
              <w:right w:val="single" w:color="auto" w:sz="4" w:space="0"/>
            </w:tcBorders>
            <w:vAlign w:val="center"/>
          </w:tcPr>
          <w:p>
            <w:pPr>
              <w:widowControl/>
              <w:tabs>
                <w:tab w:val="center" w:pos="753"/>
                <w:tab w:val="right" w:pos="1386"/>
              </w:tabs>
              <w:jc w:val="center"/>
              <w:textAlignment w:val="center"/>
              <w:rPr>
                <w:rFonts w:hint="eastAsia" w:ascii="宋体" w:hAnsi="宋体" w:eastAsia="宋体" w:cs="宋体"/>
                <w:color w:val="auto"/>
                <w:sz w:val="24"/>
                <w:highlight w:val="none"/>
                <w:lang w:eastAsia="zh-CN"/>
              </w:rPr>
            </w:pPr>
            <w:r>
              <w:rPr>
                <w:rFonts w:hint="eastAsia" w:ascii="宋体" w:hAnsi="宋体" w:eastAsia="宋体" w:cs="宋体"/>
                <w:color w:val="auto"/>
                <w:kern w:val="0"/>
                <w:sz w:val="24"/>
                <w:highlight w:val="none"/>
                <w:lang w:bidi="ar"/>
              </w:rPr>
              <w:t>3.1</w:t>
            </w:r>
            <w:r>
              <w:rPr>
                <w:rFonts w:hint="eastAsia" w:ascii="宋体" w:hAnsi="宋体" w:eastAsia="宋体" w:cs="宋体"/>
                <w:color w:val="auto"/>
                <w:kern w:val="0"/>
                <w:sz w:val="24"/>
                <w:highlight w:val="none"/>
                <w:lang w:val="en-US" w:eastAsia="zh-CN" w:bidi="ar"/>
              </w:rPr>
              <w:t>6</w:t>
            </w:r>
          </w:p>
        </w:tc>
        <w:tc>
          <w:tcPr>
            <w:tcW w:w="160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成交办法</w:t>
            </w:r>
          </w:p>
        </w:tc>
        <w:tc>
          <w:tcPr>
            <w:tcW w:w="4218" w:type="dxa"/>
            <w:tcBorders>
              <w:top w:val="single" w:color="000000" w:sz="4" w:space="0"/>
              <w:left w:val="single" w:color="auto" w:sz="4" w:space="0"/>
              <w:bottom w:val="single" w:color="auto" w:sz="4" w:space="0"/>
              <w:right w:val="single" w:color="auto" w:sz="4" w:space="0"/>
            </w:tcBorders>
            <w:vAlign w:val="center"/>
          </w:tcPr>
          <w:p>
            <w:pPr>
              <w:widowControl/>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见第三章采购方法有关条款</w:t>
            </w:r>
          </w:p>
        </w:tc>
      </w:tr>
    </w:tbl>
    <w:p>
      <w:pPr>
        <w:keepNext w:val="0"/>
        <w:keepLines w:val="0"/>
        <w:pageBreakBefore w:val="0"/>
        <w:widowControl w:val="0"/>
        <w:kinsoku/>
        <w:wordWrap/>
        <w:overflowPunct/>
        <w:topLinePunct w:val="0"/>
        <w:autoSpaceDE/>
        <w:autoSpaceDN/>
        <w:bidi w:val="0"/>
        <w:adjustRightInd/>
        <w:snapToGrid/>
        <w:spacing w:line="430" w:lineRule="exact"/>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4.发生下列情况之一者，视为无效响应行为</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(1)响应文件未密封或未按规定签字、盖章；</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(2)响应文件未按规定格式填写，或内容与比选采购文件严重背离的；</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(3)响应文件有两个以上报价的（比选采购文件允许提交备选方案的除外）；</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(4)质量标准不符合比选采购文件要求的；</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(5)工期不符合比选采购文件要求的；</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(6)报价超过最高限价的；</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(7)供应商不符合国家或者比选采购文件规定的资格条件；</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(8)响应文件没有对比选采购文件的实质性要求和条件作出响应；</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(9)法律法规规定的其他不得作为响应单位的情形。</w:t>
      </w:r>
    </w:p>
    <w:p>
      <w:pPr>
        <w:keepNext w:val="0"/>
        <w:keepLines w:val="0"/>
        <w:pageBreakBefore w:val="0"/>
        <w:widowControl w:val="0"/>
        <w:kinsoku/>
        <w:wordWrap/>
        <w:overflowPunct/>
        <w:topLinePunct w:val="0"/>
        <w:autoSpaceDE/>
        <w:autoSpaceDN/>
        <w:bidi w:val="0"/>
        <w:adjustRightInd/>
        <w:snapToGrid/>
        <w:spacing w:line="430" w:lineRule="exact"/>
        <w:jc w:val="left"/>
        <w:textAlignment w:val="auto"/>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 xml:space="preserve">5.响应文件要求     </w:t>
      </w:r>
      <w:r>
        <w:rPr>
          <w:rFonts w:hint="eastAsia" w:ascii="宋体" w:hAnsi="宋体" w:eastAsia="宋体" w:cs="宋体"/>
          <w:color w:val="auto"/>
          <w:sz w:val="24"/>
          <w:highlight w:val="none"/>
        </w:rPr>
        <w:t xml:space="preserve">                                                 </w:t>
      </w:r>
    </w:p>
    <w:p>
      <w:pPr>
        <w:keepNext w:val="0"/>
        <w:keepLines w:val="0"/>
        <w:pageBreakBefore w:val="0"/>
        <w:widowControl w:val="0"/>
        <w:kinsoku/>
        <w:wordWrap/>
        <w:overflowPunct/>
        <w:topLinePunct w:val="0"/>
        <w:autoSpaceDE/>
        <w:autoSpaceDN/>
        <w:bidi w:val="0"/>
        <w:adjustRightInd/>
        <w:snapToGrid/>
        <w:spacing w:line="430" w:lineRule="exact"/>
        <w:ind w:firstLine="240" w:firstLineChars="100"/>
        <w:jc w:val="left"/>
        <w:textAlignment w:val="auto"/>
        <w:rPr>
          <w:rFonts w:hint="eastAsia" w:ascii="宋体" w:hAnsi="宋体" w:eastAsia="宋体" w:cs="宋体"/>
          <w:color w:val="auto"/>
          <w:sz w:val="24"/>
          <w:highlight w:val="none"/>
        </w:rPr>
      </w:pPr>
      <w:bookmarkStart w:id="14" w:name="_Toc9318"/>
      <w:r>
        <w:rPr>
          <w:rFonts w:hint="eastAsia" w:ascii="宋体" w:hAnsi="宋体" w:eastAsia="宋体" w:cs="宋体"/>
          <w:color w:val="auto"/>
          <w:sz w:val="24"/>
          <w:highlight w:val="none"/>
        </w:rPr>
        <w:t>响应文件包括下列内容</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430" w:hanging="1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投标函；</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430" w:hanging="1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营业执照；</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430" w:hanging="1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施工劳务企业资质证书；</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430" w:hanging="1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安全生产许可证；</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430" w:hanging="1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开户许可证或基本存款账户信息证明；</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430" w:hanging="1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法定代表人身份证明及法定代表人授权委托书；</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430" w:hanging="1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供应商基本情况表；</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0" w:firstLine="42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公司近三年业绩；</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10" w:firstLine="41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承诺书；</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430" w:hanging="1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劳务清单报价表；</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430" w:hanging="1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技术方案；</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430" w:hanging="1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其他资料。</w:t>
      </w:r>
    </w:p>
    <w:p>
      <w:pPr>
        <w:pStyle w:val="2"/>
        <w:rPr>
          <w:rFonts w:hint="eastAsia" w:ascii="宋体" w:hAnsi="宋体" w:eastAsia="宋体" w:cs="宋体"/>
          <w:color w:val="auto"/>
          <w:sz w:val="24"/>
          <w:highlight w:val="none"/>
        </w:rPr>
      </w:pPr>
    </w:p>
    <w:p>
      <w:pPr>
        <w:rPr>
          <w:rFonts w:hint="eastAsia" w:ascii="宋体" w:hAnsi="宋体" w:eastAsia="宋体" w:cs="宋体"/>
          <w:color w:val="auto"/>
          <w:sz w:val="24"/>
          <w:highlight w:val="none"/>
        </w:rPr>
      </w:pPr>
    </w:p>
    <w:p>
      <w:pPr>
        <w:pStyle w:val="2"/>
        <w:rPr>
          <w:rFonts w:hint="eastAsia" w:ascii="宋体" w:hAnsi="宋体" w:eastAsia="宋体" w:cs="宋体"/>
          <w:color w:val="auto"/>
          <w:sz w:val="24"/>
          <w:highlight w:val="none"/>
        </w:rPr>
      </w:pPr>
    </w:p>
    <w:p>
      <w:pPr>
        <w:rPr>
          <w:rFonts w:hint="eastAsia" w:ascii="宋体" w:hAnsi="宋体" w:eastAsia="宋体" w:cs="宋体"/>
          <w:color w:val="auto"/>
          <w:sz w:val="24"/>
          <w:highlight w:val="none"/>
        </w:rPr>
      </w:pPr>
    </w:p>
    <w:p>
      <w:pPr>
        <w:pStyle w:val="2"/>
        <w:rPr>
          <w:rFonts w:hint="eastAsia" w:ascii="宋体" w:hAnsi="宋体" w:eastAsia="宋体" w:cs="宋体"/>
          <w:color w:val="auto"/>
          <w:sz w:val="24"/>
          <w:highlight w:val="none"/>
        </w:rPr>
      </w:pPr>
    </w:p>
    <w:p>
      <w:pPr>
        <w:rPr>
          <w:rFonts w:hint="eastAsia" w:ascii="宋体" w:hAnsi="宋体" w:eastAsia="宋体" w:cs="宋体"/>
          <w:color w:val="auto"/>
          <w:sz w:val="24"/>
          <w:highlight w:val="none"/>
        </w:rPr>
      </w:pPr>
    </w:p>
    <w:p>
      <w:pPr>
        <w:pStyle w:val="2"/>
        <w:rPr>
          <w:rFonts w:hint="eastAsia" w:ascii="宋体" w:hAnsi="宋体" w:eastAsia="宋体" w:cs="宋体"/>
          <w:color w:val="auto"/>
          <w:sz w:val="24"/>
          <w:highlight w:val="none"/>
        </w:rPr>
      </w:pPr>
    </w:p>
    <w:p>
      <w:pPr>
        <w:rPr>
          <w:rFonts w:hint="eastAsia" w:ascii="宋体" w:hAnsi="宋体" w:eastAsia="宋体" w:cs="宋体"/>
          <w:color w:val="auto"/>
          <w:sz w:val="24"/>
          <w:highlight w:val="none"/>
        </w:rPr>
      </w:pPr>
    </w:p>
    <w:p>
      <w:pPr>
        <w:pStyle w:val="2"/>
        <w:rPr>
          <w:rFonts w:hint="eastAsia" w:ascii="宋体" w:hAnsi="宋体" w:eastAsia="宋体" w:cs="宋体"/>
          <w:color w:val="auto"/>
          <w:sz w:val="24"/>
          <w:highlight w:val="none"/>
        </w:rPr>
      </w:pPr>
    </w:p>
    <w:p>
      <w:pPr>
        <w:rPr>
          <w:rFonts w:hint="eastAsia" w:ascii="宋体" w:hAnsi="宋体" w:eastAsia="宋体" w:cs="宋体"/>
          <w:color w:val="auto"/>
          <w:sz w:val="24"/>
          <w:highlight w:val="none"/>
        </w:rPr>
      </w:pPr>
    </w:p>
    <w:p>
      <w:pPr>
        <w:pStyle w:val="2"/>
        <w:rPr>
          <w:rFonts w:hint="eastAsia" w:ascii="宋体" w:hAnsi="宋体" w:eastAsia="宋体" w:cs="宋体"/>
          <w:color w:val="auto"/>
          <w:sz w:val="24"/>
          <w:highlight w:val="none"/>
        </w:rPr>
      </w:pPr>
    </w:p>
    <w:p>
      <w:pPr>
        <w:rPr>
          <w:rFonts w:hint="eastAsia" w:ascii="宋体" w:hAnsi="宋体" w:eastAsia="宋体" w:cs="宋体"/>
          <w:color w:val="auto"/>
          <w:sz w:val="24"/>
          <w:highlight w:val="none"/>
        </w:rPr>
      </w:pPr>
    </w:p>
    <w:p>
      <w:pPr>
        <w:pStyle w:val="2"/>
        <w:rPr>
          <w:rFonts w:hint="eastAsia" w:ascii="宋体" w:hAnsi="宋体" w:eastAsia="宋体" w:cs="宋体"/>
          <w:color w:val="auto"/>
          <w:sz w:val="24"/>
          <w:highlight w:val="none"/>
        </w:rPr>
      </w:pPr>
    </w:p>
    <w:p>
      <w:pPr>
        <w:rPr>
          <w:rFonts w:hint="eastAsia" w:ascii="宋体" w:hAnsi="宋体" w:eastAsia="宋体" w:cs="宋体"/>
          <w:color w:val="auto"/>
          <w:sz w:val="24"/>
          <w:highlight w:val="none"/>
        </w:rPr>
      </w:pPr>
    </w:p>
    <w:p>
      <w:pPr>
        <w:pStyle w:val="2"/>
        <w:rPr>
          <w:rFonts w:hint="eastAsia" w:ascii="宋体" w:hAnsi="宋体" w:eastAsia="宋体" w:cs="宋体"/>
          <w:color w:val="auto"/>
          <w:sz w:val="24"/>
          <w:highlight w:val="none"/>
        </w:rPr>
      </w:pPr>
    </w:p>
    <w:p>
      <w:pPr>
        <w:rPr>
          <w:rFonts w:hint="eastAsia" w:ascii="宋体" w:hAnsi="宋体" w:eastAsia="宋体" w:cs="宋体"/>
          <w:color w:val="auto"/>
          <w:sz w:val="24"/>
          <w:highlight w:val="none"/>
        </w:rPr>
      </w:pPr>
    </w:p>
    <w:p>
      <w:pPr>
        <w:pStyle w:val="2"/>
        <w:rPr>
          <w:rFonts w:hint="eastAsia" w:ascii="宋体" w:hAnsi="宋体" w:eastAsia="宋体" w:cs="宋体"/>
          <w:color w:val="auto"/>
          <w:sz w:val="24"/>
          <w:highlight w:val="none"/>
        </w:rPr>
      </w:pPr>
    </w:p>
    <w:p>
      <w:pPr>
        <w:rPr>
          <w:rFonts w:hint="eastAsia" w:ascii="宋体" w:hAnsi="宋体" w:eastAsia="宋体" w:cs="宋体"/>
          <w:color w:val="auto"/>
          <w:sz w:val="24"/>
          <w:highlight w:val="none"/>
        </w:rPr>
      </w:pPr>
    </w:p>
    <w:p>
      <w:pPr>
        <w:pStyle w:val="2"/>
        <w:rPr>
          <w:rFonts w:hint="eastAsia" w:ascii="宋体" w:hAnsi="宋体" w:eastAsia="宋体" w:cs="宋体"/>
          <w:color w:val="auto"/>
          <w:sz w:val="24"/>
          <w:highlight w:val="none"/>
        </w:rPr>
      </w:pPr>
    </w:p>
    <w:p>
      <w:pPr>
        <w:rPr>
          <w:rFonts w:hint="eastAsia" w:ascii="宋体" w:hAnsi="宋体" w:eastAsia="宋体" w:cs="宋体"/>
          <w:color w:val="auto"/>
          <w:sz w:val="24"/>
          <w:highlight w:val="none"/>
        </w:rPr>
      </w:pPr>
    </w:p>
    <w:p>
      <w:pPr>
        <w:pStyle w:val="2"/>
        <w:rPr>
          <w:rFonts w:hint="eastAsia"/>
        </w:rPr>
      </w:pPr>
    </w:p>
    <w:p>
      <w:pPr>
        <w:pStyle w:val="6"/>
        <w:numPr>
          <w:ilvl w:val="0"/>
          <w:numId w:val="3"/>
        </w:numPr>
        <w:jc w:val="center"/>
        <w:rPr>
          <w:rFonts w:hint="eastAsia" w:ascii="宋体" w:hAnsi="宋体" w:eastAsia="宋体" w:cs="宋体"/>
          <w:color w:val="auto"/>
          <w:sz w:val="36"/>
          <w:szCs w:val="36"/>
          <w:highlight w:val="none"/>
        </w:rPr>
      </w:pPr>
      <w:bookmarkStart w:id="15" w:name="_Toc18777"/>
      <w:r>
        <w:rPr>
          <w:rFonts w:hint="eastAsia" w:ascii="宋体" w:hAnsi="宋体" w:eastAsia="宋体" w:cs="宋体"/>
          <w:color w:val="auto"/>
          <w:sz w:val="36"/>
          <w:szCs w:val="36"/>
          <w:highlight w:val="none"/>
        </w:rPr>
        <w:t>采购方法</w:t>
      </w:r>
      <w:bookmarkEnd w:id="14"/>
      <w:bookmarkEnd w:id="15"/>
    </w:p>
    <w:tbl>
      <w:tblPr>
        <w:tblStyle w:val="22"/>
        <w:tblW w:w="9409" w:type="dxa"/>
        <w:jc w:val="center"/>
        <w:tblLayout w:type="autofit"/>
        <w:tblCellMar>
          <w:top w:w="0" w:type="dxa"/>
          <w:left w:w="108" w:type="dxa"/>
          <w:bottom w:w="0" w:type="dxa"/>
          <w:right w:w="108" w:type="dxa"/>
        </w:tblCellMar>
      </w:tblPr>
      <w:tblGrid>
        <w:gridCol w:w="1604"/>
        <w:gridCol w:w="2058"/>
        <w:gridCol w:w="5747"/>
      </w:tblGrid>
      <w:tr>
        <w:tblPrEx>
          <w:tblCellMar>
            <w:top w:w="0" w:type="dxa"/>
            <w:left w:w="108" w:type="dxa"/>
            <w:bottom w:w="0" w:type="dxa"/>
            <w:right w:w="108" w:type="dxa"/>
          </w:tblCellMar>
        </w:tblPrEx>
        <w:trPr>
          <w:trHeight w:val="2054" w:hRule="atLeast"/>
          <w:jc w:val="center"/>
        </w:trPr>
        <w:tc>
          <w:tcPr>
            <w:tcW w:w="160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bookmarkStart w:id="16" w:name="_Toc3856"/>
            <w:r>
              <w:rPr>
                <w:rFonts w:hint="eastAsia" w:ascii="宋体" w:hAnsi="宋体" w:eastAsia="宋体" w:cs="宋体"/>
                <w:color w:val="auto"/>
                <w:kern w:val="0"/>
                <w:sz w:val="24"/>
                <w:highlight w:val="none"/>
                <w:lang w:bidi="ar"/>
              </w:rPr>
              <w:t>1.公开比选采购文件</w:t>
            </w:r>
          </w:p>
        </w:tc>
        <w:tc>
          <w:tcPr>
            <w:tcW w:w="2058"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1.1公开比选采购文件的组成</w:t>
            </w:r>
          </w:p>
        </w:tc>
        <w:tc>
          <w:tcPr>
            <w:tcW w:w="5747"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 xml:space="preserve">本公开比选采购文件包括                                                                   (1)采购公告                                                     (2)供应商须知                                                                            (3)采购方法                                                                    (4)评审办法                                                                    (5)响应文件格式                                                                 </w:t>
            </w:r>
          </w:p>
        </w:tc>
      </w:tr>
      <w:tr>
        <w:tblPrEx>
          <w:tblCellMar>
            <w:top w:w="0" w:type="dxa"/>
            <w:left w:w="108" w:type="dxa"/>
            <w:bottom w:w="0" w:type="dxa"/>
            <w:right w:w="108" w:type="dxa"/>
          </w:tblCellMar>
        </w:tblPrEx>
        <w:trPr>
          <w:trHeight w:val="2948" w:hRule="atLeast"/>
          <w:jc w:val="center"/>
        </w:trPr>
        <w:tc>
          <w:tcPr>
            <w:tcW w:w="1604" w:type="dxa"/>
            <w:vMerge w:val="continue"/>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eastAsia="宋体" w:cs="宋体"/>
                <w:color w:val="auto"/>
                <w:sz w:val="24"/>
                <w:highlight w:val="none"/>
              </w:rPr>
            </w:pPr>
          </w:p>
        </w:tc>
        <w:tc>
          <w:tcPr>
            <w:tcW w:w="2058"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1.2公开比选采购文件的澄清</w:t>
            </w:r>
          </w:p>
        </w:tc>
        <w:tc>
          <w:tcPr>
            <w:tcW w:w="574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left"/>
              <w:rPr>
                <w:rFonts w:hint="eastAsia" w:ascii="宋体" w:hAnsi="宋体" w:eastAsia="宋体" w:cs="宋体"/>
                <w:color w:val="auto"/>
                <w:highlight w:val="none"/>
              </w:rPr>
            </w:pPr>
            <w:r>
              <w:rPr>
                <w:rFonts w:hint="eastAsia" w:ascii="宋体" w:hAnsi="宋体" w:eastAsia="宋体" w:cs="宋体"/>
                <w:color w:val="auto"/>
                <w:kern w:val="0"/>
                <w:sz w:val="24"/>
                <w:highlight w:val="none"/>
                <w:lang w:bidi="ar"/>
              </w:rPr>
              <w:t>1.2.1响应单位应仔细阅读和检查公开比选采购文件的全部内容；如发现缺页或附件不全，应及时向比选单位提出，以便补齐；如有疑问，应在比选采购文件规定的截止时间前以书面形式提出澄清申请，要求比选单位对公开比选采购文件予以澄清。                                               1.2.2比选单位在收到澄清申请1日内做出答复(收到次日起算)。                                         1.2.3澄清文件发布在平台，一经发布，视为所有潜在响应单位均已送达并接受。</w:t>
            </w:r>
          </w:p>
        </w:tc>
      </w:tr>
      <w:tr>
        <w:tblPrEx>
          <w:tblCellMar>
            <w:top w:w="0" w:type="dxa"/>
            <w:left w:w="108" w:type="dxa"/>
            <w:bottom w:w="0" w:type="dxa"/>
            <w:right w:w="108" w:type="dxa"/>
          </w:tblCellMar>
        </w:tblPrEx>
        <w:trPr>
          <w:trHeight w:val="2357" w:hRule="atLeast"/>
          <w:jc w:val="center"/>
        </w:trPr>
        <w:tc>
          <w:tcPr>
            <w:tcW w:w="1604" w:type="dxa"/>
            <w:vMerge w:val="continue"/>
            <w:tcBorders>
              <w:top w:val="single" w:color="000000" w:sz="4" w:space="0"/>
              <w:left w:val="single" w:color="000000" w:sz="4" w:space="0"/>
              <w:bottom w:val="single" w:color="auto" w:sz="4" w:space="0"/>
              <w:right w:val="single" w:color="000000" w:sz="4" w:space="0"/>
            </w:tcBorders>
            <w:vAlign w:val="center"/>
          </w:tcPr>
          <w:p>
            <w:pPr>
              <w:spacing w:line="320" w:lineRule="exact"/>
              <w:jc w:val="center"/>
              <w:rPr>
                <w:rFonts w:hint="eastAsia" w:ascii="宋体" w:hAnsi="宋体" w:eastAsia="宋体" w:cs="宋体"/>
                <w:color w:val="auto"/>
                <w:sz w:val="24"/>
                <w:highlight w:val="none"/>
              </w:rPr>
            </w:pPr>
          </w:p>
        </w:tc>
        <w:tc>
          <w:tcPr>
            <w:tcW w:w="2058" w:type="dxa"/>
            <w:tcBorders>
              <w:top w:val="single" w:color="000000" w:sz="4" w:space="0"/>
              <w:left w:val="single" w:color="000000" w:sz="4" w:space="0"/>
              <w:bottom w:val="single" w:color="auto"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1.3公开比选采购文件的修改</w:t>
            </w:r>
          </w:p>
        </w:tc>
        <w:tc>
          <w:tcPr>
            <w:tcW w:w="5747"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1.3.1在</w:t>
            </w:r>
            <w:r>
              <w:rPr>
                <w:rFonts w:hint="eastAsia" w:ascii="宋体" w:hAnsi="宋体" w:eastAsia="宋体" w:cs="宋体"/>
                <w:color w:val="auto"/>
                <w:sz w:val="24"/>
                <w:highlight w:val="none"/>
              </w:rPr>
              <w:t>响应文件递交截止时间</w:t>
            </w:r>
            <w:r>
              <w:rPr>
                <w:rFonts w:hint="eastAsia" w:ascii="宋体" w:hAnsi="宋体" w:eastAsia="宋体" w:cs="宋体"/>
                <w:color w:val="auto"/>
                <w:kern w:val="0"/>
                <w:sz w:val="24"/>
                <w:highlight w:val="none"/>
                <w:lang w:bidi="ar"/>
              </w:rPr>
              <w:t>2日前，比选单位可以书面形式修改公开比选采购文件，并通知所有下载公开比选采购文件的响应单位；如果修改公开比选采购文件的时间距比选截止时间的间隔可能影响响应文件编制的，相应延长比选截止时间                                                     1.3.2修改通知书发布在平台，一经发布，视为所有潜在响应单位均已送达并接受。</w:t>
            </w:r>
          </w:p>
        </w:tc>
      </w:tr>
      <w:tr>
        <w:tblPrEx>
          <w:tblCellMar>
            <w:top w:w="0" w:type="dxa"/>
            <w:left w:w="108" w:type="dxa"/>
            <w:bottom w:w="0" w:type="dxa"/>
            <w:right w:w="108" w:type="dxa"/>
          </w:tblCellMar>
        </w:tblPrEx>
        <w:trPr>
          <w:trHeight w:val="5293" w:hRule="atLeast"/>
          <w:jc w:val="center"/>
        </w:trPr>
        <w:tc>
          <w:tcPr>
            <w:tcW w:w="160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2.比选</w:t>
            </w:r>
          </w:p>
        </w:tc>
        <w:tc>
          <w:tcPr>
            <w:tcW w:w="2058"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2.1响应文件</w:t>
            </w:r>
          </w:p>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的编写</w:t>
            </w:r>
          </w:p>
        </w:tc>
        <w:tc>
          <w:tcPr>
            <w:tcW w:w="5747"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2.1.1响应文件应当对公开比选采购文件有关工期、投标有效期、质量要求等实质性内容做出响应；                                                            2.1.2响应文件应使用不褪色的材料书写或打印。</w:t>
            </w:r>
          </w:p>
          <w:p>
            <w:pPr>
              <w:widowControl/>
              <w:spacing w:line="320" w:lineRule="exact"/>
              <w:jc w:val="lef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（1）所有要求投标人盖章的地方都应加盖投标人单位（法定名称）公章，不得使用专用印章（如经济合同章、投标专用章等）或下属单位印章代替，否则视为无效标书。</w:t>
            </w:r>
          </w:p>
          <w:p>
            <w:pPr>
              <w:widowControl/>
              <w:spacing w:line="320" w:lineRule="exact"/>
              <w:jc w:val="lef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（2）投标文件若有修改，修改处应由投标人法定代表人或其委托代理人签字或加盖单位章。</w:t>
            </w:r>
          </w:p>
          <w:p>
            <w:pPr>
              <w:widowControl/>
              <w:spacing w:line="320" w:lineRule="exact"/>
              <w:jc w:val="lef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 xml:space="preserve">（3）投标人在制作投标文件时，均应按照招标文件要求加盖投标人公章；所涉及法定代表人或其委托代理人签字的，投标文件由投标人的法定代表人签字的，应附法定代表人身份证明；投标文件由代理人签字的，应附由法定代表人签署的授权委托书。   </w:t>
            </w:r>
          </w:p>
          <w:p>
            <w:pPr>
              <w:widowControl/>
              <w:spacing w:line="320" w:lineRule="exact"/>
              <w:jc w:val="left"/>
              <w:textAlignment w:val="center"/>
              <w:rPr>
                <w:rFonts w:hint="eastAsia" w:ascii="宋体" w:hAnsi="宋体" w:eastAsia="宋体" w:cs="宋体"/>
                <w:color w:val="auto"/>
                <w:sz w:val="24"/>
                <w:highlight w:val="none"/>
              </w:rPr>
            </w:pPr>
            <w:r>
              <w:rPr>
                <w:rFonts w:hint="eastAsia" w:ascii="宋体" w:hAnsi="宋体" w:eastAsia="宋体" w:cs="宋体"/>
                <w:b/>
                <w:bCs/>
                <w:color w:val="auto"/>
                <w:kern w:val="0"/>
                <w:sz w:val="28"/>
                <w:szCs w:val="28"/>
                <w:highlight w:val="none"/>
                <w:lang w:bidi="ar"/>
              </w:rPr>
              <w:t>注：所有报价清单应逐页加盖供应商单位公章，未逐页加盖响应文件按无效处理。</w:t>
            </w:r>
            <w:r>
              <w:rPr>
                <w:rFonts w:hint="eastAsia" w:ascii="宋体" w:hAnsi="宋体" w:eastAsia="宋体" w:cs="宋体"/>
                <w:color w:val="auto"/>
                <w:kern w:val="0"/>
                <w:sz w:val="24"/>
                <w:highlight w:val="none"/>
                <w:lang w:bidi="ar"/>
              </w:rPr>
              <w:t xml:space="preserve">                     </w:t>
            </w:r>
          </w:p>
        </w:tc>
      </w:tr>
      <w:tr>
        <w:tblPrEx>
          <w:tblCellMar>
            <w:top w:w="0" w:type="dxa"/>
            <w:left w:w="108" w:type="dxa"/>
            <w:bottom w:w="0" w:type="dxa"/>
            <w:right w:w="108" w:type="dxa"/>
          </w:tblCellMar>
        </w:tblPrEx>
        <w:trPr>
          <w:trHeight w:val="4906" w:hRule="atLeast"/>
          <w:jc w:val="center"/>
        </w:trPr>
        <w:tc>
          <w:tcPr>
            <w:tcW w:w="1604" w:type="dxa"/>
            <w:vMerge w:val="continue"/>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eastAsia="宋体" w:cs="宋体"/>
                <w:color w:val="auto"/>
                <w:sz w:val="24"/>
                <w:highlight w:val="none"/>
              </w:rPr>
            </w:pPr>
          </w:p>
        </w:tc>
        <w:tc>
          <w:tcPr>
            <w:tcW w:w="2058"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2.2递交响应文件要求</w:t>
            </w:r>
          </w:p>
        </w:tc>
        <w:tc>
          <w:tcPr>
            <w:tcW w:w="5747"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2.2.1响应文件的密封                                                                                                                                                                                       按照密封要求现场递交密封的响应文件                                                                                                                                                            2.2.2递交方式和地点见第二章供应商须知                                                  2.2.3在规定的比选截止时间前，响应单位可以修改或撤回已递交的响应文件，但应以书面形式通知比选单位：比选单位收到书面通知后，向响应单位出具签收凭证                                                                                                                             2.2.4修改的内容为响应文件的组成部分；修改的响应文件应按规定签字盖章、密封、标识和递交，并标明“修改”字样                                                            2.2.5响应单位对比选采购文件有异议，可在比选采购文件规定的比选截止时间前提出，比选单位应在1日内答复</w:t>
            </w:r>
          </w:p>
          <w:p>
            <w:pPr>
              <w:widowControl/>
              <w:spacing w:line="320" w:lineRule="exact"/>
              <w:jc w:val="left"/>
              <w:textAlignment w:val="center"/>
              <w:rPr>
                <w:rFonts w:hint="eastAsia" w:ascii="宋体" w:hAnsi="宋体" w:eastAsia="宋体" w:cs="宋体"/>
                <w:color w:val="auto"/>
                <w:highlight w:val="none"/>
              </w:rPr>
            </w:pPr>
            <w:r>
              <w:rPr>
                <w:rFonts w:hint="eastAsia" w:ascii="宋体" w:hAnsi="宋体" w:eastAsia="宋体" w:cs="宋体"/>
                <w:b/>
                <w:bCs/>
                <w:color w:val="auto"/>
                <w:kern w:val="0"/>
                <w:sz w:val="24"/>
                <w:highlight w:val="none"/>
                <w:lang w:bidi="ar"/>
              </w:rPr>
              <w:t>2.2.6递交响应文件的供应商应不少于3家；不足3家的，应重新比选</w:t>
            </w:r>
          </w:p>
        </w:tc>
      </w:tr>
      <w:tr>
        <w:tblPrEx>
          <w:tblCellMar>
            <w:top w:w="0" w:type="dxa"/>
            <w:left w:w="108" w:type="dxa"/>
            <w:bottom w:w="0" w:type="dxa"/>
            <w:right w:w="108" w:type="dxa"/>
          </w:tblCellMar>
        </w:tblPrEx>
        <w:trPr>
          <w:trHeight w:val="501" w:hRule="atLeast"/>
          <w:jc w:val="center"/>
        </w:trPr>
        <w:tc>
          <w:tcPr>
            <w:tcW w:w="1604" w:type="dxa"/>
            <w:tcBorders>
              <w:top w:val="single" w:color="000000" w:sz="4" w:space="0"/>
              <w:left w:val="single" w:color="000000" w:sz="4" w:space="0"/>
              <w:bottom w:val="single" w:color="auto"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3.开标</w:t>
            </w:r>
          </w:p>
        </w:tc>
        <w:tc>
          <w:tcPr>
            <w:tcW w:w="2058" w:type="dxa"/>
            <w:tcBorders>
              <w:top w:val="single" w:color="000000" w:sz="4" w:space="0"/>
              <w:left w:val="single" w:color="000000" w:sz="4" w:space="0"/>
              <w:bottom w:val="single" w:color="auto"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3.1时间地点</w:t>
            </w:r>
          </w:p>
        </w:tc>
        <w:tc>
          <w:tcPr>
            <w:tcW w:w="5747" w:type="dxa"/>
            <w:tcBorders>
              <w:top w:val="single" w:color="000000" w:sz="4" w:space="0"/>
              <w:left w:val="single" w:color="000000" w:sz="4" w:space="0"/>
              <w:bottom w:val="single" w:color="auto" w:sz="4" w:space="0"/>
              <w:right w:val="single" w:color="000000" w:sz="4" w:space="0"/>
            </w:tcBorders>
            <w:vAlign w:val="center"/>
          </w:tcPr>
          <w:p>
            <w:pPr>
              <w:widowControl/>
              <w:spacing w:line="320" w:lineRule="exact"/>
              <w:textAlignment w:val="center"/>
              <w:rPr>
                <w:rFonts w:hint="eastAsia" w:ascii="宋体" w:hAnsi="宋体" w:eastAsia="宋体" w:cs="宋体"/>
                <w:color w:val="auto"/>
                <w:highlight w:val="none"/>
              </w:rPr>
            </w:pPr>
            <w:r>
              <w:rPr>
                <w:rFonts w:hint="eastAsia" w:ascii="宋体" w:hAnsi="宋体" w:eastAsia="宋体" w:cs="宋体"/>
                <w:color w:val="auto"/>
                <w:kern w:val="0"/>
                <w:sz w:val="24"/>
                <w:highlight w:val="none"/>
                <w:lang w:bidi="ar"/>
              </w:rPr>
              <w:t xml:space="preserve">开标时间和地点见第二章供应商须知                                                 </w:t>
            </w:r>
          </w:p>
        </w:tc>
      </w:tr>
      <w:tr>
        <w:tblPrEx>
          <w:tblCellMar>
            <w:top w:w="0" w:type="dxa"/>
            <w:left w:w="108" w:type="dxa"/>
            <w:bottom w:w="0" w:type="dxa"/>
            <w:right w:w="108" w:type="dxa"/>
          </w:tblCellMar>
        </w:tblPrEx>
        <w:trPr>
          <w:trHeight w:val="499" w:hRule="atLeast"/>
          <w:jc w:val="center"/>
        </w:trPr>
        <w:tc>
          <w:tcPr>
            <w:tcW w:w="1604" w:type="dxa"/>
            <w:vMerge w:val="restart"/>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4.评标</w:t>
            </w:r>
          </w:p>
        </w:tc>
        <w:tc>
          <w:tcPr>
            <w:tcW w:w="2058"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4.1评标办法</w:t>
            </w:r>
          </w:p>
        </w:tc>
        <w:tc>
          <w:tcPr>
            <w:tcW w:w="5747" w:type="dxa"/>
            <w:tcBorders>
              <w:top w:val="single" w:color="auto" w:sz="4" w:space="0"/>
              <w:left w:val="single" w:color="auto" w:sz="4" w:space="0"/>
              <w:bottom w:val="single" w:color="000000" w:sz="4" w:space="0"/>
              <w:right w:val="single" w:color="auto" w:sz="4" w:space="0"/>
            </w:tcBorders>
            <w:vAlign w:val="center"/>
          </w:tcPr>
          <w:p>
            <w:pPr>
              <w:widowControl/>
              <w:spacing w:line="320" w:lineRule="exact"/>
              <w:jc w:val="left"/>
              <w:textAlignment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资格后审，综合评分法</w:t>
            </w:r>
          </w:p>
        </w:tc>
      </w:tr>
      <w:tr>
        <w:tblPrEx>
          <w:tblCellMar>
            <w:top w:w="0" w:type="dxa"/>
            <w:left w:w="108" w:type="dxa"/>
            <w:bottom w:w="0" w:type="dxa"/>
            <w:right w:w="108" w:type="dxa"/>
          </w:tblCellMar>
        </w:tblPrEx>
        <w:trPr>
          <w:trHeight w:val="491" w:hRule="exact"/>
          <w:jc w:val="center"/>
        </w:trPr>
        <w:tc>
          <w:tcPr>
            <w:tcW w:w="1604" w:type="dxa"/>
            <w:vMerge w:val="continue"/>
            <w:tcBorders>
              <w:top w:val="single" w:color="000000" w:sz="4" w:space="0"/>
              <w:left w:val="single" w:color="auto" w:sz="4" w:space="0"/>
              <w:bottom w:val="single" w:color="000000" w:sz="4" w:space="0"/>
              <w:right w:val="single" w:color="000000" w:sz="4" w:space="0"/>
            </w:tcBorders>
            <w:vAlign w:val="center"/>
          </w:tcPr>
          <w:p>
            <w:pPr>
              <w:spacing w:line="320" w:lineRule="exact"/>
              <w:jc w:val="center"/>
              <w:rPr>
                <w:rFonts w:hint="eastAsia" w:ascii="宋体" w:hAnsi="宋体" w:eastAsia="宋体" w:cs="宋体"/>
                <w:color w:val="auto"/>
                <w:sz w:val="24"/>
                <w:highlight w:val="none"/>
              </w:rPr>
            </w:pPr>
          </w:p>
        </w:tc>
        <w:tc>
          <w:tcPr>
            <w:tcW w:w="2058"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4.2评标结果</w:t>
            </w:r>
          </w:p>
        </w:tc>
        <w:tc>
          <w:tcPr>
            <w:tcW w:w="5747"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sz w:val="24"/>
                <w:highlight w:val="none"/>
              </w:rPr>
              <w:t>本次招标拟选定1个响应单位作为中标单位。</w:t>
            </w:r>
          </w:p>
        </w:tc>
      </w:tr>
      <w:tr>
        <w:tblPrEx>
          <w:tblCellMar>
            <w:top w:w="0" w:type="dxa"/>
            <w:left w:w="108" w:type="dxa"/>
            <w:bottom w:w="0" w:type="dxa"/>
            <w:right w:w="108" w:type="dxa"/>
          </w:tblCellMar>
        </w:tblPrEx>
        <w:trPr>
          <w:trHeight w:val="567" w:hRule="exact"/>
          <w:jc w:val="center"/>
        </w:trPr>
        <w:tc>
          <w:tcPr>
            <w:tcW w:w="1604" w:type="dxa"/>
            <w:vMerge w:val="continue"/>
            <w:tcBorders>
              <w:top w:val="single" w:color="000000" w:sz="4" w:space="0"/>
              <w:left w:val="single" w:color="auto" w:sz="4" w:space="0"/>
              <w:bottom w:val="single" w:color="000000" w:sz="4" w:space="0"/>
              <w:right w:val="single" w:color="000000" w:sz="4" w:space="0"/>
            </w:tcBorders>
            <w:vAlign w:val="center"/>
          </w:tcPr>
          <w:p>
            <w:pPr>
              <w:spacing w:line="320" w:lineRule="exact"/>
              <w:jc w:val="center"/>
              <w:rPr>
                <w:rFonts w:hint="eastAsia" w:ascii="宋体" w:hAnsi="宋体" w:eastAsia="宋体" w:cs="宋体"/>
                <w:color w:val="auto"/>
                <w:sz w:val="24"/>
                <w:highlight w:val="none"/>
              </w:rPr>
            </w:pPr>
          </w:p>
        </w:tc>
        <w:tc>
          <w:tcPr>
            <w:tcW w:w="205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4.3评审报告</w:t>
            </w:r>
          </w:p>
        </w:tc>
        <w:tc>
          <w:tcPr>
            <w:tcW w:w="5747"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依据法律法规和比选采购文件的要求评审小组向比选单位提交评审报告,推荐3家合格的中标候选人，并确定排名第一的中选候选人为中选人</w:t>
            </w:r>
          </w:p>
        </w:tc>
      </w:tr>
      <w:tr>
        <w:tblPrEx>
          <w:tblCellMar>
            <w:top w:w="0" w:type="dxa"/>
            <w:left w:w="108" w:type="dxa"/>
            <w:bottom w:w="0" w:type="dxa"/>
            <w:right w:w="108" w:type="dxa"/>
          </w:tblCellMar>
        </w:tblPrEx>
        <w:trPr>
          <w:trHeight w:val="320" w:hRule="atLeast"/>
          <w:jc w:val="center"/>
        </w:trPr>
        <w:tc>
          <w:tcPr>
            <w:tcW w:w="1604" w:type="dxa"/>
            <w:vMerge w:val="continue"/>
            <w:tcBorders>
              <w:top w:val="single" w:color="000000" w:sz="4" w:space="0"/>
              <w:left w:val="single" w:color="auto" w:sz="4" w:space="0"/>
              <w:bottom w:val="single" w:color="000000" w:sz="4" w:space="0"/>
              <w:right w:val="single" w:color="000000" w:sz="4" w:space="0"/>
            </w:tcBorders>
            <w:vAlign w:val="center"/>
          </w:tcPr>
          <w:p>
            <w:pPr>
              <w:spacing w:line="320" w:lineRule="exact"/>
              <w:jc w:val="center"/>
              <w:rPr>
                <w:rFonts w:hint="eastAsia" w:ascii="宋体" w:hAnsi="宋体" w:eastAsia="宋体" w:cs="宋体"/>
                <w:color w:val="auto"/>
                <w:sz w:val="24"/>
                <w:highlight w:val="none"/>
              </w:rPr>
            </w:pPr>
          </w:p>
        </w:tc>
        <w:tc>
          <w:tcPr>
            <w:tcW w:w="2058" w:type="dxa"/>
            <w:vMerge w:val="continue"/>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eastAsia="宋体" w:cs="宋体"/>
                <w:color w:val="auto"/>
                <w:sz w:val="24"/>
                <w:highlight w:val="none"/>
              </w:rPr>
            </w:pPr>
          </w:p>
        </w:tc>
        <w:tc>
          <w:tcPr>
            <w:tcW w:w="5747" w:type="dxa"/>
            <w:vMerge w:val="continue"/>
            <w:tcBorders>
              <w:top w:val="single" w:color="000000" w:sz="4" w:space="0"/>
              <w:left w:val="single" w:color="000000" w:sz="4" w:space="0"/>
              <w:bottom w:val="single" w:color="000000" w:sz="4" w:space="0"/>
              <w:right w:val="single" w:color="000000" w:sz="4" w:space="0"/>
            </w:tcBorders>
            <w:vAlign w:val="center"/>
          </w:tcPr>
          <w:p>
            <w:pPr>
              <w:spacing w:line="320" w:lineRule="exact"/>
              <w:jc w:val="left"/>
              <w:rPr>
                <w:rFonts w:hint="eastAsia" w:ascii="宋体" w:hAnsi="宋体" w:eastAsia="宋体" w:cs="宋体"/>
                <w:color w:val="auto"/>
                <w:sz w:val="24"/>
                <w:highlight w:val="none"/>
              </w:rPr>
            </w:pPr>
          </w:p>
        </w:tc>
      </w:tr>
      <w:tr>
        <w:tblPrEx>
          <w:tblCellMar>
            <w:top w:w="0" w:type="dxa"/>
            <w:left w:w="108" w:type="dxa"/>
            <w:bottom w:w="0" w:type="dxa"/>
            <w:right w:w="108" w:type="dxa"/>
          </w:tblCellMar>
        </w:tblPrEx>
        <w:trPr>
          <w:trHeight w:val="744" w:hRule="atLeast"/>
          <w:jc w:val="center"/>
        </w:trPr>
        <w:tc>
          <w:tcPr>
            <w:tcW w:w="160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5.中选</w:t>
            </w:r>
          </w:p>
        </w:tc>
        <w:tc>
          <w:tcPr>
            <w:tcW w:w="205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5.1公示及处理</w:t>
            </w:r>
          </w:p>
        </w:tc>
        <w:tc>
          <w:tcPr>
            <w:tcW w:w="5747"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比选单位在评审小组提交评审报告后3日内在平台公示中标候选人</w:t>
            </w:r>
          </w:p>
        </w:tc>
      </w:tr>
      <w:tr>
        <w:tblPrEx>
          <w:tblCellMar>
            <w:top w:w="0" w:type="dxa"/>
            <w:left w:w="108" w:type="dxa"/>
            <w:bottom w:w="0" w:type="dxa"/>
            <w:right w:w="108" w:type="dxa"/>
          </w:tblCellMar>
        </w:tblPrEx>
        <w:trPr>
          <w:trHeight w:val="716" w:hRule="atLeast"/>
          <w:jc w:val="center"/>
        </w:trPr>
        <w:tc>
          <w:tcPr>
            <w:tcW w:w="1604" w:type="dxa"/>
            <w:vMerge w:val="continue"/>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eastAsia="宋体" w:cs="宋体"/>
                <w:color w:val="auto"/>
                <w:sz w:val="24"/>
                <w:highlight w:val="none"/>
              </w:rPr>
            </w:pPr>
          </w:p>
        </w:tc>
        <w:tc>
          <w:tcPr>
            <w:tcW w:w="2058"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5.2确定中选人</w:t>
            </w:r>
          </w:p>
        </w:tc>
        <w:tc>
          <w:tcPr>
            <w:tcW w:w="5747" w:type="dxa"/>
            <w:tcBorders>
              <w:top w:val="single" w:color="000000" w:sz="4" w:space="0"/>
              <w:left w:val="single" w:color="000000" w:sz="4" w:space="0"/>
              <w:bottom w:val="single" w:color="auto" w:sz="4" w:space="0"/>
              <w:right w:val="single" w:color="000000" w:sz="4" w:space="0"/>
            </w:tcBorders>
            <w:vAlign w:val="center"/>
          </w:tcPr>
          <w:p>
            <w:pPr>
              <w:widowControl/>
              <w:spacing w:line="320" w:lineRule="exact"/>
              <w:jc w:val="lef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授权评审小组确定排名第一的中选候选人为中选人</w:t>
            </w:r>
          </w:p>
        </w:tc>
      </w:tr>
      <w:tr>
        <w:tblPrEx>
          <w:tblCellMar>
            <w:top w:w="0" w:type="dxa"/>
            <w:left w:w="108" w:type="dxa"/>
            <w:bottom w:w="0" w:type="dxa"/>
            <w:right w:w="108" w:type="dxa"/>
          </w:tblCellMar>
        </w:tblPrEx>
        <w:trPr>
          <w:trHeight w:val="729" w:hRule="atLeast"/>
          <w:jc w:val="center"/>
        </w:trPr>
        <w:tc>
          <w:tcPr>
            <w:tcW w:w="1604" w:type="dxa"/>
            <w:vMerge w:val="continue"/>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eastAsia="宋体" w:cs="宋体"/>
                <w:color w:val="auto"/>
                <w:sz w:val="24"/>
                <w:highlight w:val="none"/>
              </w:rPr>
            </w:pPr>
          </w:p>
        </w:tc>
        <w:tc>
          <w:tcPr>
            <w:tcW w:w="2058" w:type="dxa"/>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spacing w:val="-17"/>
                <w:kern w:val="0"/>
                <w:sz w:val="24"/>
                <w:highlight w:val="none"/>
                <w:lang w:bidi="ar"/>
              </w:rPr>
              <w:t>5.3发出中选通知书</w:t>
            </w:r>
          </w:p>
        </w:tc>
        <w:tc>
          <w:tcPr>
            <w:tcW w:w="5747" w:type="dxa"/>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公示完毕后,比选单位向中选人发出中选通知书</w:t>
            </w:r>
          </w:p>
        </w:tc>
      </w:tr>
      <w:bookmarkEnd w:id="16"/>
    </w:tbl>
    <w:p>
      <w:pPr>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pStyle w:val="6"/>
        <w:jc w:val="center"/>
        <w:rPr>
          <w:rFonts w:hint="eastAsia" w:ascii="宋体" w:hAnsi="宋体" w:eastAsia="宋体" w:cs="宋体"/>
          <w:color w:val="auto"/>
          <w:sz w:val="36"/>
          <w:szCs w:val="36"/>
          <w:highlight w:val="none"/>
        </w:rPr>
      </w:pPr>
      <w:bookmarkStart w:id="17" w:name="_Toc13410"/>
      <w:r>
        <w:rPr>
          <w:rFonts w:hint="eastAsia" w:ascii="宋体" w:hAnsi="宋体" w:eastAsia="宋体" w:cs="宋体"/>
          <w:color w:val="auto"/>
          <w:sz w:val="36"/>
          <w:szCs w:val="36"/>
          <w:highlight w:val="none"/>
        </w:rPr>
        <w:t>第四章 评审办法</w:t>
      </w:r>
      <w:bookmarkEnd w:id="17"/>
    </w:p>
    <w:p>
      <w:pPr>
        <w:widowControl/>
        <w:spacing w:line="500" w:lineRule="exac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1.评审方法</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本次评审采用</w:t>
      </w:r>
      <w:r>
        <w:rPr>
          <w:rFonts w:hint="eastAsia" w:ascii="宋体" w:hAnsi="宋体" w:eastAsia="宋体" w:cs="宋体"/>
          <w:color w:val="auto"/>
          <w:sz w:val="24"/>
          <w:highlight w:val="none"/>
        </w:rPr>
        <w:t>综合评分法</w:t>
      </w:r>
      <w:r>
        <w:rPr>
          <w:rFonts w:hint="eastAsia" w:ascii="宋体" w:hAnsi="宋体" w:eastAsia="宋体" w:cs="宋体"/>
          <w:color w:val="auto"/>
          <w:kern w:val="0"/>
          <w:sz w:val="24"/>
          <w:highlight w:val="none"/>
          <w:lang w:bidi="ar"/>
        </w:rPr>
        <w:t>。</w:t>
      </w:r>
    </w:p>
    <w:p>
      <w:pPr>
        <w:widowControl/>
        <w:spacing w:line="500" w:lineRule="exac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1.1 初步评审</w:t>
      </w:r>
    </w:p>
    <w:p>
      <w:pPr>
        <w:widowControl/>
        <w:spacing w:line="500" w:lineRule="exact"/>
        <w:jc w:val="center"/>
        <w:textAlignment w:val="center"/>
        <w:rPr>
          <w:rFonts w:hint="eastAsia" w:ascii="宋体" w:hAnsi="宋体" w:eastAsia="宋体" w:cs="宋体"/>
          <w:b/>
          <w:bCs/>
          <w:color w:val="auto"/>
          <w:kern w:val="0"/>
          <w:sz w:val="24"/>
          <w:highlight w:val="none"/>
          <w:lang w:bidi="ar"/>
        </w:rPr>
      </w:pPr>
      <w:r>
        <w:rPr>
          <w:rFonts w:hint="eastAsia" w:ascii="宋体" w:hAnsi="宋体" w:eastAsia="宋体" w:cs="宋体"/>
          <w:b/>
          <w:bCs/>
          <w:color w:val="auto"/>
          <w:kern w:val="0"/>
          <w:sz w:val="24"/>
          <w:highlight w:val="none"/>
          <w:lang w:bidi="ar"/>
        </w:rPr>
        <w:t>初步评审标准</w:t>
      </w:r>
    </w:p>
    <w:tbl>
      <w:tblPr>
        <w:tblStyle w:val="22"/>
        <w:tblW w:w="9119" w:type="dxa"/>
        <w:tblInd w:w="91"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1495"/>
        <w:gridCol w:w="3014"/>
        <w:gridCol w:w="461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3" w:hRule="atLeast"/>
        </w:trPr>
        <w:tc>
          <w:tcPr>
            <w:tcW w:w="1495" w:type="dxa"/>
            <w:tcBorders>
              <w:tl2br w:val="nil"/>
              <w:tr2bl w:val="nil"/>
            </w:tcBorders>
            <w:noWrap/>
            <w:vAlign w:val="center"/>
          </w:tcPr>
          <w:p>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评审环节</w:t>
            </w: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 评审因素</w:t>
            </w:r>
          </w:p>
        </w:tc>
        <w:tc>
          <w:tcPr>
            <w:tcW w:w="4610" w:type="dxa"/>
            <w:tcBorders>
              <w:tl2br w:val="nil"/>
              <w:tr2bl w:val="nil"/>
            </w:tcBorders>
            <w:noWrap/>
            <w:vAlign w:val="center"/>
          </w:tcPr>
          <w:p>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 评审标准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1" w:hRule="exact"/>
        </w:trPr>
        <w:tc>
          <w:tcPr>
            <w:tcW w:w="1495" w:type="dxa"/>
            <w:vMerge w:val="restart"/>
            <w:tcBorders>
              <w:tl2br w:val="nil"/>
              <w:tr2bl w:val="nil"/>
            </w:tcBorders>
            <w:noWrap/>
            <w:vAlign w:val="center"/>
          </w:tcPr>
          <w:p>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形式评审</w:t>
            </w: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供应商名称</w:t>
            </w:r>
          </w:p>
        </w:tc>
        <w:tc>
          <w:tcPr>
            <w:tcW w:w="4610" w:type="dxa"/>
            <w:tcBorders>
              <w:tl2br w:val="nil"/>
              <w:tr2bl w:val="nil"/>
            </w:tcBorders>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与营业执照、资质证书等资料一致</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1" w:hRule="exac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响应文件格式</w:t>
            </w:r>
          </w:p>
        </w:tc>
        <w:tc>
          <w:tcPr>
            <w:tcW w:w="4610" w:type="dxa"/>
            <w:tcBorders>
              <w:tl2br w:val="nil"/>
              <w:tr2bl w:val="nil"/>
            </w:tcBorders>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符合比选采购文件“第五章响应文件格式”要求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33" w:hRule="exac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法定代表人身份证明或授权委托书</w:t>
            </w:r>
          </w:p>
        </w:tc>
        <w:tc>
          <w:tcPr>
            <w:tcW w:w="4610" w:type="dxa"/>
            <w:tcBorders>
              <w:tl2br w:val="nil"/>
              <w:tr2bl w:val="nil"/>
            </w:tcBorders>
            <w:vAlign w:val="center"/>
          </w:tcPr>
          <w:p>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符合比选采购文件“响应文件格式”要求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1" w:hRule="exact"/>
        </w:trPr>
        <w:tc>
          <w:tcPr>
            <w:tcW w:w="1495" w:type="dxa"/>
            <w:vMerge w:val="restart"/>
            <w:tcBorders>
              <w:tl2br w:val="nil"/>
              <w:tr2bl w:val="nil"/>
            </w:tcBorders>
            <w:noWrap/>
            <w:vAlign w:val="center"/>
          </w:tcPr>
          <w:p>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资格评审</w:t>
            </w: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营业执照</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有效</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1" w:hRule="exac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szCs w:val="21"/>
                <w:highlight w:val="none"/>
                <w:shd w:val="clear" w:color="auto" w:fill="FFFFFF"/>
              </w:rPr>
              <w:t>资质证书</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有效，满足比选采购文件要求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1" w:hRule="exac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szCs w:val="21"/>
                <w:highlight w:val="none"/>
                <w:shd w:val="clear" w:color="auto" w:fill="FFFFFF"/>
              </w:rPr>
              <w:t>安全生产许可证</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有效，满足比选采购文件要求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595" w:hRule="atLeas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现场管理人员</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需具备相应资格证书及</w:t>
            </w:r>
            <w:r>
              <w:rPr>
                <w:rFonts w:hint="eastAsia" w:ascii="宋体" w:hAnsi="宋体" w:cs="宋体"/>
                <w:color w:val="auto"/>
                <w:kern w:val="0"/>
                <w:szCs w:val="21"/>
                <w:highlight w:val="none"/>
                <w:lang w:val="en-US" w:eastAsia="zh-CN" w:bidi="ar"/>
              </w:rPr>
              <w:t>本单位</w:t>
            </w:r>
            <w:r>
              <w:rPr>
                <w:rFonts w:hint="eastAsia" w:ascii="宋体" w:hAnsi="宋体" w:cs="宋体"/>
                <w:b/>
                <w:bCs/>
                <w:color w:val="auto"/>
                <w:kern w:val="0"/>
                <w:szCs w:val="21"/>
                <w:highlight w:val="none"/>
                <w:lang w:val="en-US" w:eastAsia="zh-CN" w:bidi="ar"/>
              </w:rPr>
              <w:t>近三个月</w:t>
            </w:r>
            <w:r>
              <w:rPr>
                <w:rFonts w:hint="eastAsia" w:ascii="宋体" w:hAnsi="宋体" w:eastAsia="宋体" w:cs="宋体"/>
                <w:color w:val="auto"/>
                <w:kern w:val="0"/>
                <w:szCs w:val="21"/>
                <w:highlight w:val="none"/>
                <w:lang w:val="en-US" w:eastAsia="zh-CN" w:bidi="ar"/>
              </w:rPr>
              <w:t>养老保险缴费证明的4人：包括项目负责人</w:t>
            </w:r>
            <w:r>
              <w:rPr>
                <w:rFonts w:hint="eastAsia" w:ascii="宋体" w:hAnsi="宋体" w:cs="宋体"/>
                <w:color w:val="auto"/>
                <w:kern w:val="0"/>
                <w:szCs w:val="21"/>
                <w:highlight w:val="none"/>
                <w:lang w:val="en-US" w:eastAsia="zh-CN" w:bidi="ar"/>
              </w:rPr>
              <w:t>（提供</w:t>
            </w:r>
            <w:r>
              <w:rPr>
                <w:rFonts w:hint="eastAsia" w:asciiTheme="minorEastAsia" w:hAnsiTheme="minorEastAsia" w:eastAsiaTheme="minorEastAsia" w:cstheme="minorEastAsia"/>
                <w:b/>
                <w:bCs/>
                <w:color w:val="auto"/>
                <w:sz w:val="24"/>
                <w:szCs w:val="24"/>
                <w:highlight w:val="none"/>
              </w:rPr>
              <w:t>安全</w:t>
            </w:r>
            <w:r>
              <w:rPr>
                <w:rFonts w:hint="eastAsia" w:asciiTheme="minorEastAsia" w:hAnsiTheme="minorEastAsia" w:eastAsiaTheme="minorEastAsia" w:cstheme="minorEastAsia"/>
                <w:b/>
                <w:bCs/>
                <w:color w:val="auto"/>
                <w:sz w:val="24"/>
                <w:szCs w:val="24"/>
                <w:highlight w:val="none"/>
                <w:lang w:val="en-US" w:eastAsia="zh-CN"/>
              </w:rPr>
              <w:t>B</w:t>
            </w:r>
            <w:r>
              <w:rPr>
                <w:rFonts w:hint="eastAsia" w:asciiTheme="minorEastAsia" w:hAnsiTheme="minorEastAsia" w:eastAsiaTheme="minorEastAsia" w:cstheme="minorEastAsia"/>
                <w:b/>
                <w:bCs/>
                <w:color w:val="auto"/>
                <w:sz w:val="24"/>
                <w:szCs w:val="24"/>
                <w:highlight w:val="none"/>
              </w:rPr>
              <w:t>本</w:t>
            </w:r>
            <w:r>
              <w:rPr>
                <w:rFonts w:hint="eastAsia" w:ascii="宋体" w:hAnsi="宋体" w:cs="宋体"/>
                <w:color w:val="auto"/>
                <w:kern w:val="0"/>
                <w:szCs w:val="21"/>
                <w:highlight w:val="none"/>
                <w:lang w:val="en-US" w:eastAsia="zh-CN" w:bidi="ar"/>
              </w:rPr>
              <w:t>）</w:t>
            </w:r>
            <w:r>
              <w:rPr>
                <w:rFonts w:hint="eastAsia" w:ascii="宋体" w:hAnsi="宋体" w:eastAsia="宋体" w:cs="宋体"/>
                <w:color w:val="auto"/>
                <w:kern w:val="0"/>
                <w:szCs w:val="21"/>
                <w:highlight w:val="none"/>
                <w:lang w:val="en-US" w:eastAsia="zh-CN" w:bidi="ar"/>
              </w:rPr>
              <w:t>、技术负责人</w:t>
            </w:r>
            <w:r>
              <w:rPr>
                <w:rFonts w:hint="eastAsia" w:ascii="宋体" w:hAnsi="宋体" w:cs="宋体"/>
                <w:color w:val="auto"/>
                <w:kern w:val="0"/>
                <w:szCs w:val="21"/>
                <w:highlight w:val="none"/>
                <w:lang w:val="en-US" w:eastAsia="zh-CN" w:bidi="ar"/>
              </w:rPr>
              <w:t>（提供</w:t>
            </w:r>
            <w:r>
              <w:rPr>
                <w:rFonts w:hint="eastAsia" w:asciiTheme="minorEastAsia" w:hAnsiTheme="minorEastAsia" w:eastAsiaTheme="minorEastAsia" w:cstheme="minorEastAsia"/>
                <w:b/>
                <w:bCs/>
                <w:color w:val="auto"/>
                <w:sz w:val="24"/>
                <w:szCs w:val="24"/>
                <w:highlight w:val="none"/>
              </w:rPr>
              <w:t>中级职称证</w:t>
            </w:r>
            <w:r>
              <w:rPr>
                <w:rFonts w:hint="eastAsia" w:ascii="宋体" w:hAnsi="宋体" w:cs="宋体"/>
                <w:color w:val="auto"/>
                <w:kern w:val="0"/>
                <w:szCs w:val="21"/>
                <w:highlight w:val="none"/>
                <w:lang w:val="en-US" w:eastAsia="zh-CN" w:bidi="ar"/>
              </w:rPr>
              <w:t>）</w:t>
            </w:r>
            <w:r>
              <w:rPr>
                <w:rFonts w:hint="eastAsia" w:ascii="宋体" w:hAnsi="宋体" w:eastAsia="宋体" w:cs="宋体"/>
                <w:color w:val="auto"/>
                <w:kern w:val="0"/>
                <w:szCs w:val="21"/>
                <w:highlight w:val="none"/>
                <w:lang w:val="en-US" w:eastAsia="zh-CN" w:bidi="ar"/>
              </w:rPr>
              <w:t>、安全员</w:t>
            </w:r>
            <w:r>
              <w:rPr>
                <w:rFonts w:hint="eastAsia" w:ascii="宋体" w:hAnsi="宋体" w:cs="宋体"/>
                <w:color w:val="auto"/>
                <w:kern w:val="0"/>
                <w:szCs w:val="21"/>
                <w:highlight w:val="none"/>
                <w:lang w:val="en-US" w:eastAsia="zh-CN" w:bidi="ar"/>
              </w:rPr>
              <w:t>（提供</w:t>
            </w:r>
            <w:r>
              <w:rPr>
                <w:rFonts w:hint="eastAsia" w:asciiTheme="minorEastAsia" w:hAnsiTheme="minorEastAsia" w:eastAsiaTheme="minorEastAsia" w:cstheme="minorEastAsia"/>
                <w:b/>
                <w:bCs/>
                <w:color w:val="auto"/>
                <w:sz w:val="24"/>
                <w:szCs w:val="24"/>
                <w:highlight w:val="none"/>
              </w:rPr>
              <w:t>安全员</w:t>
            </w:r>
            <w:r>
              <w:rPr>
                <w:rFonts w:hint="eastAsia" w:asciiTheme="minorEastAsia" w:hAnsiTheme="minorEastAsia" w:eastAsiaTheme="minorEastAsia" w:cstheme="minorEastAsia"/>
                <w:b/>
                <w:bCs/>
                <w:color w:val="auto"/>
                <w:sz w:val="24"/>
                <w:szCs w:val="24"/>
                <w:highlight w:val="none"/>
                <w:lang w:val="en-US" w:eastAsia="zh-CN"/>
              </w:rPr>
              <w:t>C</w:t>
            </w:r>
            <w:r>
              <w:rPr>
                <w:rFonts w:hint="eastAsia" w:asciiTheme="minorEastAsia" w:hAnsiTheme="minorEastAsia" w:eastAsiaTheme="minorEastAsia" w:cstheme="minorEastAsia"/>
                <w:b/>
                <w:bCs/>
                <w:color w:val="auto"/>
                <w:sz w:val="24"/>
                <w:szCs w:val="24"/>
                <w:highlight w:val="none"/>
              </w:rPr>
              <w:t>本</w:t>
            </w:r>
            <w:r>
              <w:rPr>
                <w:rFonts w:hint="eastAsia" w:ascii="宋体" w:hAnsi="宋体" w:cs="宋体"/>
                <w:color w:val="auto"/>
                <w:kern w:val="0"/>
                <w:szCs w:val="21"/>
                <w:highlight w:val="none"/>
                <w:lang w:val="en-US" w:eastAsia="zh-CN" w:bidi="ar"/>
              </w:rPr>
              <w:t>）</w:t>
            </w:r>
            <w:r>
              <w:rPr>
                <w:rFonts w:hint="eastAsia" w:ascii="宋体" w:hAnsi="宋体" w:eastAsia="宋体" w:cs="宋体"/>
                <w:color w:val="auto"/>
                <w:kern w:val="0"/>
                <w:szCs w:val="21"/>
                <w:highlight w:val="none"/>
                <w:lang w:val="en-US" w:eastAsia="zh-CN" w:bidi="ar"/>
              </w:rPr>
              <w:t>、资料员</w:t>
            </w:r>
            <w:r>
              <w:rPr>
                <w:rFonts w:hint="eastAsia" w:ascii="宋体" w:hAnsi="宋体" w:cs="宋体"/>
                <w:color w:val="auto"/>
                <w:kern w:val="0"/>
                <w:szCs w:val="21"/>
                <w:highlight w:val="none"/>
                <w:lang w:val="en-US" w:eastAsia="zh-CN" w:bidi="ar"/>
              </w:rPr>
              <w:t>（提供</w:t>
            </w:r>
            <w:r>
              <w:rPr>
                <w:rFonts w:hint="eastAsia" w:asciiTheme="minorEastAsia" w:hAnsiTheme="minorEastAsia" w:eastAsiaTheme="minorEastAsia" w:cstheme="minorEastAsia"/>
                <w:b/>
                <w:bCs/>
                <w:color w:val="auto"/>
                <w:sz w:val="24"/>
                <w:szCs w:val="24"/>
                <w:highlight w:val="none"/>
                <w:lang w:val="en-US" w:eastAsia="zh-CN"/>
              </w:rPr>
              <w:t>资料</w:t>
            </w:r>
            <w:r>
              <w:rPr>
                <w:rFonts w:hint="eastAsia" w:asciiTheme="minorEastAsia" w:hAnsiTheme="minorEastAsia" w:eastAsiaTheme="minorEastAsia" w:cstheme="minorEastAsia"/>
                <w:b/>
                <w:bCs/>
                <w:color w:val="auto"/>
                <w:sz w:val="24"/>
                <w:szCs w:val="24"/>
                <w:highlight w:val="none"/>
              </w:rPr>
              <w:t>员证</w:t>
            </w:r>
            <w:r>
              <w:rPr>
                <w:rFonts w:hint="eastAsia" w:ascii="宋体" w:hAnsi="宋体" w:cs="宋体"/>
                <w:color w:val="auto"/>
                <w:kern w:val="0"/>
                <w:szCs w:val="21"/>
                <w:highlight w:val="none"/>
                <w:lang w:val="en-US" w:eastAsia="zh-CN" w:bidi="ar"/>
              </w:rPr>
              <w:t>）。</w:t>
            </w:r>
            <w:r>
              <w:rPr>
                <w:rFonts w:hint="eastAsia" w:ascii="宋体" w:hAnsi="宋体" w:cs="宋体"/>
                <w:b/>
                <w:bCs/>
                <w:color w:val="auto"/>
                <w:kern w:val="0"/>
                <w:szCs w:val="21"/>
                <w:highlight w:val="none"/>
                <w:lang w:val="en-US" w:eastAsia="zh-CN" w:bidi="ar"/>
              </w:rPr>
              <w:t>（以上证明资料均清晰可查）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8" w:hRule="atLeas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信誉要求</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szCs w:val="21"/>
                <w:highlight w:val="none"/>
                <w:shd w:val="clear" w:color="auto" w:fill="FFFFFF"/>
              </w:rPr>
              <w:t>未被“信用中国”网站列入失信被执行人名单。（</w:t>
            </w:r>
            <w:r>
              <w:rPr>
                <w:rFonts w:hint="eastAsia" w:ascii="宋体" w:hAnsi="宋体" w:eastAsia="宋体" w:cs="宋体"/>
                <w:color w:val="auto"/>
                <w:szCs w:val="21"/>
                <w:highlight w:val="none"/>
                <w:shd w:val="clear" w:color="auto" w:fill="FFFFFF"/>
                <w:lang w:val="en-US" w:eastAsia="zh-CN"/>
              </w:rPr>
              <w:t>提供承诺书</w:t>
            </w:r>
            <w:r>
              <w:rPr>
                <w:rFonts w:hint="eastAsia" w:ascii="宋体" w:hAnsi="宋体" w:eastAsia="宋体" w:cs="宋体"/>
                <w:color w:val="auto"/>
                <w:szCs w:val="21"/>
                <w:highlight w:val="none"/>
                <w:shd w:val="clear" w:color="auto" w:fill="FFFFFF"/>
              </w:rPr>
              <w:t>）</w:t>
            </w:r>
            <w:r>
              <w:rPr>
                <w:rFonts w:hint="eastAsia" w:ascii="宋体" w:hAnsi="宋体" w:eastAsia="宋体" w:cs="宋体"/>
                <w:color w:val="auto"/>
                <w:kern w:val="0"/>
                <w:szCs w:val="21"/>
                <w:highlight w:val="none"/>
                <w:lang w:bidi="ar"/>
              </w:rPr>
              <w:t xml:space="preser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51" w:hRule="atLeas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其他要求</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szCs w:val="21"/>
                <w:highlight w:val="none"/>
                <w:shd w:val="clear" w:color="auto" w:fill="FFFFFF"/>
              </w:rPr>
              <w:t>参加本项目比选的</w:t>
            </w:r>
            <w:r>
              <w:rPr>
                <w:rFonts w:hint="eastAsia" w:ascii="宋体" w:hAnsi="宋体" w:eastAsia="宋体" w:cs="宋体"/>
                <w:color w:val="auto"/>
                <w:szCs w:val="21"/>
                <w:highlight w:val="none"/>
              </w:rPr>
              <w:t>供应商</w:t>
            </w:r>
            <w:r>
              <w:rPr>
                <w:rFonts w:hint="eastAsia" w:ascii="宋体" w:hAnsi="宋体" w:eastAsia="宋体" w:cs="宋体"/>
                <w:color w:val="auto"/>
                <w:szCs w:val="21"/>
                <w:highlight w:val="none"/>
                <w:shd w:val="clear" w:color="auto" w:fill="FFFFFF"/>
              </w:rPr>
              <w:t>应为石家庄承宏工程建设有限公司入库成员</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69" w:hRule="atLeast"/>
        </w:trPr>
        <w:tc>
          <w:tcPr>
            <w:tcW w:w="1495" w:type="dxa"/>
            <w:vMerge w:val="restart"/>
            <w:tcBorders>
              <w:tl2br w:val="nil"/>
              <w:tr2bl w:val="nil"/>
            </w:tcBorders>
            <w:noWrap/>
            <w:vAlign w:val="center"/>
          </w:tcPr>
          <w:p>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响应评审</w:t>
            </w: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szCs w:val="21"/>
                <w:highlight w:val="none"/>
              </w:rPr>
              <w:t>响应文件的份数、构成及签字盖章</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满足比选采购文件要求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51" w:hRule="atLeas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响应文件有效期</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满足比选采购文件要求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42" w:hRule="atLeas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投标报价</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满足比选采购文件要求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20" w:hRule="atLeas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工期</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满足比选采购文件要求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59" w:hRule="atLeas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质量标准</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满足比选采购文件要求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9" w:hRule="atLeas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工程量清单</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满足比选采购文件要求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10" w:hRule="atLeas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其他</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满足比选采购文件其他要求</w:t>
            </w:r>
          </w:p>
        </w:tc>
      </w:tr>
    </w:tbl>
    <w:p>
      <w:pPr>
        <w:widowControl/>
        <w:spacing w:line="500" w:lineRule="exac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1.2 详细评审</w:t>
      </w:r>
    </w:p>
    <w:p>
      <w:pPr>
        <w:widowControl/>
        <w:spacing w:line="500" w:lineRule="exac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（1）对通过初步评审的响应文件进行详细评审。详细评审包括响应报价和技术评审。</w:t>
      </w:r>
    </w:p>
    <w:tbl>
      <w:tblPr>
        <w:tblStyle w:val="22"/>
        <w:tblW w:w="95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75"/>
        <w:gridCol w:w="1218"/>
        <w:gridCol w:w="2707"/>
        <w:gridCol w:w="4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序号</w:t>
            </w:r>
          </w:p>
        </w:tc>
        <w:tc>
          <w:tcPr>
            <w:tcW w:w="3925"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评审内容</w:t>
            </w:r>
          </w:p>
        </w:tc>
        <w:tc>
          <w:tcPr>
            <w:tcW w:w="4914"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1</w:t>
            </w:r>
          </w:p>
        </w:tc>
        <w:tc>
          <w:tcPr>
            <w:tcW w:w="1218"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评标方法</w:t>
            </w:r>
          </w:p>
        </w:tc>
        <w:tc>
          <w:tcPr>
            <w:tcW w:w="2707"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综合评分法</w:t>
            </w:r>
          </w:p>
        </w:tc>
        <w:tc>
          <w:tcPr>
            <w:tcW w:w="4914"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按综合得分由高到低顺序排序，分值相同的按报价得分由高到低排序，报价得分也相同的并列。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2</w:t>
            </w:r>
          </w:p>
        </w:tc>
        <w:tc>
          <w:tcPr>
            <w:tcW w:w="1218"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分值构成</w:t>
            </w:r>
          </w:p>
        </w:tc>
        <w:tc>
          <w:tcPr>
            <w:tcW w:w="2707" w:type="dxa"/>
            <w:tcBorders>
              <w:top w:val="single" w:color="auto" w:sz="4" w:space="0"/>
              <w:left w:val="single" w:color="auto" w:sz="4" w:space="0"/>
              <w:bottom w:val="single" w:color="auto" w:sz="4" w:space="0"/>
              <w:right w:val="single" w:color="auto" w:sz="4" w:space="0"/>
            </w:tcBorders>
            <w:vAlign w:val="center"/>
          </w:tcPr>
          <w:p>
            <w:pPr>
              <w:spacing w:line="360" w:lineRule="exact"/>
              <w:ind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分值权重</w:t>
            </w:r>
          </w:p>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(总分100 分)</w:t>
            </w:r>
          </w:p>
        </w:tc>
        <w:tc>
          <w:tcPr>
            <w:tcW w:w="4914"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报价部分：70分</w:t>
            </w:r>
          </w:p>
          <w:p>
            <w:pPr>
              <w:spacing w:line="360" w:lineRule="exact"/>
              <w:ind w:left="21" w:leftChars="10" w:right="21" w:rightChars="1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技术部分（技术方案）：25分</w:t>
            </w:r>
          </w:p>
          <w:p>
            <w:pPr>
              <w:spacing w:line="360" w:lineRule="exact"/>
              <w:ind w:left="21" w:leftChars="10" w:right="21" w:rightChars="1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商务部分：5分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9"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2.1</w:t>
            </w:r>
          </w:p>
        </w:tc>
        <w:tc>
          <w:tcPr>
            <w:tcW w:w="1218"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响应报价评分标准</w:t>
            </w:r>
          </w:p>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（70分）</w:t>
            </w:r>
          </w:p>
        </w:tc>
        <w:tc>
          <w:tcPr>
            <w:tcW w:w="2707" w:type="dxa"/>
            <w:tcBorders>
              <w:top w:val="single" w:color="auto" w:sz="4" w:space="0"/>
              <w:left w:val="single" w:color="auto" w:sz="4" w:space="0"/>
              <w:bottom w:val="single" w:color="auto" w:sz="4" w:space="0"/>
              <w:right w:val="single" w:color="auto" w:sz="4" w:space="0"/>
            </w:tcBorders>
            <w:vAlign w:val="center"/>
          </w:tcPr>
          <w:p>
            <w:pPr>
              <w:pStyle w:val="21"/>
              <w:spacing w:afterAutospacing="0"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报价得分计算方法（70分）</w:t>
            </w:r>
          </w:p>
        </w:tc>
        <w:tc>
          <w:tcPr>
            <w:tcW w:w="4914" w:type="dxa"/>
            <w:tcBorders>
              <w:top w:val="single" w:color="auto" w:sz="4" w:space="0"/>
              <w:left w:val="single" w:color="auto" w:sz="4" w:space="0"/>
              <w:bottom w:val="single" w:color="auto" w:sz="4" w:space="0"/>
              <w:right w:val="single" w:color="auto" w:sz="4" w:space="0"/>
            </w:tcBorders>
            <w:vAlign w:val="center"/>
          </w:tcPr>
          <w:p>
            <w:pPr>
              <w:pStyle w:val="29"/>
              <w:widowControl/>
              <w:spacing w:line="360" w:lineRule="exact"/>
              <w:ind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1.以供应商有效最低报价为基准价，基准价得分70分。</w:t>
            </w:r>
          </w:p>
          <w:p>
            <w:pPr>
              <w:pStyle w:val="29"/>
              <w:widowControl/>
              <w:spacing w:line="360" w:lineRule="exact"/>
              <w:ind w:firstLine="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2.供应商报价得分＝(基准价／供应商报价)×70。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0" w:hRule="atLeast"/>
          <w:jc w:val="center"/>
        </w:trPr>
        <w:tc>
          <w:tcPr>
            <w:tcW w:w="675" w:type="dxa"/>
            <w:vMerge w:val="restart"/>
            <w:tcBorders>
              <w:left w:val="single" w:color="auto" w:sz="4" w:space="0"/>
              <w:right w:val="single" w:color="auto" w:sz="4" w:space="0"/>
            </w:tcBorders>
            <w:vAlign w:val="center"/>
          </w:tcPr>
          <w:p>
            <w:pPr>
              <w:spacing w:line="360" w:lineRule="exact"/>
              <w:jc w:val="center"/>
              <w:rPr>
                <w:rFonts w:hint="eastAsia" w:ascii="宋体" w:hAnsi="宋体" w:eastAsia="宋体" w:cs="宋体"/>
                <w:color w:val="auto"/>
                <w:szCs w:val="21"/>
                <w:highlight w:val="none"/>
                <w:lang w:bidi="ar"/>
              </w:rPr>
            </w:pPr>
          </w:p>
          <w:p>
            <w:pPr>
              <w:spacing w:line="360" w:lineRule="exact"/>
              <w:jc w:val="center"/>
              <w:rPr>
                <w:rFonts w:hint="eastAsia" w:ascii="宋体" w:hAnsi="宋体" w:eastAsia="宋体" w:cs="宋体"/>
                <w:color w:val="auto"/>
                <w:szCs w:val="21"/>
                <w:highlight w:val="none"/>
                <w:lang w:bidi="ar"/>
              </w:rPr>
            </w:pPr>
          </w:p>
          <w:p>
            <w:pPr>
              <w:spacing w:line="360" w:lineRule="exact"/>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2.2</w:t>
            </w:r>
          </w:p>
          <w:p>
            <w:pPr>
              <w:spacing w:line="360" w:lineRule="exact"/>
              <w:rPr>
                <w:rFonts w:hint="eastAsia" w:ascii="宋体" w:hAnsi="宋体" w:eastAsia="宋体" w:cs="宋体"/>
                <w:color w:val="auto"/>
                <w:szCs w:val="21"/>
                <w:highlight w:val="none"/>
              </w:rPr>
            </w:pPr>
          </w:p>
          <w:p>
            <w:pPr>
              <w:spacing w:line="360" w:lineRule="exact"/>
              <w:rPr>
                <w:rFonts w:hint="eastAsia" w:ascii="宋体" w:hAnsi="宋体" w:eastAsia="宋体" w:cs="宋体"/>
                <w:color w:val="auto"/>
                <w:szCs w:val="21"/>
                <w:highlight w:val="none"/>
              </w:rPr>
            </w:pPr>
          </w:p>
        </w:tc>
        <w:tc>
          <w:tcPr>
            <w:tcW w:w="1218" w:type="dxa"/>
            <w:vMerge w:val="restart"/>
            <w:tcBorders>
              <w:left w:val="single" w:color="auto" w:sz="4" w:space="0"/>
              <w:right w:val="single" w:color="auto" w:sz="4" w:space="0"/>
            </w:tcBorders>
            <w:vAlign w:val="center"/>
          </w:tcPr>
          <w:p>
            <w:pPr>
              <w:spacing w:line="360" w:lineRule="exact"/>
              <w:ind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技术方案评分标准</w:t>
            </w:r>
          </w:p>
          <w:p>
            <w:pPr>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 xml:space="preserve">(25分)   </w:t>
            </w:r>
          </w:p>
        </w:tc>
        <w:tc>
          <w:tcPr>
            <w:tcW w:w="2707" w:type="dxa"/>
            <w:tcBorders>
              <w:top w:val="single" w:color="auto" w:sz="4" w:space="0"/>
              <w:left w:val="single" w:color="auto" w:sz="4" w:space="0"/>
              <w:bottom w:val="single" w:color="auto" w:sz="4" w:space="0"/>
              <w:right w:val="single" w:color="auto" w:sz="4" w:space="0"/>
            </w:tcBorders>
            <w:vAlign w:val="center"/>
          </w:tcPr>
          <w:p>
            <w:pPr>
              <w:spacing w:before="48" w:beforeLines="2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施工方法及主要技术措施</w:t>
            </w:r>
          </w:p>
          <w:p>
            <w:pPr>
              <w:spacing w:before="48" w:beforeLines="20" w:line="360" w:lineRule="exact"/>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rPr>
              <w:t>（4分）</w:t>
            </w:r>
          </w:p>
        </w:tc>
        <w:tc>
          <w:tcPr>
            <w:tcW w:w="4914" w:type="dxa"/>
            <w:tcBorders>
              <w:top w:val="single" w:color="auto" w:sz="4" w:space="0"/>
              <w:left w:val="single" w:color="auto" w:sz="4" w:space="0"/>
              <w:bottom w:val="single" w:color="auto" w:sz="4" w:space="0"/>
              <w:right w:val="single" w:color="auto" w:sz="4" w:space="0"/>
            </w:tcBorders>
            <w:vAlign w:val="center"/>
          </w:tcPr>
          <w:p>
            <w:pPr>
              <w:spacing w:line="360" w:lineRule="exact"/>
              <w:ind w:left="23" w:leftChars="10" w:right="21" w:rightChars="10" w:hanging="2"/>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方法措施科学合理得2.41-4.00分</w:t>
            </w:r>
          </w:p>
          <w:p>
            <w:pPr>
              <w:spacing w:line="360" w:lineRule="exact"/>
              <w:ind w:left="23" w:leftChars="10" w:right="21" w:rightChars="10" w:hanging="2"/>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方法措施</w:t>
            </w:r>
            <w:r>
              <w:rPr>
                <w:rFonts w:hint="eastAsia" w:ascii="宋体" w:hAnsi="宋体" w:eastAsia="宋体" w:cs="宋体"/>
                <w:color w:val="auto"/>
                <w:szCs w:val="21"/>
                <w:highlight w:val="none"/>
              </w:rPr>
              <w:t>较科学合理</w:t>
            </w:r>
            <w:r>
              <w:rPr>
                <w:rFonts w:hint="eastAsia" w:ascii="宋体" w:hAnsi="宋体" w:eastAsia="宋体" w:cs="宋体"/>
                <w:color w:val="auto"/>
                <w:szCs w:val="21"/>
                <w:highlight w:val="none"/>
                <w:lang w:bidi="ar"/>
              </w:rPr>
              <w:t>得1.21-2.40分</w:t>
            </w:r>
          </w:p>
          <w:p>
            <w:pPr>
              <w:spacing w:line="360" w:lineRule="exact"/>
              <w:ind w:left="23" w:leftChars="10" w:right="21" w:rightChars="10" w:hanging="2"/>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方法措施一般得0-1.20分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0" w:hRule="atLeast"/>
          <w:jc w:val="center"/>
        </w:trPr>
        <w:tc>
          <w:tcPr>
            <w:tcW w:w="675" w:type="dxa"/>
            <w:vMerge w:val="continue"/>
            <w:tcBorders>
              <w:left w:val="single" w:color="auto" w:sz="4" w:space="0"/>
              <w:right w:val="single" w:color="auto" w:sz="4" w:space="0"/>
            </w:tcBorders>
            <w:vAlign w:val="center"/>
          </w:tcPr>
          <w:p>
            <w:pPr>
              <w:spacing w:line="360" w:lineRule="exact"/>
              <w:rPr>
                <w:rFonts w:hint="eastAsia" w:ascii="宋体" w:hAnsi="宋体" w:eastAsia="宋体" w:cs="宋体"/>
                <w:color w:val="auto"/>
                <w:szCs w:val="21"/>
                <w:highlight w:val="none"/>
              </w:rPr>
            </w:pPr>
          </w:p>
        </w:tc>
        <w:tc>
          <w:tcPr>
            <w:tcW w:w="1218" w:type="dxa"/>
            <w:vMerge w:val="continue"/>
            <w:tcBorders>
              <w:left w:val="single" w:color="auto" w:sz="4" w:space="0"/>
              <w:right w:val="single" w:color="auto" w:sz="4" w:space="0"/>
            </w:tcBorders>
            <w:vAlign w:val="center"/>
          </w:tcPr>
          <w:p>
            <w:pPr>
              <w:spacing w:line="360" w:lineRule="exact"/>
              <w:rPr>
                <w:rFonts w:hint="eastAsia" w:ascii="宋体" w:hAnsi="宋体" w:eastAsia="宋体" w:cs="宋体"/>
                <w:color w:val="auto"/>
                <w:szCs w:val="21"/>
                <w:highlight w:val="none"/>
              </w:rPr>
            </w:pPr>
          </w:p>
        </w:tc>
        <w:tc>
          <w:tcPr>
            <w:tcW w:w="2707" w:type="dxa"/>
            <w:tcBorders>
              <w:top w:val="single" w:color="auto" w:sz="4" w:space="0"/>
              <w:left w:val="single" w:color="auto" w:sz="4" w:space="0"/>
              <w:bottom w:val="single" w:color="auto" w:sz="4" w:space="0"/>
              <w:right w:val="single" w:color="auto" w:sz="4" w:space="0"/>
            </w:tcBorders>
            <w:vAlign w:val="center"/>
          </w:tcPr>
          <w:p>
            <w:pPr>
              <w:spacing w:before="48" w:beforeLines="2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施工进度计划及保证措施</w:t>
            </w:r>
          </w:p>
          <w:p>
            <w:pPr>
              <w:spacing w:before="48" w:beforeLines="20" w:line="360" w:lineRule="exact"/>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rPr>
              <w:t>（6分）</w:t>
            </w:r>
          </w:p>
        </w:tc>
        <w:tc>
          <w:tcPr>
            <w:tcW w:w="4914" w:type="dxa"/>
            <w:tcBorders>
              <w:top w:val="single" w:color="auto" w:sz="4" w:space="0"/>
              <w:left w:val="single" w:color="auto" w:sz="4" w:space="0"/>
              <w:bottom w:val="single" w:color="auto" w:sz="4" w:space="0"/>
              <w:right w:val="single" w:color="auto" w:sz="4" w:space="0"/>
            </w:tcBorders>
            <w:vAlign w:val="center"/>
          </w:tcPr>
          <w:p>
            <w:pPr>
              <w:spacing w:line="360" w:lineRule="exact"/>
              <w:ind w:left="23" w:leftChars="10" w:right="21" w:rightChars="10" w:hanging="2"/>
              <w:rPr>
                <w:rFonts w:hint="eastAsia" w:ascii="宋体" w:hAnsi="宋体" w:eastAsia="宋体" w:cs="宋体"/>
                <w:color w:val="auto"/>
                <w:spacing w:val="-11"/>
                <w:sz w:val="21"/>
                <w:szCs w:val="21"/>
                <w:highlight w:val="none"/>
                <w:lang w:bidi="ar"/>
              </w:rPr>
            </w:pPr>
            <w:r>
              <w:rPr>
                <w:rFonts w:hint="eastAsia" w:ascii="宋体" w:hAnsi="宋体" w:eastAsia="宋体" w:cs="宋体"/>
                <w:color w:val="auto"/>
                <w:spacing w:val="-11"/>
                <w:sz w:val="21"/>
                <w:szCs w:val="21"/>
                <w:highlight w:val="none"/>
                <w:lang w:bidi="ar"/>
              </w:rPr>
              <w:t>对工程进度总体安排表述清晰，全面可行得3.61-6.00分</w:t>
            </w:r>
          </w:p>
          <w:p>
            <w:pPr>
              <w:spacing w:line="360" w:lineRule="exact"/>
              <w:ind w:left="23" w:leftChars="10" w:right="21" w:rightChars="10" w:hanging="2"/>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对工程进度总体安排表述清晰得1.81-3.60分</w:t>
            </w:r>
          </w:p>
          <w:p>
            <w:pPr>
              <w:spacing w:line="360" w:lineRule="exact"/>
              <w:ind w:left="23" w:leftChars="10" w:right="21" w:rightChars="10" w:hanging="2"/>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工程进度计划与措施内容有缺陷得0.00-1.80分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8" w:hRule="atLeast"/>
          <w:jc w:val="center"/>
        </w:trPr>
        <w:tc>
          <w:tcPr>
            <w:tcW w:w="675" w:type="dxa"/>
            <w:vMerge w:val="continue"/>
            <w:tcBorders>
              <w:left w:val="single" w:color="auto" w:sz="4" w:space="0"/>
              <w:right w:val="single" w:color="auto" w:sz="4" w:space="0"/>
            </w:tcBorders>
            <w:vAlign w:val="center"/>
          </w:tcPr>
          <w:p>
            <w:pPr>
              <w:spacing w:line="360" w:lineRule="exact"/>
              <w:rPr>
                <w:rFonts w:hint="eastAsia" w:ascii="宋体" w:hAnsi="宋体" w:eastAsia="宋体" w:cs="宋体"/>
                <w:color w:val="auto"/>
                <w:szCs w:val="21"/>
                <w:highlight w:val="none"/>
              </w:rPr>
            </w:pPr>
          </w:p>
        </w:tc>
        <w:tc>
          <w:tcPr>
            <w:tcW w:w="1218" w:type="dxa"/>
            <w:vMerge w:val="continue"/>
            <w:tcBorders>
              <w:left w:val="single" w:color="auto" w:sz="4" w:space="0"/>
              <w:right w:val="single" w:color="auto" w:sz="4" w:space="0"/>
            </w:tcBorders>
            <w:vAlign w:val="center"/>
          </w:tcPr>
          <w:p>
            <w:pPr>
              <w:spacing w:line="360" w:lineRule="exact"/>
              <w:rPr>
                <w:rFonts w:hint="eastAsia" w:ascii="宋体" w:hAnsi="宋体" w:eastAsia="宋体" w:cs="宋体"/>
                <w:color w:val="auto"/>
                <w:szCs w:val="21"/>
                <w:highlight w:val="none"/>
              </w:rPr>
            </w:pPr>
          </w:p>
        </w:tc>
        <w:tc>
          <w:tcPr>
            <w:tcW w:w="2707" w:type="dxa"/>
            <w:tcBorders>
              <w:top w:val="single" w:color="auto" w:sz="4" w:space="0"/>
              <w:left w:val="single" w:color="auto" w:sz="4" w:space="0"/>
              <w:bottom w:val="single" w:color="auto" w:sz="4" w:space="0"/>
              <w:right w:val="single" w:color="auto" w:sz="4" w:space="0"/>
            </w:tcBorders>
            <w:vAlign w:val="center"/>
          </w:tcPr>
          <w:p>
            <w:pPr>
              <w:spacing w:before="48" w:beforeLines="2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工程质量保证措施</w:t>
            </w:r>
          </w:p>
          <w:p>
            <w:pPr>
              <w:spacing w:before="48" w:beforeLines="20" w:line="360" w:lineRule="exact"/>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rPr>
              <w:t>（6分）</w:t>
            </w:r>
          </w:p>
        </w:tc>
        <w:tc>
          <w:tcPr>
            <w:tcW w:w="4914" w:type="dxa"/>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质量保证措施全面可行，科学合理得3.61-6.00分</w:t>
            </w:r>
          </w:p>
          <w:p>
            <w:p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质量保证措施基本可行，较合理得1.81-3.60分</w:t>
            </w:r>
          </w:p>
          <w:p>
            <w:pPr>
              <w:spacing w:line="360" w:lineRule="exact"/>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rPr>
              <w:t>质量保证措施有缺陷得0.00-1.80分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4" w:hRule="atLeast"/>
          <w:jc w:val="center"/>
        </w:trPr>
        <w:tc>
          <w:tcPr>
            <w:tcW w:w="675" w:type="dxa"/>
            <w:vMerge w:val="continue"/>
            <w:tcBorders>
              <w:left w:val="single" w:color="auto" w:sz="4" w:space="0"/>
              <w:right w:val="single" w:color="auto" w:sz="4" w:space="0"/>
            </w:tcBorders>
            <w:vAlign w:val="center"/>
          </w:tcPr>
          <w:p>
            <w:pPr>
              <w:spacing w:line="360" w:lineRule="exact"/>
              <w:rPr>
                <w:rFonts w:hint="eastAsia" w:ascii="宋体" w:hAnsi="宋体" w:eastAsia="宋体" w:cs="宋体"/>
                <w:color w:val="auto"/>
                <w:szCs w:val="21"/>
                <w:highlight w:val="none"/>
              </w:rPr>
            </w:pPr>
          </w:p>
        </w:tc>
        <w:tc>
          <w:tcPr>
            <w:tcW w:w="1218" w:type="dxa"/>
            <w:vMerge w:val="continue"/>
            <w:tcBorders>
              <w:left w:val="single" w:color="auto" w:sz="4" w:space="0"/>
              <w:right w:val="single" w:color="auto" w:sz="4" w:space="0"/>
            </w:tcBorders>
            <w:vAlign w:val="center"/>
          </w:tcPr>
          <w:p>
            <w:pPr>
              <w:spacing w:line="360" w:lineRule="exact"/>
              <w:jc w:val="center"/>
              <w:rPr>
                <w:rFonts w:hint="eastAsia" w:ascii="宋体" w:hAnsi="宋体" w:eastAsia="宋体" w:cs="宋体"/>
                <w:color w:val="auto"/>
                <w:szCs w:val="21"/>
                <w:highlight w:val="none"/>
              </w:rPr>
            </w:pPr>
          </w:p>
        </w:tc>
        <w:tc>
          <w:tcPr>
            <w:tcW w:w="2707" w:type="dxa"/>
            <w:tcBorders>
              <w:top w:val="single" w:color="auto" w:sz="4" w:space="0"/>
              <w:left w:val="single" w:color="auto" w:sz="4" w:space="0"/>
              <w:right w:val="single" w:color="auto" w:sz="4" w:space="0"/>
            </w:tcBorders>
            <w:vAlign w:val="center"/>
          </w:tcPr>
          <w:p>
            <w:pPr>
              <w:spacing w:before="48" w:beforeLines="2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安全生产及文明施工措施</w:t>
            </w:r>
          </w:p>
          <w:p>
            <w:pPr>
              <w:spacing w:before="48" w:beforeLines="20" w:line="360" w:lineRule="exact"/>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rPr>
              <w:t>（6分）</w:t>
            </w:r>
          </w:p>
        </w:tc>
        <w:tc>
          <w:tcPr>
            <w:tcW w:w="4914" w:type="dxa"/>
            <w:tcBorders>
              <w:top w:val="single" w:color="auto" w:sz="4" w:space="0"/>
              <w:left w:val="single" w:color="auto" w:sz="4" w:space="0"/>
              <w:right w:val="single" w:color="auto" w:sz="4" w:space="0"/>
            </w:tcBorders>
            <w:vAlign w:val="center"/>
          </w:tcPr>
          <w:p>
            <w:pPr>
              <w:spacing w:line="360" w:lineRule="exact"/>
              <w:rPr>
                <w:rFonts w:hint="eastAsia" w:ascii="宋体" w:hAnsi="宋体" w:eastAsia="宋体" w:cs="宋体"/>
                <w:color w:val="auto"/>
                <w:spacing w:val="-11"/>
                <w:szCs w:val="21"/>
                <w:highlight w:val="none"/>
              </w:rPr>
            </w:pPr>
            <w:r>
              <w:rPr>
                <w:rFonts w:hint="eastAsia" w:ascii="宋体" w:hAnsi="宋体" w:eastAsia="宋体" w:cs="宋体"/>
                <w:color w:val="auto"/>
                <w:spacing w:val="-11"/>
                <w:szCs w:val="21"/>
                <w:highlight w:val="none"/>
              </w:rPr>
              <w:t>完善并具备符合性、有效性及可行性得3.61-6.00分</w:t>
            </w:r>
          </w:p>
          <w:p>
            <w:p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安全管理体系与措施较完善得1.81-3.60分</w:t>
            </w:r>
          </w:p>
          <w:p>
            <w:pPr>
              <w:spacing w:line="360" w:lineRule="exact"/>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rPr>
              <w:t>安全管理体系与措施内容有缺陷得0.00-1.80分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0" w:hRule="atLeast"/>
          <w:jc w:val="center"/>
        </w:trPr>
        <w:tc>
          <w:tcPr>
            <w:tcW w:w="675" w:type="dxa"/>
            <w:vMerge w:val="continue"/>
            <w:tcBorders>
              <w:left w:val="single" w:color="auto" w:sz="4" w:space="0"/>
              <w:right w:val="single" w:color="auto" w:sz="4" w:space="0"/>
            </w:tcBorders>
            <w:vAlign w:val="center"/>
          </w:tcPr>
          <w:p>
            <w:pPr>
              <w:spacing w:line="360" w:lineRule="exact"/>
              <w:rPr>
                <w:rFonts w:hint="eastAsia" w:ascii="宋体" w:hAnsi="宋体" w:eastAsia="宋体" w:cs="宋体"/>
                <w:color w:val="auto"/>
                <w:szCs w:val="21"/>
                <w:highlight w:val="none"/>
              </w:rPr>
            </w:pPr>
          </w:p>
        </w:tc>
        <w:tc>
          <w:tcPr>
            <w:tcW w:w="1218" w:type="dxa"/>
            <w:vMerge w:val="continue"/>
            <w:tcBorders>
              <w:left w:val="single" w:color="auto" w:sz="4" w:space="0"/>
              <w:right w:val="single" w:color="auto" w:sz="4" w:space="0"/>
            </w:tcBorders>
            <w:vAlign w:val="center"/>
          </w:tcPr>
          <w:p>
            <w:pPr>
              <w:spacing w:line="360" w:lineRule="exact"/>
              <w:jc w:val="center"/>
              <w:rPr>
                <w:rFonts w:hint="eastAsia" w:ascii="宋体" w:hAnsi="宋体" w:eastAsia="宋体" w:cs="宋体"/>
                <w:color w:val="auto"/>
                <w:szCs w:val="21"/>
                <w:highlight w:val="none"/>
              </w:rPr>
            </w:pPr>
          </w:p>
        </w:tc>
        <w:tc>
          <w:tcPr>
            <w:tcW w:w="2707" w:type="dxa"/>
            <w:tcBorders>
              <w:top w:val="single" w:color="auto" w:sz="4" w:space="0"/>
              <w:left w:val="single" w:color="auto" w:sz="4" w:space="0"/>
              <w:right w:val="single" w:color="auto" w:sz="4" w:space="0"/>
            </w:tcBorders>
            <w:vAlign w:val="center"/>
          </w:tcPr>
          <w:p>
            <w:pPr>
              <w:spacing w:before="48" w:beforeLines="20" w:line="360" w:lineRule="exact"/>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rPr>
              <w:t>主要施工机具、劳动力使用计划（3分）</w:t>
            </w:r>
          </w:p>
        </w:tc>
        <w:tc>
          <w:tcPr>
            <w:tcW w:w="4914" w:type="dxa"/>
            <w:tcBorders>
              <w:top w:val="single" w:color="auto" w:sz="4" w:space="0"/>
              <w:left w:val="single" w:color="auto" w:sz="4" w:space="0"/>
              <w:right w:val="single" w:color="auto" w:sz="4" w:space="0"/>
            </w:tcBorders>
            <w:vAlign w:val="center"/>
          </w:tcPr>
          <w:p>
            <w:pPr>
              <w:spacing w:line="360" w:lineRule="exact"/>
              <w:ind w:left="23" w:leftChars="10" w:right="21" w:rightChars="10" w:hanging="2"/>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科学合理得1.81-3.00分</w:t>
            </w:r>
          </w:p>
          <w:p>
            <w:pPr>
              <w:spacing w:line="360" w:lineRule="exact"/>
              <w:ind w:left="23" w:leftChars="10" w:right="21" w:rightChars="10" w:hanging="2"/>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rPr>
              <w:t>较科学合理</w:t>
            </w:r>
            <w:r>
              <w:rPr>
                <w:rFonts w:hint="eastAsia" w:ascii="宋体" w:hAnsi="宋体" w:eastAsia="宋体" w:cs="宋体"/>
                <w:color w:val="auto"/>
                <w:szCs w:val="21"/>
                <w:highlight w:val="none"/>
                <w:lang w:bidi="ar"/>
              </w:rPr>
              <w:t>得0.91-1.80分</w:t>
            </w:r>
          </w:p>
          <w:p>
            <w:pPr>
              <w:spacing w:line="360" w:lineRule="exact"/>
              <w:ind w:left="23" w:leftChars="10" w:right="21" w:rightChars="10" w:hanging="2"/>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一般得0-0.90分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0" w:hRule="atLeast"/>
          <w:jc w:val="center"/>
        </w:trPr>
        <w:tc>
          <w:tcPr>
            <w:tcW w:w="675" w:type="dxa"/>
            <w:tcBorders>
              <w:left w:val="single" w:color="auto" w:sz="4" w:space="0"/>
              <w:right w:val="single" w:color="auto" w:sz="4" w:space="0"/>
            </w:tcBorders>
            <w:vAlign w:val="center"/>
          </w:tcPr>
          <w:p>
            <w:pPr>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2.3</w:t>
            </w:r>
          </w:p>
        </w:tc>
        <w:tc>
          <w:tcPr>
            <w:tcW w:w="1218" w:type="dxa"/>
            <w:tcBorders>
              <w:left w:val="single" w:color="auto" w:sz="4" w:space="0"/>
              <w:right w:val="single" w:color="auto" w:sz="4" w:space="0"/>
            </w:tcBorders>
            <w:vAlign w:val="center"/>
          </w:tcPr>
          <w:p>
            <w:pPr>
              <w:tabs>
                <w:tab w:val="left" w:pos="360"/>
              </w:tabs>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商务部分评分标准</w:t>
            </w:r>
          </w:p>
          <w:p>
            <w:pPr>
              <w:autoSpaceDE w:val="0"/>
              <w:autoSpaceDN w:val="0"/>
              <w:adjustRightInd w:val="0"/>
              <w:snapToGrid w:val="0"/>
              <w:spacing w:line="360" w:lineRule="exact"/>
              <w:ind w:left="105" w:leftChars="50" w:right="105" w:rightChars="50"/>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(5分)</w:t>
            </w:r>
          </w:p>
        </w:tc>
        <w:tc>
          <w:tcPr>
            <w:tcW w:w="2707" w:type="dxa"/>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exact"/>
              <w:ind w:left="105" w:leftChars="50" w:right="105" w:rightChars="50"/>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同类业绩</w:t>
            </w:r>
          </w:p>
          <w:p>
            <w:pPr>
              <w:autoSpaceDE w:val="0"/>
              <w:autoSpaceDN w:val="0"/>
              <w:adjustRightInd w:val="0"/>
              <w:snapToGrid w:val="0"/>
              <w:spacing w:line="360" w:lineRule="exact"/>
              <w:ind w:left="105" w:leftChars="50" w:right="105" w:rightChars="50"/>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（5分）</w:t>
            </w:r>
          </w:p>
        </w:tc>
        <w:tc>
          <w:tcPr>
            <w:tcW w:w="4914" w:type="dxa"/>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exact"/>
              <w:ind w:left="105" w:leftChars="50" w:right="105" w:rightChars="5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供应商每具有一个202</w:t>
            </w: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年</w:t>
            </w:r>
            <w:r>
              <w:rPr>
                <w:rFonts w:hint="eastAsia" w:ascii="宋体" w:hAnsi="宋体" w:cs="宋体"/>
                <w:color w:val="auto"/>
                <w:kern w:val="0"/>
                <w:szCs w:val="21"/>
                <w:highlight w:val="none"/>
                <w:lang w:val="en-US" w:eastAsia="zh-CN"/>
              </w:rPr>
              <w:t>10</w:t>
            </w:r>
            <w:r>
              <w:rPr>
                <w:rFonts w:hint="eastAsia" w:ascii="宋体" w:hAnsi="宋体" w:eastAsia="宋体" w:cs="宋体"/>
                <w:color w:val="auto"/>
                <w:kern w:val="0"/>
                <w:szCs w:val="21"/>
                <w:highlight w:val="none"/>
              </w:rPr>
              <w:t>月01日至今（以合同签订时间为准）的</w:t>
            </w:r>
            <w:r>
              <w:rPr>
                <w:rFonts w:hint="eastAsia" w:ascii="宋体" w:hAnsi="宋体" w:eastAsia="宋体" w:cs="宋体"/>
                <w:color w:val="auto"/>
                <w:kern w:val="0"/>
                <w:szCs w:val="21"/>
                <w:highlight w:val="none"/>
                <w:lang w:val="en-US" w:eastAsia="zh-CN"/>
              </w:rPr>
              <w:t>热力类</w:t>
            </w:r>
            <w:r>
              <w:rPr>
                <w:rFonts w:hint="eastAsia" w:ascii="宋体" w:hAnsi="宋体" w:eastAsia="宋体" w:cs="宋体"/>
                <w:color w:val="auto"/>
                <w:kern w:val="0"/>
                <w:szCs w:val="21"/>
                <w:highlight w:val="none"/>
              </w:rPr>
              <w:t>劳务</w:t>
            </w:r>
            <w:r>
              <w:rPr>
                <w:rFonts w:hint="eastAsia" w:ascii="宋体" w:hAnsi="宋体" w:eastAsia="宋体" w:cs="宋体"/>
                <w:color w:val="auto"/>
                <w:kern w:val="0"/>
                <w:szCs w:val="21"/>
                <w:highlight w:val="none"/>
                <w:lang w:val="en-US" w:eastAsia="zh-CN"/>
              </w:rPr>
              <w:t>分包</w:t>
            </w:r>
            <w:r>
              <w:rPr>
                <w:rFonts w:hint="eastAsia" w:ascii="宋体" w:hAnsi="宋体" w:eastAsia="宋体" w:cs="宋体"/>
                <w:color w:val="auto"/>
                <w:kern w:val="0"/>
                <w:szCs w:val="21"/>
                <w:highlight w:val="none"/>
              </w:rPr>
              <w:t>业绩得2分，最高得5分。须在响应文件中附合同协议书原件扫描件。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2.4</w:t>
            </w:r>
          </w:p>
        </w:tc>
        <w:tc>
          <w:tcPr>
            <w:tcW w:w="1218"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最终评分计算方法</w:t>
            </w:r>
          </w:p>
        </w:tc>
        <w:tc>
          <w:tcPr>
            <w:tcW w:w="7621"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①各供应商的技术部分得分均为评审小组所有成员打分的平均值；</w:t>
            </w:r>
          </w:p>
          <w:p>
            <w:p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②供应商最终得分=报价部分得分+技术部分得分+商务部分得分。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3</w:t>
            </w:r>
          </w:p>
        </w:tc>
        <w:tc>
          <w:tcPr>
            <w:tcW w:w="1218"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注意事项</w:t>
            </w:r>
          </w:p>
        </w:tc>
        <w:tc>
          <w:tcPr>
            <w:tcW w:w="7621"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综合得分并列第一的响应单位以报价部分得分最高者为拟中选单位。</w:t>
            </w:r>
          </w:p>
        </w:tc>
      </w:tr>
    </w:tbl>
    <w:p>
      <w:pPr>
        <w:pStyle w:val="12"/>
        <w:rPr>
          <w:rFonts w:hint="eastAsia" w:ascii="宋体" w:hAnsi="宋体" w:eastAsia="宋体" w:cs="宋体"/>
          <w:color w:val="auto"/>
          <w:kern w:val="0"/>
          <w:highlight w:val="none"/>
          <w:lang w:bidi="ar"/>
        </w:rPr>
      </w:pPr>
    </w:p>
    <w:p>
      <w:pPr>
        <w:widowControl/>
        <w:spacing w:line="500" w:lineRule="exac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（2）推荐中标候选人：</w:t>
      </w:r>
    </w:p>
    <w:p>
      <w:pPr>
        <w:widowControl/>
        <w:spacing w:line="500" w:lineRule="exact"/>
        <w:ind w:firstLine="480" w:firstLineChars="200"/>
        <w:textAlignment w:val="center"/>
        <w:rPr>
          <w:rFonts w:hint="eastAsia" w:ascii="宋体" w:hAnsi="宋体" w:eastAsia="宋体" w:cs="宋体"/>
          <w:color w:val="auto"/>
          <w:kern w:val="0"/>
          <w:sz w:val="24"/>
          <w:highlight w:val="none"/>
          <w:lang w:val="en-US" w:eastAsia="zh-CN" w:bidi="ar"/>
        </w:rPr>
      </w:pPr>
      <w:r>
        <w:rPr>
          <w:rFonts w:hint="eastAsia" w:ascii="宋体" w:hAnsi="宋体" w:eastAsia="宋体" w:cs="宋体"/>
          <w:color w:val="auto"/>
          <w:kern w:val="0"/>
          <w:sz w:val="24"/>
          <w:highlight w:val="none"/>
          <w:lang w:bidi="ar"/>
        </w:rPr>
        <w:t>评审小组按评标办法对各响应单位进行评审，汇总各评委的有效评审结果，按照综合得分由高到低顺序排序，</w:t>
      </w:r>
      <w:r>
        <w:rPr>
          <w:rFonts w:hint="eastAsia" w:ascii="宋体" w:hAnsi="宋体" w:eastAsia="宋体" w:cs="宋体"/>
          <w:color w:val="auto"/>
          <w:kern w:val="0"/>
          <w:sz w:val="24"/>
          <w:highlight w:val="none"/>
          <w:lang w:val="en-US" w:eastAsia="zh-CN" w:bidi="ar"/>
        </w:rPr>
        <w:t>当评标完成后有效供应商不少于3个时，推荐3名中标候选人；若评标完成后有效供应商不足3个，评审小组未否决全部投标的情况下，可将有效供应商均推荐为中标候选人。</w:t>
      </w:r>
    </w:p>
    <w:p>
      <w:pPr>
        <w:widowControl/>
        <w:spacing w:line="500" w:lineRule="exac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3）中选人：授权评审小组确定排名第一的中选候选人为中选人。评审小组提出书面评审报告。排名第一的中标候选人放弃中标、因不可抗力不能履行合同或者被查实存在影响中标结果的违法行为等情形，不符合中标条件的，比选单位可以按照评审小组提出的中标候选人名单排序依次确定其他中标候选人为中选人，也可以重新招标。</w:t>
      </w:r>
    </w:p>
    <w:p>
      <w:pPr>
        <w:widowControl/>
        <w:spacing w:line="500" w:lineRule="exact"/>
        <w:textAlignment w:val="center"/>
        <w:rPr>
          <w:rFonts w:hint="eastAsia" w:ascii="宋体" w:hAnsi="宋体" w:eastAsia="宋体" w:cs="宋体"/>
          <w:color w:val="auto"/>
          <w:kern w:val="0"/>
          <w:sz w:val="24"/>
          <w:highlight w:val="none"/>
          <w:lang w:bidi="ar"/>
        </w:rPr>
      </w:pPr>
      <w:r>
        <w:rPr>
          <w:rFonts w:hint="eastAsia" w:ascii="宋体" w:hAnsi="宋体" w:eastAsia="宋体" w:cs="宋体"/>
          <w:b/>
          <w:bCs/>
          <w:color w:val="auto"/>
          <w:sz w:val="24"/>
          <w:highlight w:val="none"/>
        </w:rPr>
        <w:t>（4）评审过程中有效响应文件不足3个，明显缺乏竞争的，评审小组应否决全部投标，重新比选。</w:t>
      </w:r>
    </w:p>
    <w:p>
      <w:pPr>
        <w:widowControl/>
        <w:spacing w:line="500" w:lineRule="exac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2.保密：</w:t>
      </w:r>
    </w:p>
    <w:p>
      <w:pPr>
        <w:widowControl/>
        <w:spacing w:line="500" w:lineRule="exac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（1）有关响应单位的任何情况均不透露给任一响应单位。</w:t>
      </w:r>
    </w:p>
    <w:p>
      <w:pPr>
        <w:widowControl/>
        <w:spacing w:line="500" w:lineRule="exac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（2）凡是属于审查、澄清、评价和比较的有关资料以及授权建议等均不得向响应单位或其他无关的人员透露。</w:t>
      </w:r>
    </w:p>
    <w:p>
      <w:pPr>
        <w:widowControl/>
        <w:spacing w:line="500" w:lineRule="exac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（3）在评标过程中，响应单位所进行的试图影响评标结果的不符合招标规定的努力，可能导致其被取消中标资格。</w:t>
      </w:r>
    </w:p>
    <w:p>
      <w:pPr>
        <w:pStyle w:val="6"/>
        <w:jc w:val="center"/>
        <w:rPr>
          <w:rFonts w:hint="eastAsia" w:ascii="宋体" w:hAnsi="宋体" w:eastAsia="宋体" w:cs="宋体"/>
          <w:color w:val="auto"/>
          <w:sz w:val="36"/>
          <w:szCs w:val="36"/>
          <w:highlight w:val="none"/>
        </w:rPr>
      </w:pPr>
    </w:p>
    <w:p>
      <w:pPr>
        <w:rPr>
          <w:rFonts w:hint="eastAsia" w:ascii="宋体" w:hAnsi="宋体" w:eastAsia="宋体" w:cs="宋体"/>
          <w:color w:val="auto"/>
          <w:sz w:val="36"/>
          <w:szCs w:val="36"/>
          <w:highlight w:val="none"/>
        </w:rPr>
      </w:pPr>
    </w:p>
    <w:p>
      <w:pPr>
        <w:pStyle w:val="2"/>
        <w:rPr>
          <w:rFonts w:hint="eastAsia" w:ascii="宋体" w:hAnsi="宋体" w:eastAsia="宋体" w:cs="宋体"/>
          <w:color w:val="auto"/>
          <w:sz w:val="36"/>
          <w:szCs w:val="36"/>
          <w:highlight w:val="none"/>
        </w:rPr>
      </w:pPr>
    </w:p>
    <w:p>
      <w:pPr>
        <w:rPr>
          <w:rFonts w:hint="eastAsia" w:ascii="宋体" w:hAnsi="宋体" w:eastAsia="宋体" w:cs="宋体"/>
          <w:color w:val="auto"/>
          <w:sz w:val="36"/>
          <w:szCs w:val="36"/>
          <w:highlight w:val="none"/>
        </w:rPr>
      </w:pPr>
    </w:p>
    <w:p>
      <w:pPr>
        <w:pStyle w:val="2"/>
        <w:rPr>
          <w:rFonts w:hint="eastAsia" w:ascii="宋体" w:hAnsi="宋体" w:eastAsia="宋体" w:cs="宋体"/>
          <w:color w:val="auto"/>
          <w:sz w:val="36"/>
          <w:szCs w:val="36"/>
          <w:highlight w:val="none"/>
        </w:rPr>
      </w:pPr>
    </w:p>
    <w:p>
      <w:pPr>
        <w:rPr>
          <w:rFonts w:hint="eastAsia" w:ascii="宋体" w:hAnsi="宋体" w:eastAsia="宋体" w:cs="宋体"/>
          <w:color w:val="auto"/>
          <w:sz w:val="36"/>
          <w:szCs w:val="36"/>
          <w:highlight w:val="none"/>
        </w:rPr>
      </w:pPr>
    </w:p>
    <w:p>
      <w:pPr>
        <w:pStyle w:val="2"/>
        <w:rPr>
          <w:rFonts w:hint="eastAsia" w:ascii="宋体" w:hAnsi="宋体" w:eastAsia="宋体" w:cs="宋体"/>
          <w:color w:val="auto"/>
          <w:sz w:val="36"/>
          <w:szCs w:val="36"/>
          <w:highlight w:val="none"/>
        </w:rPr>
      </w:pPr>
    </w:p>
    <w:p>
      <w:pPr>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pStyle w:val="6"/>
        <w:jc w:val="center"/>
        <w:rPr>
          <w:rFonts w:hint="eastAsia" w:ascii="宋体" w:hAnsi="宋体" w:eastAsia="宋体" w:cs="宋体"/>
          <w:color w:val="auto"/>
          <w:sz w:val="36"/>
          <w:szCs w:val="36"/>
          <w:highlight w:val="none"/>
        </w:rPr>
      </w:pPr>
      <w:bookmarkStart w:id="18" w:name="_Toc2775"/>
      <w:r>
        <w:rPr>
          <w:rFonts w:hint="eastAsia" w:ascii="宋体" w:hAnsi="宋体" w:eastAsia="宋体" w:cs="宋体"/>
          <w:color w:val="auto"/>
          <w:sz w:val="36"/>
          <w:szCs w:val="36"/>
          <w:highlight w:val="none"/>
        </w:rPr>
        <w:t>第五章 响应文件格式</w:t>
      </w:r>
      <w:bookmarkEnd w:id="18"/>
    </w:p>
    <w:p>
      <w:pPr>
        <w:rPr>
          <w:rFonts w:hint="eastAsia" w:ascii="宋体" w:hAnsi="宋体" w:eastAsia="宋体" w:cs="宋体"/>
          <w:color w:val="auto"/>
          <w:sz w:val="24"/>
          <w:szCs w:val="32"/>
          <w:highlight w:val="none"/>
        </w:rPr>
      </w:pPr>
    </w:p>
    <w:p>
      <w:pPr>
        <w:widowControl/>
        <w:autoSpaceDE w:val="0"/>
        <w:autoSpaceDN w:val="0"/>
        <w:adjustRightInd w:val="0"/>
        <w:spacing w:line="360" w:lineRule="auto"/>
        <w:jc w:val="right"/>
        <w:rPr>
          <w:rFonts w:hint="eastAsia" w:ascii="宋体" w:hAnsi="宋体" w:eastAsia="宋体" w:cs="宋体"/>
          <w:color w:val="auto"/>
          <w:kern w:val="0"/>
          <w:szCs w:val="21"/>
          <w:highlight w:val="none"/>
        </w:rPr>
      </w:pPr>
    </w:p>
    <w:p>
      <w:pPr>
        <w:spacing w:line="360" w:lineRule="auto"/>
        <w:jc w:val="center"/>
        <w:rPr>
          <w:rFonts w:hint="eastAsia" w:ascii="宋体" w:hAnsi="宋体" w:cs="宋体"/>
          <w:b/>
          <w:bCs/>
          <w:color w:val="auto"/>
          <w:sz w:val="48"/>
          <w:szCs w:val="48"/>
          <w:highlight w:val="none"/>
          <w:lang w:eastAsia="zh-CN"/>
        </w:rPr>
      </w:pPr>
      <w:r>
        <w:rPr>
          <w:rFonts w:hint="eastAsia" w:ascii="宋体" w:hAnsi="宋体" w:eastAsia="宋体" w:cs="宋体"/>
          <w:b/>
          <w:bCs/>
          <w:color w:val="auto"/>
          <w:sz w:val="56"/>
          <w:szCs w:val="52"/>
          <w:highlight w:val="none"/>
        </w:rPr>
        <w:t xml:space="preserve"> </w:t>
      </w:r>
      <w:r>
        <w:rPr>
          <w:rFonts w:hint="eastAsia" w:ascii="宋体" w:hAnsi="宋体" w:cs="宋体"/>
          <w:b/>
          <w:bCs/>
          <w:color w:val="auto"/>
          <w:sz w:val="48"/>
          <w:szCs w:val="48"/>
          <w:highlight w:val="none"/>
          <w:lang w:eastAsia="zh-CN"/>
        </w:rPr>
        <w:t>地块四十三劳务分包采购</w:t>
      </w:r>
    </w:p>
    <w:p>
      <w:pPr>
        <w:rPr>
          <w:rFonts w:hint="eastAsia" w:ascii="宋体" w:hAnsi="宋体" w:eastAsia="宋体" w:cs="宋体"/>
          <w:b/>
          <w:bCs/>
          <w:color w:val="auto"/>
          <w:sz w:val="72"/>
          <w:szCs w:val="72"/>
          <w:highlight w:val="none"/>
        </w:rPr>
      </w:pPr>
    </w:p>
    <w:p>
      <w:pPr>
        <w:pStyle w:val="2"/>
        <w:rPr>
          <w:rFonts w:hint="eastAsia"/>
        </w:rPr>
      </w:pPr>
    </w:p>
    <w:p>
      <w:pPr>
        <w:pStyle w:val="2"/>
        <w:rPr>
          <w:rFonts w:hint="eastAsia" w:ascii="宋体" w:hAnsi="宋体" w:eastAsia="宋体" w:cs="宋体"/>
          <w:color w:val="auto"/>
          <w:highlight w:val="none"/>
        </w:rPr>
      </w:pPr>
    </w:p>
    <w:p>
      <w:pPr>
        <w:pStyle w:val="12"/>
        <w:rPr>
          <w:rFonts w:hint="eastAsia" w:ascii="宋体" w:hAnsi="宋体" w:eastAsia="宋体" w:cs="宋体"/>
          <w:b/>
          <w:bCs/>
          <w:color w:val="auto"/>
          <w:sz w:val="72"/>
          <w:szCs w:val="72"/>
          <w:highlight w:val="none"/>
        </w:rPr>
      </w:pPr>
    </w:p>
    <w:p>
      <w:pPr>
        <w:pStyle w:val="2"/>
        <w:tabs>
          <w:tab w:val="left" w:pos="1354"/>
          <w:tab w:val="clear" w:pos="1155"/>
        </w:tabs>
        <w:jc w:val="center"/>
        <w:rPr>
          <w:rFonts w:hint="eastAsia" w:ascii="宋体" w:hAnsi="宋体" w:eastAsia="宋体" w:cs="宋体"/>
          <w:color w:val="auto"/>
          <w:sz w:val="48"/>
          <w:szCs w:val="48"/>
          <w:highlight w:val="none"/>
        </w:rPr>
      </w:pPr>
      <w:r>
        <w:rPr>
          <w:rFonts w:hint="eastAsia" w:ascii="宋体" w:hAnsi="宋体" w:eastAsia="宋体" w:cs="宋体"/>
          <w:b/>
          <w:bCs/>
          <w:color w:val="auto"/>
          <w:sz w:val="72"/>
          <w:szCs w:val="72"/>
          <w:highlight w:val="none"/>
        </w:rPr>
        <w:t>响  应  文  件</w:t>
      </w:r>
    </w:p>
    <w:p>
      <w:pPr>
        <w:pStyle w:val="2"/>
        <w:tabs>
          <w:tab w:val="left" w:pos="8280"/>
          <w:tab w:val="clear" w:pos="1155"/>
        </w:tabs>
        <w:ind w:firstLine="2240" w:firstLineChars="700"/>
        <w:rPr>
          <w:rFonts w:hint="eastAsia" w:ascii="宋体" w:hAnsi="宋体" w:eastAsia="宋体" w:cs="宋体"/>
          <w:color w:val="auto"/>
          <w:sz w:val="32"/>
          <w:szCs w:val="32"/>
          <w:highlight w:val="none"/>
        </w:rPr>
      </w:pPr>
    </w:p>
    <w:p>
      <w:pPr>
        <w:pStyle w:val="2"/>
        <w:tabs>
          <w:tab w:val="left" w:pos="8280"/>
          <w:tab w:val="clear" w:pos="1155"/>
        </w:tabs>
        <w:ind w:firstLine="3012" w:firstLineChars="1000"/>
        <w:rPr>
          <w:rFonts w:hint="eastAsia" w:ascii="宋体" w:hAnsi="宋体" w:eastAsia="宋体" w:cs="宋体"/>
          <w:b/>
          <w:bCs/>
          <w:color w:val="auto"/>
          <w:sz w:val="30"/>
          <w:szCs w:val="30"/>
          <w:highlight w:val="none"/>
        </w:rPr>
      </w:pPr>
    </w:p>
    <w:p>
      <w:pPr>
        <w:pStyle w:val="2"/>
        <w:tabs>
          <w:tab w:val="left" w:pos="8280"/>
          <w:tab w:val="clear" w:pos="1155"/>
        </w:tabs>
        <w:ind w:firstLine="688"/>
        <w:rPr>
          <w:rFonts w:hint="eastAsia" w:ascii="宋体" w:hAnsi="宋体" w:eastAsia="宋体" w:cs="宋体"/>
          <w:color w:val="auto"/>
          <w:sz w:val="32"/>
          <w:szCs w:val="32"/>
          <w:highlight w:val="none"/>
        </w:rPr>
      </w:pPr>
    </w:p>
    <w:p>
      <w:pPr>
        <w:pStyle w:val="2"/>
        <w:tabs>
          <w:tab w:val="left" w:pos="8280"/>
          <w:tab w:val="clear" w:pos="1155"/>
        </w:tabs>
        <w:ind w:firstLine="688"/>
        <w:rPr>
          <w:rFonts w:hint="eastAsia" w:ascii="宋体" w:hAnsi="宋体" w:eastAsia="宋体" w:cs="宋体"/>
          <w:color w:val="auto"/>
          <w:sz w:val="32"/>
          <w:szCs w:val="32"/>
          <w:highlight w:val="none"/>
        </w:rPr>
      </w:pPr>
    </w:p>
    <w:p>
      <w:pPr>
        <w:rPr>
          <w:rFonts w:hint="eastAsia" w:ascii="宋体" w:hAnsi="宋体" w:eastAsia="宋体" w:cs="宋体"/>
          <w:color w:val="auto"/>
          <w:sz w:val="32"/>
          <w:szCs w:val="32"/>
          <w:highlight w:val="none"/>
        </w:rPr>
      </w:pPr>
    </w:p>
    <w:p>
      <w:pPr>
        <w:pStyle w:val="2"/>
        <w:rPr>
          <w:rFonts w:hint="eastAsia" w:ascii="宋体" w:hAnsi="宋体" w:eastAsia="宋体" w:cs="宋体"/>
          <w:color w:val="auto"/>
          <w:sz w:val="32"/>
          <w:szCs w:val="32"/>
          <w:highlight w:val="none"/>
        </w:rPr>
      </w:pPr>
    </w:p>
    <w:p>
      <w:pPr>
        <w:rPr>
          <w:rFonts w:hint="eastAsia"/>
        </w:rPr>
      </w:pPr>
    </w:p>
    <w:p>
      <w:pPr>
        <w:pStyle w:val="12"/>
        <w:rPr>
          <w:rFonts w:hint="eastAsia" w:ascii="宋体" w:hAnsi="宋体" w:eastAsia="宋体" w:cs="宋体"/>
          <w:color w:val="auto"/>
          <w:highlight w:val="none"/>
        </w:rPr>
      </w:pPr>
    </w:p>
    <w:p>
      <w:pPr>
        <w:rPr>
          <w:rFonts w:hint="eastAsia"/>
        </w:rPr>
      </w:pPr>
    </w:p>
    <w:p>
      <w:pPr>
        <w:pStyle w:val="12"/>
        <w:rPr>
          <w:rFonts w:hint="eastAsia" w:ascii="宋体" w:hAnsi="宋体" w:eastAsia="宋体" w:cs="宋体"/>
          <w:color w:val="auto"/>
          <w:highlight w:val="none"/>
        </w:rPr>
      </w:pPr>
    </w:p>
    <w:p>
      <w:pPr>
        <w:widowControl/>
        <w:spacing w:line="600" w:lineRule="exact"/>
        <w:ind w:firstLine="1184" w:firstLineChars="393"/>
        <w:rPr>
          <w:rFonts w:hint="eastAsia" w:ascii="宋体" w:hAnsi="宋体" w:eastAsia="宋体" w:cs="宋体"/>
          <w:b/>
          <w:color w:val="auto"/>
          <w:kern w:val="0"/>
          <w:sz w:val="30"/>
          <w:szCs w:val="30"/>
          <w:highlight w:val="none"/>
          <w:u w:val="single"/>
        </w:rPr>
      </w:pPr>
      <w:r>
        <w:rPr>
          <w:rFonts w:hint="eastAsia" w:ascii="宋体" w:hAnsi="宋体" w:eastAsia="宋体" w:cs="宋体"/>
          <w:b/>
          <w:color w:val="auto"/>
          <w:sz w:val="30"/>
          <w:szCs w:val="30"/>
          <w:highlight w:val="none"/>
        </w:rPr>
        <w:t>响应单位：</w:t>
      </w:r>
      <w:r>
        <w:rPr>
          <w:rFonts w:hint="eastAsia" w:ascii="宋体" w:hAnsi="宋体" w:eastAsia="宋体" w:cs="宋体"/>
          <w:b/>
          <w:color w:val="auto"/>
          <w:sz w:val="30"/>
          <w:szCs w:val="30"/>
          <w:highlight w:val="none"/>
          <w:u w:val="single"/>
        </w:rPr>
        <w:t>（全称并加盖单位公章）</w:t>
      </w:r>
    </w:p>
    <w:p>
      <w:pPr>
        <w:widowControl/>
        <w:spacing w:line="600" w:lineRule="exact"/>
        <w:ind w:firstLine="1184" w:firstLineChars="393"/>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法定代表人或其委托代理人：</w:t>
      </w:r>
      <w:r>
        <w:rPr>
          <w:rFonts w:hint="eastAsia" w:ascii="宋体" w:hAnsi="宋体" w:eastAsia="宋体" w:cs="宋体"/>
          <w:b/>
          <w:color w:val="auto"/>
          <w:kern w:val="0"/>
          <w:sz w:val="30"/>
          <w:szCs w:val="30"/>
          <w:highlight w:val="none"/>
          <w:u w:val="single"/>
        </w:rPr>
        <w:t xml:space="preserve">         </w:t>
      </w:r>
      <w:r>
        <w:rPr>
          <w:rFonts w:hint="eastAsia" w:ascii="宋体" w:hAnsi="宋体" w:eastAsia="宋体" w:cs="宋体"/>
          <w:b/>
          <w:color w:val="auto"/>
          <w:kern w:val="0"/>
          <w:sz w:val="30"/>
          <w:szCs w:val="30"/>
          <w:highlight w:val="none"/>
        </w:rPr>
        <w:t>（印鉴或签字）</w:t>
      </w:r>
    </w:p>
    <w:p>
      <w:pPr>
        <w:widowControl/>
        <w:spacing w:line="600" w:lineRule="exact"/>
        <w:ind w:firstLine="602"/>
        <w:jc w:val="center"/>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年   月   日</w:t>
      </w:r>
    </w:p>
    <w:p>
      <w:pPr>
        <w:pStyle w:val="2"/>
        <w:ind w:firstLine="602"/>
        <w:rPr>
          <w:rFonts w:hint="eastAsia"/>
        </w:rPr>
      </w:pPr>
    </w:p>
    <w:p>
      <w:pPr>
        <w:rPr>
          <w:rFonts w:hint="eastAsia"/>
        </w:rPr>
      </w:pPr>
    </w:p>
    <w:p>
      <w:pPr>
        <w:pStyle w:val="20"/>
        <w:tabs>
          <w:tab w:val="right" w:leader="dot" w:pos="8958"/>
        </w:tabs>
        <w:ind w:left="0" w:leftChars="0"/>
        <w:jc w:val="center"/>
        <w:rPr>
          <w:rFonts w:hint="eastAsia" w:ascii="宋体" w:hAnsi="宋体" w:eastAsia="宋体" w:cs="宋体"/>
          <w:b/>
          <w:bCs/>
          <w:color w:val="auto"/>
          <w:sz w:val="36"/>
          <w:szCs w:val="36"/>
          <w:highlight w:val="none"/>
        </w:rPr>
      </w:pPr>
    </w:p>
    <w:p>
      <w:pPr>
        <w:pStyle w:val="20"/>
        <w:tabs>
          <w:tab w:val="right" w:leader="dot" w:pos="8958"/>
        </w:tabs>
        <w:ind w:left="0" w:leftChars="0"/>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目    录</w:t>
      </w: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20"/>
        <w:tabs>
          <w:tab w:val="right" w:leader="dot" w:pos="8958"/>
        </w:tabs>
        <w:spacing w:line="560" w:lineRule="exact"/>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TOC \o "1-2" \h \u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_Toc10115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color w:val="auto"/>
          <w:sz w:val="28"/>
          <w:szCs w:val="28"/>
          <w:highlight w:val="none"/>
        </w:rPr>
        <w:t>一、投标函</w:t>
      </w:r>
    </w:p>
    <w:p>
      <w:pPr>
        <w:pStyle w:val="20"/>
        <w:tabs>
          <w:tab w:val="right" w:leader="dot" w:pos="8958"/>
        </w:tabs>
        <w:spacing w:line="56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二、营业执照</w:t>
      </w:r>
      <w:r>
        <w:rPr>
          <w:rFonts w:hint="eastAsia" w:ascii="宋体" w:hAnsi="宋体" w:eastAsia="宋体" w:cs="宋体"/>
          <w:bCs/>
          <w:color w:val="auto"/>
          <w:sz w:val="28"/>
          <w:szCs w:val="28"/>
          <w:highlight w:val="none"/>
        </w:rPr>
        <w:fldChar w:fldCharType="end"/>
      </w:r>
    </w:p>
    <w:p>
      <w:pPr>
        <w:pStyle w:val="20"/>
        <w:tabs>
          <w:tab w:val="right" w:leader="dot" w:pos="8958"/>
        </w:tabs>
        <w:spacing w:line="560" w:lineRule="exact"/>
        <w:rPr>
          <w:rFonts w:hint="eastAsia" w:ascii="宋体" w:hAnsi="宋体" w:eastAsia="宋体" w:cs="宋体"/>
          <w:color w:val="auto"/>
          <w:sz w:val="28"/>
          <w:szCs w:val="28"/>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"_Toc21198" </w:instrText>
      </w:r>
      <w:r>
        <w:rPr>
          <w:rFonts w:hint="eastAsia" w:ascii="宋体" w:hAnsi="宋体" w:eastAsia="宋体" w:cs="宋体"/>
          <w:color w:val="auto"/>
          <w:highlight w:val="none"/>
        </w:rPr>
        <w:fldChar w:fldCharType="separate"/>
      </w:r>
      <w:r>
        <w:rPr>
          <w:rFonts w:hint="eastAsia" w:ascii="宋体" w:hAnsi="宋体" w:eastAsia="宋体" w:cs="宋体"/>
          <w:bCs/>
          <w:color w:val="auto"/>
          <w:sz w:val="28"/>
          <w:szCs w:val="28"/>
          <w:highlight w:val="none"/>
        </w:rPr>
        <w:t>三</w:t>
      </w:r>
      <w:r>
        <w:rPr>
          <w:rFonts w:hint="eastAsia" w:ascii="宋体" w:hAnsi="宋体" w:eastAsia="宋体" w:cs="宋体"/>
          <w:color w:val="auto"/>
          <w:sz w:val="28"/>
          <w:szCs w:val="28"/>
          <w:highlight w:val="none"/>
        </w:rPr>
        <w:t>、施工劳务企业资质证书</w:t>
      </w:r>
      <w:r>
        <w:rPr>
          <w:rFonts w:hint="eastAsia" w:ascii="宋体" w:hAnsi="宋体" w:eastAsia="宋体" w:cs="宋体"/>
          <w:color w:val="auto"/>
          <w:sz w:val="28"/>
          <w:szCs w:val="28"/>
          <w:highlight w:val="none"/>
        </w:rPr>
        <w:fldChar w:fldCharType="end"/>
      </w:r>
    </w:p>
    <w:p>
      <w:pPr>
        <w:pStyle w:val="20"/>
        <w:tabs>
          <w:tab w:val="right" w:leader="dot" w:pos="8958"/>
        </w:tabs>
        <w:spacing w:line="560" w:lineRule="exact"/>
        <w:rPr>
          <w:rFonts w:hint="eastAsia" w:ascii="宋体" w:hAnsi="宋体" w:eastAsia="宋体" w:cs="宋体"/>
          <w:color w:val="auto"/>
          <w:sz w:val="28"/>
          <w:szCs w:val="28"/>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"_Toc19454" </w:instrText>
      </w:r>
      <w:r>
        <w:rPr>
          <w:rFonts w:hint="eastAsia" w:ascii="宋体" w:hAnsi="宋体" w:eastAsia="宋体" w:cs="宋体"/>
          <w:color w:val="auto"/>
          <w:highlight w:val="none"/>
        </w:rPr>
        <w:fldChar w:fldCharType="separate"/>
      </w:r>
      <w:r>
        <w:rPr>
          <w:rFonts w:hint="eastAsia" w:ascii="宋体" w:hAnsi="宋体" w:eastAsia="宋体" w:cs="宋体"/>
          <w:color w:val="auto"/>
          <w:sz w:val="28"/>
          <w:szCs w:val="28"/>
          <w:highlight w:val="none"/>
        </w:rPr>
        <w:t>四、安全生产许可证</w:t>
      </w:r>
      <w:r>
        <w:rPr>
          <w:rFonts w:hint="eastAsia" w:ascii="宋体" w:hAnsi="宋体" w:eastAsia="宋体" w:cs="宋体"/>
          <w:color w:val="auto"/>
          <w:sz w:val="28"/>
          <w:szCs w:val="28"/>
          <w:highlight w:val="none"/>
        </w:rPr>
        <w:fldChar w:fldCharType="end"/>
      </w:r>
    </w:p>
    <w:p>
      <w:pPr>
        <w:pStyle w:val="20"/>
        <w:tabs>
          <w:tab w:val="right" w:leader="dot" w:pos="8958"/>
        </w:tabs>
        <w:spacing w:line="560" w:lineRule="exact"/>
        <w:rPr>
          <w:rFonts w:hint="eastAsia" w:ascii="宋体" w:hAnsi="宋体" w:eastAsia="宋体" w:cs="宋体"/>
          <w:color w:val="auto"/>
          <w:sz w:val="28"/>
          <w:szCs w:val="28"/>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"_Toc21480" </w:instrText>
      </w:r>
      <w:r>
        <w:rPr>
          <w:rFonts w:hint="eastAsia" w:ascii="宋体" w:hAnsi="宋体" w:eastAsia="宋体" w:cs="宋体"/>
          <w:color w:val="auto"/>
          <w:highlight w:val="none"/>
        </w:rPr>
        <w:fldChar w:fldCharType="separate"/>
      </w:r>
      <w:r>
        <w:rPr>
          <w:rFonts w:hint="eastAsia" w:ascii="宋体" w:hAnsi="宋体" w:eastAsia="宋体" w:cs="宋体"/>
          <w:color w:val="auto"/>
          <w:sz w:val="28"/>
          <w:szCs w:val="28"/>
          <w:highlight w:val="none"/>
        </w:rPr>
        <w:t>五、开户许可证或基本存款账户信息证明</w:t>
      </w:r>
      <w:r>
        <w:rPr>
          <w:rFonts w:hint="eastAsia" w:ascii="宋体" w:hAnsi="宋体" w:eastAsia="宋体" w:cs="宋体"/>
          <w:color w:val="auto"/>
          <w:sz w:val="28"/>
          <w:szCs w:val="28"/>
          <w:highlight w:val="none"/>
        </w:rPr>
        <w:fldChar w:fldCharType="end"/>
      </w:r>
    </w:p>
    <w:p>
      <w:pPr>
        <w:pStyle w:val="20"/>
        <w:tabs>
          <w:tab w:val="right" w:leader="dot" w:pos="8958"/>
        </w:tabs>
        <w:spacing w:line="560" w:lineRule="exact"/>
        <w:rPr>
          <w:rFonts w:hint="eastAsia" w:ascii="宋体" w:hAnsi="宋体" w:eastAsia="宋体" w:cs="宋体"/>
          <w:color w:val="auto"/>
          <w:sz w:val="28"/>
          <w:szCs w:val="28"/>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"_Toc29609" </w:instrText>
      </w:r>
      <w:r>
        <w:rPr>
          <w:rFonts w:hint="eastAsia" w:ascii="宋体" w:hAnsi="宋体" w:eastAsia="宋体" w:cs="宋体"/>
          <w:color w:val="auto"/>
          <w:highlight w:val="none"/>
        </w:rPr>
        <w:fldChar w:fldCharType="separate"/>
      </w:r>
      <w:r>
        <w:rPr>
          <w:rFonts w:hint="eastAsia" w:ascii="宋体" w:hAnsi="宋体" w:eastAsia="宋体" w:cs="宋体"/>
          <w:color w:val="auto"/>
          <w:sz w:val="28"/>
          <w:szCs w:val="28"/>
          <w:highlight w:val="none"/>
        </w:rPr>
        <w:t>六、法定代表人身份证明及法定代表人授权委托书</w:t>
      </w:r>
      <w:r>
        <w:rPr>
          <w:rFonts w:hint="eastAsia" w:ascii="宋体" w:hAnsi="宋体" w:eastAsia="宋体" w:cs="宋体"/>
          <w:color w:val="auto"/>
          <w:sz w:val="28"/>
          <w:szCs w:val="28"/>
          <w:highlight w:val="none"/>
        </w:rPr>
        <w:fldChar w:fldCharType="end"/>
      </w:r>
    </w:p>
    <w:p>
      <w:pPr>
        <w:pStyle w:val="20"/>
        <w:tabs>
          <w:tab w:val="right" w:leader="dot" w:pos="8958"/>
        </w:tabs>
        <w:spacing w:line="560" w:lineRule="exact"/>
        <w:rPr>
          <w:rFonts w:hint="eastAsia" w:ascii="宋体" w:hAnsi="宋体" w:eastAsia="宋体" w:cs="宋体"/>
          <w:color w:val="auto"/>
          <w:sz w:val="28"/>
          <w:szCs w:val="28"/>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"_Toc30751" </w:instrText>
      </w:r>
      <w:r>
        <w:rPr>
          <w:rFonts w:hint="eastAsia" w:ascii="宋体" w:hAnsi="宋体" w:eastAsia="宋体" w:cs="宋体"/>
          <w:color w:val="auto"/>
          <w:highlight w:val="none"/>
        </w:rPr>
        <w:fldChar w:fldCharType="separate"/>
      </w:r>
      <w:r>
        <w:rPr>
          <w:rFonts w:hint="eastAsia" w:ascii="宋体" w:hAnsi="宋体" w:eastAsia="宋体" w:cs="宋体"/>
          <w:color w:val="auto"/>
          <w:sz w:val="28"/>
          <w:szCs w:val="28"/>
          <w:highlight w:val="none"/>
        </w:rPr>
        <w:t>七、供应商基本情况表</w:t>
      </w:r>
      <w:r>
        <w:rPr>
          <w:rFonts w:hint="eastAsia" w:ascii="宋体" w:hAnsi="宋体" w:eastAsia="宋体" w:cs="宋体"/>
          <w:color w:val="auto"/>
          <w:sz w:val="28"/>
          <w:szCs w:val="28"/>
          <w:highlight w:val="none"/>
        </w:rPr>
        <w:fldChar w:fldCharType="end"/>
      </w:r>
    </w:p>
    <w:p>
      <w:pPr>
        <w:pStyle w:val="20"/>
        <w:tabs>
          <w:tab w:val="right" w:leader="dot" w:pos="8958"/>
        </w:tabs>
        <w:spacing w:line="560" w:lineRule="exact"/>
        <w:rPr>
          <w:rFonts w:hint="eastAsia" w:ascii="宋体" w:hAnsi="宋体" w:eastAsia="宋体" w:cs="宋体"/>
          <w:color w:val="auto"/>
          <w:sz w:val="28"/>
          <w:szCs w:val="28"/>
          <w:highlight w:val="none"/>
          <w:lang w:val="en-US" w:eastAsia="zh-CN"/>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"_Toc24831" </w:instrText>
      </w:r>
      <w:r>
        <w:rPr>
          <w:rFonts w:hint="eastAsia" w:ascii="宋体" w:hAnsi="宋体" w:eastAsia="宋体" w:cs="宋体"/>
          <w:color w:val="auto"/>
          <w:highlight w:val="none"/>
        </w:rPr>
        <w:fldChar w:fldCharType="separate"/>
      </w:r>
      <w:r>
        <w:rPr>
          <w:rFonts w:hint="eastAsia" w:ascii="宋体" w:hAnsi="宋体" w:eastAsia="宋体" w:cs="宋体"/>
          <w:color w:val="auto"/>
          <w:sz w:val="28"/>
          <w:szCs w:val="28"/>
          <w:highlight w:val="none"/>
        </w:rPr>
        <w:t>八、</w:t>
      </w:r>
      <w:r>
        <w:rPr>
          <w:rFonts w:hint="eastAsia" w:ascii="宋体" w:hAnsi="宋体" w:eastAsia="宋体" w:cs="宋体"/>
          <w:color w:val="auto"/>
          <w:sz w:val="28"/>
          <w:szCs w:val="28"/>
          <w:highlight w:val="none"/>
          <w:lang w:val="en-US" w:eastAsia="zh-CN"/>
        </w:rPr>
        <w:t>现场管理人员表</w:t>
      </w:r>
    </w:p>
    <w:p>
      <w:pPr>
        <w:pStyle w:val="20"/>
        <w:tabs>
          <w:tab w:val="right" w:leader="dot" w:pos="8958"/>
        </w:tabs>
        <w:spacing w:line="560" w:lineRule="exact"/>
        <w:rPr>
          <w:rFonts w:hint="eastAsia" w:ascii="宋体" w:hAnsi="宋体" w:eastAsia="宋体" w:cs="宋体"/>
          <w:bCs/>
          <w:color w:val="auto"/>
          <w:sz w:val="28"/>
          <w:szCs w:val="28"/>
          <w:highlight w:val="none"/>
        </w:rPr>
      </w:pPr>
      <w:r>
        <w:rPr>
          <w:rFonts w:hint="eastAsia" w:ascii="宋体" w:hAnsi="宋体" w:cs="宋体"/>
          <w:color w:val="auto"/>
          <w:sz w:val="28"/>
          <w:szCs w:val="28"/>
          <w:highlight w:val="none"/>
          <w:lang w:val="en-US" w:eastAsia="zh-CN"/>
        </w:rPr>
        <w:t>九、</w:t>
      </w:r>
      <w:r>
        <w:rPr>
          <w:rFonts w:hint="eastAsia" w:ascii="宋体" w:hAnsi="宋体" w:eastAsia="宋体" w:cs="宋体"/>
          <w:color w:val="auto"/>
          <w:sz w:val="28"/>
          <w:szCs w:val="28"/>
          <w:highlight w:val="none"/>
        </w:rPr>
        <w:t>近三年类似业绩</w:t>
      </w:r>
      <w:r>
        <w:rPr>
          <w:rFonts w:hint="eastAsia" w:ascii="宋体" w:hAnsi="宋体" w:eastAsia="宋体" w:cs="宋体"/>
          <w:color w:val="auto"/>
          <w:sz w:val="28"/>
          <w:szCs w:val="28"/>
          <w:highlight w:val="none"/>
        </w:rPr>
        <w:fldChar w:fldCharType="end"/>
      </w:r>
    </w:p>
    <w:p>
      <w:pPr>
        <w:pStyle w:val="20"/>
        <w:tabs>
          <w:tab w:val="right" w:leader="dot" w:pos="8958"/>
        </w:tabs>
        <w:spacing w:line="560" w:lineRule="exact"/>
        <w:rPr>
          <w:rFonts w:hint="eastAsia" w:ascii="宋体" w:hAnsi="宋体" w:eastAsia="宋体" w:cs="宋体"/>
          <w:color w:val="auto"/>
          <w:sz w:val="28"/>
          <w:szCs w:val="28"/>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"_Toc8006" </w:instrText>
      </w:r>
      <w:r>
        <w:rPr>
          <w:rFonts w:hint="eastAsia" w:ascii="宋体" w:hAnsi="宋体" w:eastAsia="宋体" w:cs="宋体"/>
          <w:color w:val="auto"/>
          <w:highlight w:val="none"/>
        </w:rPr>
        <w:fldChar w:fldCharType="separate"/>
      </w:r>
      <w:r>
        <w:rPr>
          <w:rFonts w:hint="eastAsia" w:ascii="宋体" w:hAnsi="宋体" w:cs="宋体"/>
          <w:color w:val="auto"/>
          <w:sz w:val="28"/>
          <w:szCs w:val="28"/>
          <w:highlight w:val="none"/>
          <w:lang w:val="en-US" w:eastAsia="zh-CN"/>
        </w:rPr>
        <w:t>十</w:t>
      </w:r>
      <w:r>
        <w:rPr>
          <w:rFonts w:hint="eastAsia" w:ascii="宋体" w:hAnsi="宋体" w:eastAsia="宋体" w:cs="宋体"/>
          <w:color w:val="auto"/>
          <w:sz w:val="28"/>
          <w:szCs w:val="28"/>
          <w:highlight w:val="none"/>
        </w:rPr>
        <w:t>、承诺书</w:t>
      </w:r>
      <w:r>
        <w:rPr>
          <w:rFonts w:hint="eastAsia" w:ascii="宋体" w:hAnsi="宋体" w:eastAsia="宋体" w:cs="宋体"/>
          <w:color w:val="auto"/>
          <w:sz w:val="28"/>
          <w:szCs w:val="28"/>
          <w:highlight w:val="none"/>
        </w:rPr>
        <w:fldChar w:fldCharType="end"/>
      </w:r>
    </w:p>
    <w:p>
      <w:pPr>
        <w:pStyle w:val="20"/>
        <w:tabs>
          <w:tab w:val="right" w:leader="dot" w:pos="8958"/>
        </w:tabs>
        <w:spacing w:line="560" w:lineRule="exact"/>
        <w:rPr>
          <w:rFonts w:hint="eastAsia" w:ascii="宋体" w:hAnsi="宋体" w:eastAsia="宋体" w:cs="宋体"/>
          <w:color w:val="auto"/>
          <w:sz w:val="28"/>
          <w:szCs w:val="28"/>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"_Toc9901" </w:instrText>
      </w:r>
      <w:r>
        <w:rPr>
          <w:rFonts w:hint="eastAsia" w:ascii="宋体" w:hAnsi="宋体" w:eastAsia="宋体" w:cs="宋体"/>
          <w:color w:val="auto"/>
          <w:highlight w:val="none"/>
        </w:rPr>
        <w:fldChar w:fldCharType="separate"/>
      </w:r>
      <w:r>
        <w:rPr>
          <w:rFonts w:hint="eastAsia" w:ascii="宋体" w:hAnsi="宋体" w:eastAsia="宋体" w:cs="宋体"/>
          <w:color w:val="auto"/>
          <w:sz w:val="28"/>
          <w:szCs w:val="28"/>
          <w:highlight w:val="none"/>
        </w:rPr>
        <w:t>十</w:t>
      </w:r>
      <w:r>
        <w:rPr>
          <w:rFonts w:hint="eastAsia" w:ascii="宋体" w:hAnsi="宋体" w:cs="宋体"/>
          <w:color w:val="auto"/>
          <w:sz w:val="28"/>
          <w:szCs w:val="28"/>
          <w:highlight w:val="none"/>
          <w:lang w:val="en-US" w:eastAsia="zh-CN"/>
        </w:rPr>
        <w:t>一</w:t>
      </w:r>
      <w:r>
        <w:rPr>
          <w:rFonts w:hint="eastAsia" w:ascii="宋体" w:hAnsi="宋体" w:eastAsia="宋体" w:cs="宋体"/>
          <w:color w:val="auto"/>
          <w:sz w:val="28"/>
          <w:szCs w:val="28"/>
          <w:highlight w:val="none"/>
        </w:rPr>
        <w:t>、劳务清单报价表</w:t>
      </w:r>
      <w:r>
        <w:rPr>
          <w:rFonts w:hint="eastAsia" w:ascii="宋体" w:hAnsi="宋体" w:eastAsia="宋体" w:cs="宋体"/>
          <w:color w:val="auto"/>
          <w:sz w:val="28"/>
          <w:szCs w:val="28"/>
          <w:highlight w:val="none"/>
        </w:rPr>
        <w:fldChar w:fldCharType="end"/>
      </w:r>
    </w:p>
    <w:p>
      <w:pPr>
        <w:pStyle w:val="20"/>
        <w:tabs>
          <w:tab w:val="right" w:leader="dot" w:pos="8958"/>
        </w:tabs>
        <w:spacing w:line="560" w:lineRule="exact"/>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_Toc756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color w:val="auto"/>
          <w:sz w:val="28"/>
          <w:szCs w:val="28"/>
          <w:highlight w:val="none"/>
        </w:rPr>
        <w:t>十</w:t>
      </w:r>
      <w:r>
        <w:rPr>
          <w:rFonts w:hint="eastAsia" w:ascii="宋体" w:hAnsi="宋体" w:cs="宋体"/>
          <w:color w:val="auto"/>
          <w:sz w:val="28"/>
          <w:szCs w:val="28"/>
          <w:highlight w:val="none"/>
          <w:lang w:val="en-US" w:eastAsia="zh-CN"/>
        </w:rPr>
        <w:t>二</w:t>
      </w:r>
      <w:r>
        <w:rPr>
          <w:rFonts w:hint="eastAsia" w:ascii="宋体" w:hAnsi="宋体" w:eastAsia="宋体" w:cs="宋体"/>
          <w:color w:val="auto"/>
          <w:sz w:val="28"/>
          <w:szCs w:val="28"/>
          <w:highlight w:val="none"/>
        </w:rPr>
        <w:t>、技术方案</w:t>
      </w:r>
    </w:p>
    <w:p>
      <w:pPr>
        <w:pStyle w:val="20"/>
        <w:tabs>
          <w:tab w:val="right" w:leader="dot" w:pos="8958"/>
        </w:tabs>
        <w:spacing w:line="56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十</w:t>
      </w:r>
      <w:r>
        <w:rPr>
          <w:rFonts w:hint="eastAsia" w:ascii="宋体" w:hAnsi="宋体" w:cs="宋体"/>
          <w:color w:val="auto"/>
          <w:sz w:val="28"/>
          <w:szCs w:val="28"/>
          <w:highlight w:val="none"/>
          <w:lang w:val="en-US" w:eastAsia="zh-CN"/>
        </w:rPr>
        <w:t>三</w:t>
      </w:r>
      <w:r>
        <w:rPr>
          <w:rFonts w:hint="eastAsia" w:ascii="宋体" w:hAnsi="宋体" w:eastAsia="宋体" w:cs="宋体"/>
          <w:color w:val="auto"/>
          <w:sz w:val="28"/>
          <w:szCs w:val="28"/>
          <w:highlight w:val="none"/>
        </w:rPr>
        <w:t>、其他资料</w:t>
      </w:r>
      <w:r>
        <w:rPr>
          <w:rFonts w:hint="eastAsia" w:ascii="宋体" w:hAnsi="宋体" w:eastAsia="宋体" w:cs="宋体"/>
          <w:bCs/>
          <w:color w:val="auto"/>
          <w:sz w:val="28"/>
          <w:szCs w:val="28"/>
          <w:highlight w:val="none"/>
        </w:rPr>
        <w:fldChar w:fldCharType="end"/>
      </w:r>
    </w:p>
    <w:p>
      <w:pPr>
        <w:pStyle w:val="12"/>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fldChar w:fldCharType="end"/>
      </w:r>
    </w:p>
    <w:p>
      <w:pPr>
        <w:rPr>
          <w:rFonts w:hint="eastAsia" w:ascii="宋体" w:hAnsi="宋体" w:eastAsia="宋体" w:cs="宋体"/>
          <w:bCs/>
          <w:color w:val="auto"/>
          <w:sz w:val="28"/>
          <w:szCs w:val="28"/>
          <w:highlight w:val="none"/>
        </w:rPr>
      </w:pPr>
    </w:p>
    <w:p>
      <w:pPr>
        <w:pStyle w:val="12"/>
        <w:rPr>
          <w:rFonts w:hint="eastAsia" w:ascii="宋体" w:hAnsi="宋体" w:eastAsia="宋体" w:cs="宋体"/>
          <w:bCs/>
          <w:color w:val="auto"/>
          <w:sz w:val="28"/>
          <w:szCs w:val="28"/>
          <w:highlight w:val="none"/>
        </w:rPr>
      </w:pPr>
    </w:p>
    <w:p>
      <w:pPr>
        <w:rPr>
          <w:rFonts w:hint="eastAsia" w:ascii="宋体" w:hAnsi="宋体" w:eastAsia="宋体" w:cs="宋体"/>
          <w:bCs/>
          <w:color w:val="auto"/>
          <w:sz w:val="28"/>
          <w:szCs w:val="28"/>
          <w:highlight w:val="none"/>
        </w:rPr>
      </w:pPr>
    </w:p>
    <w:p>
      <w:pPr>
        <w:pStyle w:val="12"/>
        <w:rPr>
          <w:rFonts w:hint="eastAsia" w:ascii="宋体" w:hAnsi="宋体" w:eastAsia="宋体" w:cs="宋体"/>
          <w:bCs/>
          <w:color w:val="auto"/>
          <w:sz w:val="28"/>
          <w:szCs w:val="28"/>
          <w:highlight w:val="none"/>
        </w:rPr>
      </w:pPr>
    </w:p>
    <w:p>
      <w:pPr>
        <w:rPr>
          <w:rFonts w:hint="eastAsia" w:ascii="宋体" w:hAnsi="宋体" w:eastAsia="宋体" w:cs="宋体"/>
          <w:bCs/>
          <w:color w:val="auto"/>
          <w:sz w:val="28"/>
          <w:szCs w:val="28"/>
          <w:highlight w:val="none"/>
        </w:rPr>
      </w:pPr>
    </w:p>
    <w:p>
      <w:pPr>
        <w:pStyle w:val="12"/>
        <w:rPr>
          <w:rFonts w:hint="eastAsia" w:ascii="宋体" w:hAnsi="宋体" w:eastAsia="宋体" w:cs="宋体"/>
          <w:bCs/>
          <w:color w:val="auto"/>
          <w:sz w:val="28"/>
          <w:szCs w:val="28"/>
          <w:highlight w:val="none"/>
        </w:rPr>
      </w:pPr>
    </w:p>
    <w:p>
      <w:pPr>
        <w:rPr>
          <w:rFonts w:hint="eastAsia" w:ascii="宋体" w:hAnsi="宋体" w:eastAsia="宋体" w:cs="宋体"/>
          <w:bCs/>
          <w:color w:val="auto"/>
          <w:sz w:val="28"/>
          <w:szCs w:val="28"/>
          <w:highlight w:val="none"/>
        </w:rPr>
      </w:pPr>
    </w:p>
    <w:p>
      <w:pPr>
        <w:pStyle w:val="12"/>
        <w:rPr>
          <w:rFonts w:hint="eastAsia" w:ascii="宋体" w:hAnsi="宋体" w:eastAsia="宋体" w:cs="宋体"/>
          <w:color w:val="auto"/>
          <w:highlight w:val="none"/>
        </w:rPr>
      </w:pPr>
    </w:p>
    <w:p>
      <w:pPr>
        <w:pStyle w:val="12"/>
        <w:rPr>
          <w:rFonts w:hint="eastAsia" w:ascii="宋体" w:hAnsi="宋体" w:eastAsia="宋体" w:cs="宋体"/>
          <w:bCs/>
          <w:color w:val="auto"/>
          <w:sz w:val="28"/>
          <w:szCs w:val="28"/>
          <w:highlight w:val="none"/>
        </w:rPr>
      </w:pPr>
    </w:p>
    <w:p>
      <w:pPr>
        <w:rPr>
          <w:rFonts w:hint="eastAsia" w:ascii="宋体" w:hAnsi="宋体" w:eastAsia="宋体" w:cs="宋体"/>
          <w:bCs/>
          <w:color w:val="auto"/>
          <w:sz w:val="28"/>
          <w:szCs w:val="28"/>
          <w:highlight w:val="none"/>
        </w:rPr>
      </w:pPr>
    </w:p>
    <w:p>
      <w:pPr>
        <w:pStyle w:val="2"/>
        <w:rPr>
          <w:rFonts w:hint="eastAsia"/>
        </w:rPr>
      </w:pPr>
    </w:p>
    <w:p>
      <w:pPr>
        <w:pStyle w:val="12"/>
        <w:rPr>
          <w:rFonts w:hint="eastAsia" w:ascii="宋体" w:hAnsi="宋体" w:eastAsia="宋体" w:cs="宋体"/>
          <w:bCs/>
          <w:color w:val="auto"/>
          <w:sz w:val="28"/>
          <w:szCs w:val="28"/>
          <w:highlight w:val="none"/>
        </w:rPr>
      </w:pPr>
    </w:p>
    <w:p>
      <w:pPr>
        <w:rPr>
          <w:rFonts w:hint="eastAsia" w:ascii="宋体" w:hAnsi="宋体" w:eastAsia="宋体" w:cs="宋体"/>
          <w:color w:val="auto"/>
          <w:highlight w:val="none"/>
        </w:rPr>
      </w:pPr>
    </w:p>
    <w:p>
      <w:pPr>
        <w:pStyle w:val="21"/>
        <w:widowControl/>
        <w:spacing w:before="100" w:after="100" w:line="315" w:lineRule="atLeast"/>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一、投  标  函</w:t>
      </w:r>
    </w:p>
    <w:p>
      <w:pPr>
        <w:keepNext w:val="0"/>
        <w:keepLines w:val="0"/>
        <w:pageBreakBefore w:val="0"/>
        <w:widowControl/>
        <w:kinsoku/>
        <w:wordWrap/>
        <w:overflowPunct/>
        <w:topLinePunct w:val="0"/>
        <w:autoSpaceDE w:val="0"/>
        <w:autoSpaceDN w:val="0"/>
        <w:bidi w:val="0"/>
        <w:adjustRightInd w:val="0"/>
        <w:spacing w:line="580" w:lineRule="exact"/>
        <w:ind w:left="240" w:hanging="240" w:hangingChars="100"/>
        <w:jc w:val="left"/>
        <w:textAlignment w:val="auto"/>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致：石家庄承宏工程建设有限公司</w:t>
      </w:r>
    </w:p>
    <w:p>
      <w:pPr>
        <w:keepNext w:val="0"/>
        <w:keepLines w:val="0"/>
        <w:pageBreakBefore w:val="0"/>
        <w:widowControl/>
        <w:kinsoku/>
        <w:wordWrap/>
        <w:overflowPunct/>
        <w:topLinePunct w:val="0"/>
        <w:autoSpaceDE w:val="0"/>
        <w:autoSpaceDN w:val="0"/>
        <w:bidi w:val="0"/>
        <w:adjustRightInd w:val="0"/>
        <w:spacing w:line="580" w:lineRule="exact"/>
        <w:ind w:firstLine="720" w:firstLineChars="3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我们收到贵方</w:t>
      </w:r>
      <w:bookmarkStart w:id="19" w:name="OLE_LINK13"/>
      <w:bookmarkStart w:id="20" w:name="OLE_LINK12"/>
      <w:r>
        <w:rPr>
          <w:rFonts w:hint="eastAsia" w:ascii="宋体" w:hAnsi="宋体" w:eastAsia="宋体" w:cs="宋体"/>
          <w:color w:val="auto"/>
          <w:kern w:val="0"/>
          <w:sz w:val="24"/>
          <w:highlight w:val="none"/>
          <w:u w:val="single"/>
        </w:rPr>
        <w:t xml:space="preserve"> </w:t>
      </w:r>
      <w:bookmarkEnd w:id="19"/>
      <w:bookmarkEnd w:id="20"/>
      <w:r>
        <w:rPr>
          <w:rFonts w:hint="eastAsia" w:ascii="宋体" w:hAnsi="宋体" w:cs="宋体"/>
          <w:color w:val="auto"/>
          <w:sz w:val="24"/>
          <w:highlight w:val="none"/>
          <w:u w:val="single"/>
          <w:lang w:eastAsia="zh-CN"/>
        </w:rPr>
        <w:t xml:space="preserve">地块四十三劳务分包采购 </w:t>
      </w:r>
      <w:r>
        <w:rPr>
          <w:rFonts w:hint="eastAsia" w:ascii="宋体" w:hAnsi="宋体" w:eastAsia="宋体" w:cs="宋体"/>
          <w:color w:val="auto"/>
          <w:kern w:val="0"/>
          <w:sz w:val="24"/>
          <w:highlight w:val="none"/>
        </w:rPr>
        <w:t>公开比选采购文件，经详细研究，我们决定参加该项目比选。并同时宣布愿意遵守下列条款：</w:t>
      </w:r>
    </w:p>
    <w:p>
      <w:pPr>
        <w:keepNext w:val="0"/>
        <w:keepLines w:val="0"/>
        <w:pageBreakBefore w:val="0"/>
        <w:widowControl/>
        <w:kinsoku/>
        <w:wordWrap/>
        <w:overflowPunct/>
        <w:topLinePunct w:val="0"/>
        <w:bidi w:val="0"/>
        <w:adjustRightInd w:val="0"/>
        <w:snapToGrid w:val="0"/>
        <w:spacing w:line="580" w:lineRule="exact"/>
        <w:ind w:firstLine="480" w:firstLineChars="2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1、承认和愿意按照比选采购文件中的各项规定和要求，提供</w:t>
      </w:r>
      <w:r>
        <w:rPr>
          <w:rFonts w:hint="eastAsia" w:ascii="宋体" w:hAnsi="宋体" w:eastAsia="宋体" w:cs="宋体"/>
          <w:color w:val="auto"/>
          <w:kern w:val="0"/>
          <w:sz w:val="24"/>
          <w:highlight w:val="none"/>
          <w:u w:val="single"/>
        </w:rPr>
        <w:t xml:space="preserve"> </w:t>
      </w:r>
      <w:r>
        <w:rPr>
          <w:rFonts w:hint="eastAsia" w:ascii="宋体" w:hAnsi="宋体" w:cs="宋体"/>
          <w:color w:val="auto"/>
          <w:sz w:val="24"/>
          <w:highlight w:val="none"/>
          <w:u w:val="single"/>
          <w:lang w:eastAsia="zh-CN"/>
        </w:rPr>
        <w:t>地块四十三劳务分包采购</w:t>
      </w:r>
      <w:r>
        <w:rPr>
          <w:rFonts w:hint="eastAsia" w:ascii="宋体" w:hAnsi="宋体" w:eastAsia="宋体" w:cs="宋体"/>
          <w:color w:val="auto"/>
          <w:sz w:val="24"/>
          <w:highlight w:val="none"/>
          <w:u w:val="single"/>
          <w:lang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kern w:val="0"/>
          <w:sz w:val="24"/>
          <w:highlight w:val="none"/>
        </w:rPr>
        <w:t>工作内容。</w:t>
      </w:r>
    </w:p>
    <w:p>
      <w:pPr>
        <w:keepNext w:val="0"/>
        <w:keepLines w:val="0"/>
        <w:pageBreakBefore w:val="0"/>
        <w:widowControl/>
        <w:kinsoku/>
        <w:wordWrap/>
        <w:overflowPunct/>
        <w:topLinePunct w:val="0"/>
        <w:bidi w:val="0"/>
        <w:adjustRightInd w:val="0"/>
        <w:snapToGrid w:val="0"/>
        <w:spacing w:line="580" w:lineRule="exact"/>
        <w:ind w:left="0" w:leftChars="0" w:right="28" w:firstLine="559" w:firstLineChars="233"/>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总报价:</w:t>
      </w:r>
      <w:bookmarkStart w:id="21" w:name="OLE_LINK11"/>
      <w:bookmarkStart w:id="22" w:name="OLE_LINK14"/>
      <w:r>
        <w:rPr>
          <w:rFonts w:hint="eastAsia" w:ascii="宋体" w:hAnsi="宋体" w:eastAsia="宋体" w:cs="宋体"/>
          <w:color w:val="auto"/>
          <w:kern w:val="0"/>
          <w:sz w:val="24"/>
          <w:highlight w:val="none"/>
        </w:rPr>
        <w:t>大写人民币</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rPr>
        <w:t>（小写¥</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元）</w:t>
      </w:r>
      <w:bookmarkEnd w:id="21"/>
      <w:r>
        <w:rPr>
          <w:rFonts w:hint="eastAsia" w:ascii="宋体" w:hAnsi="宋体" w:eastAsia="宋体" w:cs="宋体"/>
          <w:color w:val="auto"/>
          <w:kern w:val="0"/>
          <w:sz w:val="24"/>
          <w:highlight w:val="none"/>
        </w:rPr>
        <w:t>；</w:t>
      </w:r>
      <w:bookmarkEnd w:id="22"/>
    </w:p>
    <w:p>
      <w:pPr>
        <w:keepNext w:val="0"/>
        <w:keepLines w:val="0"/>
        <w:pageBreakBefore w:val="0"/>
        <w:widowControl/>
        <w:kinsoku/>
        <w:wordWrap/>
        <w:overflowPunct/>
        <w:topLinePunct w:val="0"/>
        <w:bidi w:val="0"/>
        <w:adjustRightInd w:val="0"/>
        <w:snapToGrid w:val="0"/>
        <w:spacing w:line="580" w:lineRule="exact"/>
        <w:ind w:right="28" w:firstLine="628" w:firstLineChars="262"/>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工  期：</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kern w:val="0"/>
          <w:sz w:val="24"/>
          <w:highlight w:val="none"/>
        </w:rPr>
        <w:t>；</w:t>
      </w:r>
    </w:p>
    <w:p>
      <w:pPr>
        <w:keepNext w:val="0"/>
        <w:keepLines w:val="0"/>
        <w:pageBreakBefore w:val="0"/>
        <w:widowControl/>
        <w:kinsoku/>
        <w:wordWrap/>
        <w:overflowPunct/>
        <w:topLinePunct w:val="0"/>
        <w:bidi w:val="0"/>
        <w:adjustRightInd w:val="0"/>
        <w:snapToGrid w:val="0"/>
        <w:spacing w:line="580" w:lineRule="exact"/>
        <w:ind w:right="28" w:firstLine="628" w:firstLineChars="262"/>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质量标准：达到国家质量验收规范合格标准；</w:t>
      </w:r>
    </w:p>
    <w:p>
      <w:pPr>
        <w:keepNext w:val="0"/>
        <w:keepLines w:val="0"/>
        <w:pageBreakBefore w:val="0"/>
        <w:widowControl/>
        <w:kinsoku/>
        <w:wordWrap/>
        <w:overflowPunct/>
        <w:topLinePunct w:val="0"/>
        <w:bidi w:val="0"/>
        <w:adjustRightInd w:val="0"/>
        <w:snapToGrid w:val="0"/>
        <w:spacing w:line="580" w:lineRule="exact"/>
        <w:ind w:right="28" w:firstLine="628" w:firstLineChars="262"/>
        <w:jc w:val="left"/>
        <w:textAlignment w:val="auto"/>
        <w:rPr>
          <w:rFonts w:hint="eastAsia" w:ascii="宋体" w:hAnsi="宋体" w:eastAsia="宋体" w:cs="宋体"/>
          <w:color w:val="auto"/>
          <w:highlight w:val="none"/>
        </w:rPr>
      </w:pPr>
      <w:r>
        <w:rPr>
          <w:rFonts w:hint="eastAsia" w:ascii="宋体" w:hAnsi="宋体" w:eastAsia="宋体" w:cs="宋体"/>
          <w:color w:val="auto"/>
          <w:kern w:val="0"/>
          <w:sz w:val="24"/>
          <w:highlight w:val="none"/>
        </w:rPr>
        <w:t>响应文件有效期：60日历天。</w:t>
      </w:r>
    </w:p>
    <w:p>
      <w:pPr>
        <w:keepNext w:val="0"/>
        <w:keepLines w:val="0"/>
        <w:pageBreakBefore w:val="0"/>
        <w:widowControl/>
        <w:tabs>
          <w:tab w:val="left" w:pos="0"/>
        </w:tabs>
        <w:kinsoku/>
        <w:wordWrap/>
        <w:overflowPunct/>
        <w:topLinePunct w:val="0"/>
        <w:bidi w:val="0"/>
        <w:adjustRightInd w:val="0"/>
        <w:snapToGrid w:val="0"/>
        <w:spacing w:line="580" w:lineRule="exact"/>
        <w:ind w:firstLine="480" w:firstLineChars="2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2、愿意按照相关法律、法规及制度履行自己的责任和义务。</w:t>
      </w:r>
    </w:p>
    <w:p>
      <w:pPr>
        <w:keepNext w:val="0"/>
        <w:keepLines w:val="0"/>
        <w:pageBreakBefore w:val="0"/>
        <w:widowControl/>
        <w:tabs>
          <w:tab w:val="left" w:pos="0"/>
        </w:tabs>
        <w:kinsoku/>
        <w:wordWrap/>
        <w:overflowPunct/>
        <w:topLinePunct w:val="0"/>
        <w:bidi w:val="0"/>
        <w:adjustRightInd w:val="0"/>
        <w:snapToGrid w:val="0"/>
        <w:spacing w:line="580" w:lineRule="exact"/>
        <w:ind w:firstLine="480" w:firstLineChars="2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3、如果我们响应文件被接受，我们将履行比选采购文件中规定的每一项要求，按期、按质、按量完成任务。</w:t>
      </w:r>
    </w:p>
    <w:p>
      <w:pPr>
        <w:keepNext w:val="0"/>
        <w:keepLines w:val="0"/>
        <w:pageBreakBefore w:val="0"/>
        <w:widowControl/>
        <w:tabs>
          <w:tab w:val="left" w:pos="0"/>
        </w:tabs>
        <w:kinsoku/>
        <w:wordWrap/>
        <w:overflowPunct/>
        <w:topLinePunct w:val="0"/>
        <w:bidi w:val="0"/>
        <w:adjustRightInd w:val="0"/>
        <w:snapToGrid w:val="0"/>
        <w:spacing w:line="580" w:lineRule="exact"/>
        <w:ind w:firstLine="480" w:firstLineChars="2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4、我们愿意提供比选单位在比选采购文件中要求的所有资料。</w:t>
      </w:r>
    </w:p>
    <w:p>
      <w:pPr>
        <w:pStyle w:val="12"/>
        <w:rPr>
          <w:rFonts w:hint="eastAsia" w:ascii="宋体" w:hAnsi="宋体" w:eastAsia="宋体" w:cs="宋体"/>
          <w:color w:val="auto"/>
          <w:kern w:val="0"/>
          <w:highlight w:val="none"/>
        </w:rPr>
      </w:pPr>
    </w:p>
    <w:p>
      <w:pPr>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topLinePunct/>
        <w:spacing w:line="560" w:lineRule="exact"/>
        <w:ind w:right="-307" w:rightChars="-146" w:firstLine="3360" w:firstLineChars="14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 xml:space="preserve">     </w:t>
      </w:r>
      <w:r>
        <w:rPr>
          <w:rFonts w:hint="eastAsia" w:ascii="宋体" w:hAnsi="宋体" w:eastAsia="宋体" w:cs="宋体"/>
          <w:color w:val="auto"/>
          <w:sz w:val="24"/>
          <w:highlight w:val="none"/>
        </w:rPr>
        <w:t>响应单位：</w:t>
      </w:r>
      <w:r>
        <w:rPr>
          <w:rFonts w:hint="eastAsia" w:ascii="宋体" w:hAnsi="宋体" w:eastAsia="宋体" w:cs="宋体"/>
          <w:bCs/>
          <w:color w:val="auto"/>
          <w:sz w:val="24"/>
          <w:highlight w:val="none"/>
          <w:u w:val="single"/>
        </w:rPr>
        <w:t xml:space="preserve">               </w:t>
      </w:r>
      <w:r>
        <w:rPr>
          <w:rFonts w:hint="eastAsia" w:ascii="宋体" w:hAnsi="宋体" w:eastAsia="宋体" w:cs="宋体"/>
          <w:color w:val="auto"/>
          <w:sz w:val="24"/>
          <w:highlight w:val="none"/>
        </w:rPr>
        <w:t>（盖单位章）</w:t>
      </w:r>
    </w:p>
    <w:p>
      <w:pPr>
        <w:widowControl/>
        <w:adjustRightInd w:val="0"/>
        <w:snapToGrid w:val="0"/>
        <w:spacing w:line="560" w:lineRule="exact"/>
        <w:ind w:firstLine="3840" w:firstLineChars="16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法定代表人：</w:t>
      </w:r>
      <w:r>
        <w:rPr>
          <w:rFonts w:hint="eastAsia" w:ascii="宋体" w:hAnsi="宋体" w:eastAsia="宋体" w:cs="宋体"/>
          <w:bCs/>
          <w:color w:val="auto"/>
          <w:sz w:val="24"/>
          <w:highlight w:val="none"/>
          <w:u w:val="single"/>
        </w:rPr>
        <w:t xml:space="preserve">             </w:t>
      </w:r>
      <w:r>
        <w:rPr>
          <w:rFonts w:hint="eastAsia" w:ascii="宋体" w:hAnsi="宋体" w:eastAsia="宋体" w:cs="宋体"/>
          <w:color w:val="auto"/>
          <w:sz w:val="24"/>
          <w:highlight w:val="none"/>
        </w:rPr>
        <w:t>（签字或印鉴）</w:t>
      </w:r>
    </w:p>
    <w:p>
      <w:pPr>
        <w:widowControl/>
        <w:adjustRightInd w:val="0"/>
        <w:snapToGrid w:val="0"/>
        <w:spacing w:line="560" w:lineRule="exac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w:t>
      </w:r>
      <w:r>
        <w:rPr>
          <w:rFonts w:hint="eastAsia" w:ascii="宋体" w:hAnsi="宋体" w:eastAsia="宋体" w:cs="宋体"/>
          <w:b/>
          <w:bCs/>
          <w:color w:val="auto"/>
          <w:kern w:val="0"/>
          <w:sz w:val="24"/>
          <w:highlight w:val="none"/>
        </w:rPr>
        <w:t xml:space="preserve">                                        </w:t>
      </w:r>
      <w:r>
        <w:rPr>
          <w:rFonts w:hint="eastAsia" w:ascii="宋体" w:hAnsi="宋体" w:eastAsia="宋体" w:cs="宋体"/>
          <w:color w:val="auto"/>
          <w:kern w:val="0"/>
          <w:sz w:val="24"/>
          <w:highlight w:val="none"/>
        </w:rPr>
        <w:t xml:space="preserve">  年   月   日</w:t>
      </w:r>
    </w:p>
    <w:p>
      <w:pPr>
        <w:pStyle w:val="12"/>
        <w:rPr>
          <w:rFonts w:hint="eastAsia" w:ascii="宋体" w:hAnsi="宋体" w:eastAsia="宋体" w:cs="宋体"/>
          <w:color w:val="auto"/>
          <w:kern w:val="0"/>
          <w:highlight w:val="none"/>
        </w:rPr>
      </w:pPr>
    </w:p>
    <w:p>
      <w:pPr>
        <w:rPr>
          <w:rFonts w:hint="eastAsia" w:ascii="宋体" w:hAnsi="宋体" w:eastAsia="宋体" w:cs="宋体"/>
          <w:color w:val="auto"/>
          <w:kern w:val="0"/>
          <w:highlight w:val="none"/>
        </w:rPr>
      </w:pPr>
    </w:p>
    <w:p>
      <w:pPr>
        <w:pStyle w:val="2"/>
        <w:rPr>
          <w:rFonts w:hint="eastAsia" w:ascii="宋体" w:hAnsi="宋体" w:eastAsia="宋体" w:cs="宋体"/>
          <w:color w:val="auto"/>
          <w:kern w:val="0"/>
          <w:highlight w:val="none"/>
        </w:rPr>
      </w:pPr>
    </w:p>
    <w:p>
      <w:pPr>
        <w:pStyle w:val="6"/>
        <w:jc w:val="center"/>
        <w:rPr>
          <w:rFonts w:hint="eastAsia" w:ascii="宋体" w:hAnsi="宋体" w:eastAsia="宋体" w:cs="宋体"/>
          <w:bCs w:val="0"/>
          <w:color w:val="auto"/>
          <w:kern w:val="0"/>
          <w:sz w:val="32"/>
          <w:szCs w:val="32"/>
          <w:highlight w:val="none"/>
          <w:lang w:bidi="ar"/>
        </w:rPr>
      </w:pPr>
      <w:bookmarkStart w:id="23" w:name="_Toc16893"/>
      <w:bookmarkStart w:id="24" w:name="_Toc21847"/>
      <w:bookmarkStart w:id="25" w:name="_Toc10115"/>
      <w:bookmarkStart w:id="26" w:name="_Toc1445"/>
      <w:bookmarkStart w:id="27" w:name="_Toc7387"/>
      <w:r>
        <w:rPr>
          <w:rFonts w:hint="eastAsia" w:ascii="宋体" w:hAnsi="宋体" w:eastAsia="宋体" w:cs="宋体"/>
          <w:bCs w:val="0"/>
          <w:color w:val="auto"/>
          <w:kern w:val="0"/>
          <w:sz w:val="32"/>
          <w:szCs w:val="32"/>
          <w:highlight w:val="none"/>
          <w:lang w:bidi="ar"/>
        </w:rPr>
        <w:t>二、营业执照</w:t>
      </w:r>
      <w:bookmarkEnd w:id="23"/>
      <w:bookmarkEnd w:id="24"/>
      <w:bookmarkEnd w:id="25"/>
      <w:bookmarkEnd w:id="26"/>
      <w:bookmarkEnd w:id="27"/>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6"/>
        <w:jc w:val="center"/>
        <w:rPr>
          <w:rFonts w:hint="eastAsia" w:ascii="宋体" w:hAnsi="宋体" w:eastAsia="宋体" w:cs="宋体"/>
          <w:bCs w:val="0"/>
          <w:color w:val="auto"/>
          <w:kern w:val="0"/>
          <w:sz w:val="32"/>
          <w:szCs w:val="32"/>
          <w:highlight w:val="none"/>
          <w:lang w:bidi="ar"/>
        </w:rPr>
      </w:pPr>
      <w:bookmarkStart w:id="28" w:name="_Toc10605"/>
      <w:bookmarkStart w:id="29" w:name="_Toc2164"/>
      <w:bookmarkStart w:id="30" w:name="_Toc8962"/>
      <w:bookmarkStart w:id="31" w:name="_Toc21198"/>
      <w:bookmarkStart w:id="32" w:name="_Toc30767"/>
      <w:r>
        <w:rPr>
          <w:rFonts w:hint="eastAsia" w:ascii="宋体" w:hAnsi="宋体" w:eastAsia="宋体" w:cs="宋体"/>
          <w:bCs w:val="0"/>
          <w:color w:val="auto"/>
          <w:kern w:val="0"/>
          <w:sz w:val="32"/>
          <w:szCs w:val="32"/>
          <w:highlight w:val="none"/>
          <w:lang w:bidi="ar"/>
        </w:rPr>
        <w:t>三、施工劳务企业资质证书</w:t>
      </w:r>
      <w:bookmarkEnd w:id="28"/>
      <w:bookmarkEnd w:id="29"/>
      <w:bookmarkEnd w:id="30"/>
      <w:bookmarkEnd w:id="31"/>
      <w:bookmarkEnd w:id="32"/>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6"/>
        <w:jc w:val="center"/>
        <w:rPr>
          <w:rFonts w:hint="eastAsia" w:ascii="宋体" w:hAnsi="宋体" w:eastAsia="宋体" w:cs="宋体"/>
          <w:bCs w:val="0"/>
          <w:color w:val="auto"/>
          <w:kern w:val="0"/>
          <w:sz w:val="32"/>
          <w:szCs w:val="32"/>
          <w:highlight w:val="none"/>
          <w:lang w:bidi="ar"/>
        </w:rPr>
      </w:pPr>
      <w:bookmarkStart w:id="33" w:name="_Toc13546"/>
      <w:bookmarkStart w:id="34" w:name="_Toc22307"/>
      <w:bookmarkStart w:id="35" w:name="_Toc21741"/>
      <w:bookmarkStart w:id="36" w:name="_Toc13359"/>
      <w:bookmarkStart w:id="37" w:name="_Toc19454"/>
      <w:r>
        <w:rPr>
          <w:rFonts w:hint="eastAsia" w:ascii="宋体" w:hAnsi="宋体" w:eastAsia="宋体" w:cs="宋体"/>
          <w:bCs w:val="0"/>
          <w:color w:val="auto"/>
          <w:kern w:val="0"/>
          <w:sz w:val="32"/>
          <w:szCs w:val="32"/>
          <w:highlight w:val="none"/>
          <w:lang w:bidi="ar"/>
        </w:rPr>
        <w:t>四、安全生产许可证</w:t>
      </w:r>
      <w:bookmarkEnd w:id="33"/>
      <w:bookmarkEnd w:id="34"/>
      <w:bookmarkEnd w:id="35"/>
      <w:bookmarkEnd w:id="36"/>
      <w:bookmarkEnd w:id="37"/>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6"/>
        <w:jc w:val="center"/>
        <w:rPr>
          <w:rFonts w:hint="eastAsia" w:ascii="宋体" w:hAnsi="宋体" w:eastAsia="宋体" w:cs="宋体"/>
          <w:bCs w:val="0"/>
          <w:color w:val="auto"/>
          <w:kern w:val="0"/>
          <w:sz w:val="32"/>
          <w:szCs w:val="32"/>
          <w:highlight w:val="none"/>
          <w:lang w:bidi="ar"/>
        </w:rPr>
      </w:pPr>
      <w:bookmarkStart w:id="38" w:name="_Toc4606"/>
      <w:bookmarkStart w:id="39" w:name="_Toc14486"/>
      <w:bookmarkStart w:id="40" w:name="_Toc16860"/>
      <w:bookmarkStart w:id="41" w:name="_Toc21491"/>
      <w:bookmarkStart w:id="42" w:name="_Toc21480"/>
      <w:r>
        <w:rPr>
          <w:rFonts w:hint="eastAsia" w:ascii="宋体" w:hAnsi="宋体" w:eastAsia="宋体" w:cs="宋体"/>
          <w:bCs w:val="0"/>
          <w:color w:val="auto"/>
          <w:kern w:val="0"/>
          <w:sz w:val="32"/>
          <w:szCs w:val="32"/>
          <w:highlight w:val="none"/>
          <w:lang w:bidi="ar"/>
        </w:rPr>
        <w:t>五、开户许可证或基本存款账户信息证明</w:t>
      </w:r>
      <w:bookmarkEnd w:id="38"/>
      <w:bookmarkEnd w:id="39"/>
      <w:bookmarkEnd w:id="40"/>
      <w:bookmarkEnd w:id="41"/>
      <w:bookmarkEnd w:id="42"/>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6"/>
        <w:jc w:val="center"/>
        <w:rPr>
          <w:rFonts w:hint="eastAsia" w:ascii="宋体" w:hAnsi="宋体" w:eastAsia="宋体" w:cs="宋体"/>
          <w:bCs w:val="0"/>
          <w:color w:val="auto"/>
          <w:kern w:val="0"/>
          <w:sz w:val="32"/>
          <w:szCs w:val="32"/>
          <w:highlight w:val="none"/>
          <w:lang w:bidi="ar"/>
        </w:rPr>
      </w:pPr>
      <w:bookmarkStart w:id="43" w:name="_Toc29609"/>
      <w:bookmarkStart w:id="44" w:name="_Toc149"/>
      <w:bookmarkStart w:id="45" w:name="_Toc676"/>
      <w:bookmarkStart w:id="46" w:name="_Toc3450"/>
      <w:bookmarkStart w:id="47" w:name="_Toc1618"/>
      <w:r>
        <w:rPr>
          <w:rFonts w:hint="eastAsia" w:ascii="宋体" w:hAnsi="宋体" w:eastAsia="宋体" w:cs="宋体"/>
          <w:bCs w:val="0"/>
          <w:color w:val="auto"/>
          <w:kern w:val="0"/>
          <w:sz w:val="32"/>
          <w:szCs w:val="32"/>
          <w:highlight w:val="none"/>
          <w:lang w:bidi="ar"/>
        </w:rPr>
        <w:t>六、法定代表人身份证明及法定代表人授权委托书</w:t>
      </w:r>
      <w:bookmarkEnd w:id="43"/>
      <w:bookmarkEnd w:id="44"/>
      <w:bookmarkEnd w:id="45"/>
      <w:bookmarkEnd w:id="46"/>
      <w:bookmarkEnd w:id="47"/>
    </w:p>
    <w:p>
      <w:pPr>
        <w:spacing w:line="380" w:lineRule="exact"/>
        <w:jc w:val="center"/>
        <w:rPr>
          <w:rFonts w:hint="eastAsia" w:ascii="宋体" w:hAnsi="宋体" w:eastAsia="宋体" w:cs="宋体"/>
          <w:b/>
          <w:bCs/>
          <w:color w:val="auto"/>
          <w:kern w:val="0"/>
          <w:sz w:val="28"/>
          <w:szCs w:val="28"/>
          <w:highlight w:val="none"/>
          <w:lang w:bidi="ar"/>
        </w:rPr>
      </w:pPr>
    </w:p>
    <w:p>
      <w:pPr>
        <w:spacing w:line="380" w:lineRule="exact"/>
        <w:jc w:val="center"/>
        <w:rPr>
          <w:rFonts w:hint="eastAsia" w:ascii="宋体" w:hAnsi="宋体" w:eastAsia="宋体" w:cs="宋体"/>
          <w:b/>
          <w:bCs/>
          <w:color w:val="auto"/>
          <w:kern w:val="0"/>
          <w:sz w:val="28"/>
          <w:szCs w:val="28"/>
          <w:highlight w:val="none"/>
          <w:lang w:bidi="ar"/>
        </w:rPr>
      </w:pPr>
    </w:p>
    <w:p>
      <w:pPr>
        <w:pStyle w:val="6"/>
        <w:jc w:val="center"/>
        <w:rPr>
          <w:rFonts w:hint="eastAsia" w:ascii="宋体" w:hAnsi="宋体" w:eastAsia="宋体" w:cs="宋体"/>
          <w:bCs w:val="0"/>
          <w:color w:val="auto"/>
          <w:kern w:val="0"/>
          <w:sz w:val="32"/>
          <w:szCs w:val="32"/>
          <w:highlight w:val="none"/>
          <w:lang w:bidi="ar"/>
        </w:rPr>
      </w:pPr>
      <w:bookmarkStart w:id="48" w:name="_Toc5118"/>
      <w:bookmarkStart w:id="49" w:name="_Toc19069"/>
      <w:bookmarkStart w:id="50" w:name="_Toc20831"/>
      <w:r>
        <w:rPr>
          <w:rFonts w:hint="eastAsia" w:ascii="宋体" w:hAnsi="宋体" w:eastAsia="宋体" w:cs="宋体"/>
          <w:bCs w:val="0"/>
          <w:color w:val="auto"/>
          <w:kern w:val="0"/>
          <w:sz w:val="32"/>
          <w:szCs w:val="32"/>
          <w:highlight w:val="none"/>
          <w:lang w:bidi="ar"/>
        </w:rPr>
        <w:t>1.法定代表人身份证明</w:t>
      </w:r>
      <w:bookmarkEnd w:id="48"/>
      <w:bookmarkEnd w:id="49"/>
      <w:bookmarkEnd w:id="50"/>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topLinePunct/>
        <w:spacing w:line="600" w:lineRule="exact"/>
        <w:ind w:firstLine="360" w:firstLineChars="150"/>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响应单位名称：</w:t>
      </w:r>
      <w:r>
        <w:rPr>
          <w:rFonts w:hint="eastAsia" w:ascii="宋体" w:hAnsi="宋体" w:eastAsia="宋体" w:cs="宋体"/>
          <w:bCs/>
          <w:color w:val="auto"/>
          <w:sz w:val="24"/>
          <w:highlight w:val="none"/>
          <w:u w:val="single"/>
        </w:rPr>
        <w:t xml:space="preserve">                          </w:t>
      </w:r>
    </w:p>
    <w:p>
      <w:pPr>
        <w:topLinePunct/>
        <w:spacing w:line="600" w:lineRule="exact"/>
        <w:ind w:firstLine="360" w:firstLineChars="150"/>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单位性质：</w:t>
      </w:r>
      <w:r>
        <w:rPr>
          <w:rFonts w:hint="eastAsia" w:ascii="宋体" w:hAnsi="宋体" w:eastAsia="宋体" w:cs="宋体"/>
          <w:bCs/>
          <w:color w:val="auto"/>
          <w:sz w:val="24"/>
          <w:highlight w:val="none"/>
          <w:u w:val="single"/>
        </w:rPr>
        <w:t xml:space="preserve">                              </w:t>
      </w:r>
    </w:p>
    <w:p>
      <w:pPr>
        <w:topLinePunct/>
        <w:spacing w:line="600" w:lineRule="exact"/>
        <w:ind w:firstLine="360" w:firstLineChars="150"/>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地址：</w:t>
      </w:r>
      <w:r>
        <w:rPr>
          <w:rFonts w:hint="eastAsia" w:ascii="宋体" w:hAnsi="宋体" w:eastAsia="宋体" w:cs="宋体"/>
          <w:bCs/>
          <w:color w:val="auto"/>
          <w:sz w:val="24"/>
          <w:highlight w:val="none"/>
          <w:u w:val="single"/>
        </w:rPr>
        <w:t xml:space="preserve">                                  </w:t>
      </w:r>
    </w:p>
    <w:p>
      <w:pPr>
        <w:topLinePunct/>
        <w:spacing w:line="600" w:lineRule="exact"/>
        <w:ind w:firstLine="360" w:firstLineChars="150"/>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成立时间：</w:t>
      </w:r>
      <w:r>
        <w:rPr>
          <w:rFonts w:hint="eastAsia" w:ascii="宋体" w:hAnsi="宋体" w:eastAsia="宋体" w:cs="宋体"/>
          <w:bCs/>
          <w:color w:val="auto"/>
          <w:sz w:val="24"/>
          <w:highlight w:val="none"/>
          <w:u w:val="single"/>
        </w:rPr>
        <w:t xml:space="preserve">                              </w:t>
      </w:r>
    </w:p>
    <w:p>
      <w:pPr>
        <w:topLinePunct/>
        <w:spacing w:line="600" w:lineRule="exact"/>
        <w:ind w:firstLine="360" w:firstLineChars="1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经营期限：</w:t>
      </w:r>
      <w:r>
        <w:rPr>
          <w:rFonts w:hint="eastAsia" w:ascii="宋体" w:hAnsi="宋体" w:eastAsia="宋体" w:cs="宋体"/>
          <w:bCs/>
          <w:color w:val="auto"/>
          <w:sz w:val="24"/>
          <w:highlight w:val="none"/>
          <w:u w:val="single"/>
        </w:rPr>
        <w:t xml:space="preserve">                              </w:t>
      </w:r>
    </w:p>
    <w:p>
      <w:pPr>
        <w:topLinePunct/>
        <w:spacing w:line="600" w:lineRule="exact"/>
        <w:ind w:firstLine="360" w:firstLineChars="1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姓名：</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性别：</w:t>
      </w:r>
      <w:bookmarkStart w:id="51" w:name="_Toc27897"/>
      <w:bookmarkStart w:id="52" w:name="_Toc369531698"/>
      <w:bookmarkStart w:id="53" w:name="_Toc352691662"/>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年</w:t>
      </w:r>
      <w:bookmarkEnd w:id="51"/>
      <w:bookmarkEnd w:id="52"/>
      <w:bookmarkEnd w:id="53"/>
      <w:r>
        <w:rPr>
          <w:rFonts w:hint="eastAsia" w:ascii="宋体" w:hAnsi="宋体" w:eastAsia="宋体" w:cs="宋体"/>
          <w:bCs/>
          <w:color w:val="auto"/>
          <w:sz w:val="24"/>
          <w:highlight w:val="none"/>
        </w:rPr>
        <w:t>龄</w:t>
      </w:r>
      <w:bookmarkStart w:id="54" w:name="_Toc352691663"/>
      <w:bookmarkStart w:id="55" w:name="_Toc247514248"/>
      <w:bookmarkStart w:id="56" w:name="_Toc384308377"/>
      <w:bookmarkStart w:id="57" w:name="_Toc361508754"/>
      <w:bookmarkStart w:id="58" w:name="_Toc247527829"/>
      <w:bookmarkStart w:id="59" w:name="_Toc144974858"/>
      <w:bookmarkStart w:id="60" w:name="_Toc369531699"/>
      <w:bookmarkStart w:id="61" w:name="_Toc152045789"/>
      <w:bookmarkStart w:id="62" w:name="_Toc152042578"/>
      <w:bookmarkStart w:id="63" w:name="_Toc300835211"/>
      <w:bookmarkStart w:id="64" w:name="_Toc15573"/>
      <w:r>
        <w:rPr>
          <w:rFonts w:hint="eastAsia" w:ascii="宋体" w:hAnsi="宋体" w:eastAsia="宋体" w:cs="宋体"/>
          <w:bCs/>
          <w:color w:val="auto"/>
          <w:sz w:val="24"/>
          <w:highlight w:val="none"/>
        </w:rPr>
        <w:t>：</w:t>
      </w:r>
      <w:bookmarkEnd w:id="54"/>
      <w:bookmarkEnd w:id="55"/>
      <w:bookmarkEnd w:id="56"/>
      <w:bookmarkEnd w:id="57"/>
      <w:bookmarkEnd w:id="58"/>
      <w:bookmarkEnd w:id="59"/>
      <w:bookmarkEnd w:id="60"/>
      <w:bookmarkEnd w:id="61"/>
      <w:bookmarkEnd w:id="62"/>
      <w:bookmarkEnd w:id="63"/>
      <w:bookmarkEnd w:id="64"/>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职务：</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 xml:space="preserve">        </w:t>
      </w:r>
    </w:p>
    <w:p>
      <w:pPr>
        <w:topLinePunct/>
        <w:spacing w:line="600" w:lineRule="exact"/>
        <w:ind w:firstLine="360" w:firstLineChars="1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系</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（响应单位名称）的法定代表人。</w:t>
      </w:r>
    </w:p>
    <w:p>
      <w:pPr>
        <w:topLinePunct/>
        <w:spacing w:line="600" w:lineRule="exact"/>
        <w:ind w:firstLine="360" w:firstLineChars="1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特此证明。</w:t>
      </w:r>
    </w:p>
    <w:p>
      <w:pPr>
        <w:topLinePunct/>
        <w:spacing w:line="600" w:lineRule="exact"/>
        <w:ind w:firstLine="360" w:firstLineChars="150"/>
        <w:rPr>
          <w:rFonts w:hint="eastAsia" w:ascii="宋体" w:hAnsi="宋体" w:eastAsia="宋体" w:cs="宋体"/>
          <w:bCs/>
          <w:color w:val="auto"/>
          <w:sz w:val="24"/>
          <w:highlight w:val="none"/>
        </w:rPr>
      </w:pPr>
    </w:p>
    <w:p>
      <w:pPr>
        <w:topLinePunct/>
        <w:spacing w:line="600" w:lineRule="exact"/>
        <w:ind w:firstLine="360" w:firstLineChars="1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附：法定代表人身份证复印件。</w:t>
      </w:r>
    </w:p>
    <w:p>
      <w:pPr>
        <w:spacing w:line="600" w:lineRule="exact"/>
        <w:ind w:firstLine="360" w:firstLineChars="150"/>
        <w:rPr>
          <w:rFonts w:hint="eastAsia" w:ascii="宋体" w:hAnsi="宋体" w:eastAsia="宋体" w:cs="宋体"/>
          <w:bCs/>
          <w:color w:val="auto"/>
          <w:sz w:val="24"/>
          <w:highlight w:val="none"/>
        </w:rPr>
      </w:pPr>
    </w:p>
    <w:p>
      <w:pPr>
        <w:pStyle w:val="12"/>
        <w:spacing w:line="600" w:lineRule="exact"/>
        <w:ind w:firstLine="360" w:firstLineChars="150"/>
        <w:rPr>
          <w:rFonts w:hint="eastAsia" w:ascii="宋体" w:hAnsi="宋体" w:eastAsia="宋体" w:cs="宋体"/>
          <w:bCs/>
          <w:color w:val="auto"/>
          <w:highlight w:val="none"/>
        </w:rPr>
      </w:pPr>
    </w:p>
    <w:p>
      <w:pPr>
        <w:rPr>
          <w:rFonts w:hint="eastAsia" w:ascii="宋体" w:hAnsi="宋体" w:eastAsia="宋体" w:cs="宋体"/>
          <w:color w:val="auto"/>
          <w:sz w:val="24"/>
          <w:highlight w:val="none"/>
        </w:rPr>
      </w:pPr>
    </w:p>
    <w:p>
      <w:pPr>
        <w:topLinePunct/>
        <w:spacing w:line="600" w:lineRule="exact"/>
        <w:jc w:val="righ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响应单位：</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（盖单位章）</w:t>
      </w:r>
    </w:p>
    <w:p>
      <w:pPr>
        <w:ind w:firstLine="5520" w:firstLineChars="2300"/>
        <w:rPr>
          <w:rFonts w:hint="eastAsia" w:ascii="宋体" w:hAnsi="宋体" w:eastAsia="宋体" w:cs="宋体"/>
          <w:bCs/>
          <w:color w:val="auto"/>
          <w:sz w:val="24"/>
          <w:highlight w:val="none"/>
        </w:rPr>
      </w:pPr>
    </w:p>
    <w:p>
      <w:pPr>
        <w:spacing w:line="620" w:lineRule="exact"/>
        <w:ind w:firstLine="6060" w:firstLineChars="2525"/>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 xml:space="preserve">    年   月   日</w:t>
      </w:r>
    </w:p>
    <w:p>
      <w:pPr>
        <w:spacing w:line="620" w:lineRule="exact"/>
        <w:ind w:firstLine="1120" w:firstLineChars="400"/>
        <w:jc w:val="center"/>
        <w:rPr>
          <w:rFonts w:hint="eastAsia" w:ascii="宋体" w:hAnsi="宋体" w:eastAsia="宋体" w:cs="宋体"/>
          <w:color w:val="auto"/>
          <w:sz w:val="28"/>
          <w:szCs w:val="28"/>
          <w:highlight w:val="none"/>
        </w:rPr>
      </w:pPr>
    </w:p>
    <w:p>
      <w:pPr>
        <w:pStyle w:val="12"/>
        <w:rPr>
          <w:rFonts w:hint="eastAsia" w:ascii="宋体" w:hAnsi="宋体" w:eastAsia="宋体" w:cs="宋体"/>
          <w:color w:val="auto"/>
          <w:sz w:val="28"/>
          <w:szCs w:val="28"/>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spacing w:line="380" w:lineRule="exact"/>
        <w:jc w:val="center"/>
        <w:rPr>
          <w:rFonts w:hint="eastAsia" w:ascii="宋体" w:hAnsi="宋体" w:eastAsia="宋体" w:cs="宋体"/>
          <w:b/>
          <w:bCs/>
          <w:color w:val="auto"/>
          <w:kern w:val="0"/>
          <w:sz w:val="28"/>
          <w:szCs w:val="28"/>
          <w:highlight w:val="none"/>
          <w:lang w:val="zh-CN" w:bidi="ar"/>
        </w:rPr>
      </w:pPr>
      <w:bookmarkStart w:id="65" w:name="_Toc7142"/>
      <w:bookmarkStart w:id="66" w:name="_Toc360630804"/>
      <w:bookmarkStart w:id="67" w:name="_Toc12389"/>
      <w:bookmarkStart w:id="68" w:name="_Toc13257"/>
      <w:bookmarkStart w:id="69" w:name="_Toc27295"/>
      <w:bookmarkStart w:id="70" w:name="_Toc16317"/>
      <w:bookmarkStart w:id="71" w:name="_Toc18230"/>
      <w:bookmarkStart w:id="72" w:name="_Toc396236151"/>
      <w:bookmarkStart w:id="73" w:name="_Toc2962"/>
      <w:bookmarkStart w:id="74" w:name="_Toc396236625"/>
    </w:p>
    <w:p>
      <w:pPr>
        <w:pStyle w:val="6"/>
        <w:jc w:val="center"/>
        <w:rPr>
          <w:rFonts w:hint="eastAsia" w:ascii="宋体" w:hAnsi="宋体" w:eastAsia="宋体" w:cs="宋体"/>
          <w:bCs w:val="0"/>
          <w:color w:val="auto"/>
          <w:kern w:val="0"/>
          <w:sz w:val="32"/>
          <w:szCs w:val="32"/>
          <w:highlight w:val="none"/>
          <w:lang w:val="zh-CN" w:bidi="ar"/>
        </w:rPr>
      </w:pPr>
      <w:bookmarkStart w:id="75" w:name="_Toc1346"/>
      <w:bookmarkStart w:id="76" w:name="_Toc17265"/>
      <w:bookmarkStart w:id="77" w:name="_Toc11013"/>
      <w:r>
        <w:rPr>
          <w:rFonts w:hint="eastAsia" w:ascii="宋体" w:hAnsi="宋体" w:eastAsia="宋体" w:cs="宋体"/>
          <w:bCs w:val="0"/>
          <w:color w:val="auto"/>
          <w:kern w:val="0"/>
          <w:sz w:val="32"/>
          <w:szCs w:val="32"/>
          <w:highlight w:val="none"/>
          <w:lang w:bidi="ar"/>
        </w:rPr>
        <w:t>2.</w:t>
      </w:r>
      <w:r>
        <w:rPr>
          <w:rFonts w:hint="eastAsia" w:ascii="宋体" w:hAnsi="宋体" w:eastAsia="宋体" w:cs="宋体"/>
          <w:bCs w:val="0"/>
          <w:color w:val="auto"/>
          <w:kern w:val="0"/>
          <w:sz w:val="32"/>
          <w:szCs w:val="32"/>
          <w:highlight w:val="none"/>
          <w:lang w:val="zh-CN" w:bidi="ar"/>
        </w:rPr>
        <w:t>法定代表人授权委托书</w:t>
      </w:r>
      <w:bookmarkEnd w:id="65"/>
      <w:bookmarkEnd w:id="66"/>
      <w:bookmarkEnd w:id="67"/>
      <w:bookmarkEnd w:id="68"/>
      <w:bookmarkEnd w:id="69"/>
      <w:bookmarkEnd w:id="70"/>
      <w:bookmarkEnd w:id="71"/>
      <w:bookmarkEnd w:id="72"/>
      <w:bookmarkEnd w:id="73"/>
      <w:bookmarkEnd w:id="74"/>
      <w:bookmarkEnd w:id="75"/>
      <w:bookmarkEnd w:id="76"/>
      <w:bookmarkEnd w:id="77"/>
    </w:p>
    <w:p>
      <w:pPr>
        <w:spacing w:line="600" w:lineRule="exact"/>
        <w:ind w:right="-307" w:rightChars="-146" w:firstLine="480" w:firstLineChars="200"/>
        <w:rPr>
          <w:rFonts w:hint="eastAsia" w:ascii="宋体" w:hAnsi="宋体" w:eastAsia="宋体" w:cs="宋体"/>
          <w:color w:val="auto"/>
          <w:sz w:val="24"/>
          <w:highlight w:val="none"/>
        </w:rPr>
      </w:pPr>
    </w:p>
    <w:p>
      <w:pPr>
        <w:spacing w:line="600" w:lineRule="exact"/>
        <w:ind w:right="-307" w:rightChars="-146"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本授权委托书声明：我</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 xml:space="preserve">       (响应单位名称)         </w:t>
      </w:r>
      <w:r>
        <w:rPr>
          <w:rFonts w:hint="eastAsia" w:ascii="宋体" w:hAnsi="宋体" w:eastAsia="宋体" w:cs="宋体"/>
          <w:color w:val="auto"/>
          <w:sz w:val="24"/>
          <w:highlight w:val="none"/>
        </w:rPr>
        <w:t>的法定代表人，现授权委托</w:t>
      </w:r>
      <w:r>
        <w:rPr>
          <w:rFonts w:hint="eastAsia" w:ascii="宋体" w:hAnsi="宋体" w:eastAsia="宋体" w:cs="宋体"/>
          <w:color w:val="auto"/>
          <w:sz w:val="24"/>
          <w:highlight w:val="none"/>
          <w:u w:val="single"/>
        </w:rPr>
        <w:t xml:space="preserve">    (单位名称)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为我公司签署</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lang w:eastAsia="zh-CN"/>
        </w:rPr>
        <w:t>地块四十三劳务分包</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采购响应文件的授权委托代理人，并以我公司的名义参加本项目的采购活动。我承认代理人全权代表我所签署的本项目的公开比选采购文件的内容以及在开标、评标过程中所签署的一切文件。</w:t>
      </w:r>
    </w:p>
    <w:p>
      <w:pPr>
        <w:spacing w:line="600" w:lineRule="exact"/>
        <w:ind w:right="-307" w:rightChars="-146" w:firstLine="480" w:firstLineChars="200"/>
        <w:rPr>
          <w:rFonts w:hint="eastAsia" w:ascii="宋体" w:hAnsi="宋体" w:eastAsia="宋体" w:cs="宋体"/>
          <w:color w:val="auto"/>
          <w:sz w:val="24"/>
          <w:highlight w:val="none"/>
        </w:rPr>
      </w:pPr>
    </w:p>
    <w:p>
      <w:pPr>
        <w:spacing w:line="600" w:lineRule="exact"/>
        <w:ind w:right="-307" w:rightChars="-146"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委托期限：自授权书签订之日起至采购有效期截止之日止。</w:t>
      </w:r>
    </w:p>
    <w:p>
      <w:pPr>
        <w:spacing w:line="600" w:lineRule="exact"/>
        <w:ind w:right="-307" w:rightChars="-146"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w:t>
      </w:r>
    </w:p>
    <w:p>
      <w:pPr>
        <w:spacing w:line="600" w:lineRule="exact"/>
        <w:ind w:right="-307" w:rightChars="-146" w:firstLine="480" w:firstLineChars="200"/>
        <w:rPr>
          <w:rFonts w:hint="eastAsia" w:ascii="宋体" w:hAnsi="宋体" w:eastAsia="宋体" w:cs="宋体"/>
          <w:color w:val="auto"/>
          <w:sz w:val="24"/>
          <w:highlight w:val="none"/>
        </w:rPr>
      </w:pPr>
    </w:p>
    <w:p>
      <w:pPr>
        <w:spacing w:line="600" w:lineRule="exact"/>
        <w:ind w:right="-307" w:rightChars="-146"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附：法定代表人身份证复印件及委托代理人身份证复印件</w:t>
      </w:r>
    </w:p>
    <w:p>
      <w:pPr>
        <w:pStyle w:val="2"/>
        <w:tabs>
          <w:tab w:val="left" w:pos="8280"/>
          <w:tab w:val="clear" w:pos="1155"/>
        </w:tabs>
        <w:ind w:firstLine="528"/>
        <w:rPr>
          <w:rFonts w:hint="eastAsia" w:ascii="宋体" w:hAnsi="宋体" w:eastAsia="宋体" w:cs="宋体"/>
          <w:color w:val="auto"/>
          <w:highlight w:val="none"/>
        </w:rPr>
      </w:pPr>
    </w:p>
    <w:p>
      <w:pPr>
        <w:rPr>
          <w:rFonts w:hint="eastAsia" w:ascii="宋体" w:hAnsi="宋体" w:eastAsia="宋体" w:cs="宋体"/>
          <w:color w:val="auto"/>
          <w:sz w:val="24"/>
          <w:highlight w:val="none"/>
        </w:rPr>
      </w:pPr>
    </w:p>
    <w:p>
      <w:pPr>
        <w:rPr>
          <w:rFonts w:hint="eastAsia" w:ascii="宋体" w:hAnsi="宋体" w:eastAsia="宋体" w:cs="宋体"/>
          <w:color w:val="auto"/>
          <w:highlight w:val="none"/>
        </w:rPr>
      </w:pPr>
    </w:p>
    <w:p>
      <w:pPr>
        <w:pStyle w:val="2"/>
        <w:tabs>
          <w:tab w:val="left" w:pos="8280"/>
          <w:tab w:val="clear" w:pos="1155"/>
        </w:tabs>
        <w:ind w:firstLine="528"/>
        <w:rPr>
          <w:rFonts w:hint="eastAsia" w:ascii="宋体" w:hAnsi="宋体" w:eastAsia="宋体" w:cs="宋体"/>
          <w:color w:val="auto"/>
          <w:highlight w:val="none"/>
        </w:rPr>
      </w:pPr>
    </w:p>
    <w:p>
      <w:pPr>
        <w:topLinePunct/>
        <w:spacing w:line="600" w:lineRule="exact"/>
        <w:ind w:right="-307" w:rightChars="-146" w:firstLine="3360" w:firstLineChars="1400"/>
        <w:rPr>
          <w:rFonts w:hint="eastAsia" w:ascii="宋体" w:hAnsi="宋体" w:eastAsia="宋体" w:cs="宋体"/>
          <w:color w:val="auto"/>
          <w:sz w:val="24"/>
          <w:highlight w:val="none"/>
        </w:rPr>
      </w:pPr>
      <w:r>
        <w:rPr>
          <w:rFonts w:hint="eastAsia" w:ascii="宋体" w:hAnsi="宋体" w:eastAsia="宋体" w:cs="宋体"/>
          <w:color w:val="auto"/>
          <w:sz w:val="24"/>
          <w:highlight w:val="none"/>
        </w:rPr>
        <w:t>响应单位：</w:t>
      </w:r>
      <w:r>
        <w:rPr>
          <w:rFonts w:hint="eastAsia" w:ascii="宋体" w:hAnsi="宋体" w:eastAsia="宋体" w:cs="宋体"/>
          <w:bCs/>
          <w:color w:val="auto"/>
          <w:sz w:val="24"/>
          <w:highlight w:val="none"/>
          <w:u w:val="single"/>
        </w:rPr>
        <w:t xml:space="preserve">               </w:t>
      </w:r>
      <w:r>
        <w:rPr>
          <w:rFonts w:hint="eastAsia" w:ascii="宋体" w:hAnsi="宋体" w:eastAsia="宋体" w:cs="宋体"/>
          <w:color w:val="auto"/>
          <w:sz w:val="24"/>
          <w:highlight w:val="none"/>
        </w:rPr>
        <w:t>（盖单位章）</w:t>
      </w:r>
    </w:p>
    <w:p>
      <w:pPr>
        <w:topLinePunct/>
        <w:spacing w:line="600" w:lineRule="exact"/>
        <w:ind w:right="-307" w:rightChars="-146" w:firstLine="3360" w:firstLineChars="1400"/>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w:t>
      </w:r>
      <w:r>
        <w:rPr>
          <w:rFonts w:hint="eastAsia" w:ascii="宋体" w:hAnsi="宋体" w:eastAsia="宋体" w:cs="宋体"/>
          <w:bCs/>
          <w:color w:val="auto"/>
          <w:sz w:val="24"/>
          <w:highlight w:val="none"/>
          <w:u w:val="single"/>
        </w:rPr>
        <w:t xml:space="preserve">             </w:t>
      </w:r>
      <w:r>
        <w:rPr>
          <w:rFonts w:hint="eastAsia" w:ascii="宋体" w:hAnsi="宋体" w:eastAsia="宋体" w:cs="宋体"/>
          <w:color w:val="auto"/>
          <w:sz w:val="24"/>
          <w:highlight w:val="none"/>
        </w:rPr>
        <w:t>（签字或印鉴）</w:t>
      </w:r>
    </w:p>
    <w:p>
      <w:pPr>
        <w:topLinePunct/>
        <w:spacing w:line="600" w:lineRule="exact"/>
        <w:ind w:right="-307" w:rightChars="-146" w:firstLine="3360" w:firstLineChars="14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身份证号码：</w:t>
      </w:r>
      <w:r>
        <w:rPr>
          <w:rFonts w:hint="eastAsia" w:ascii="宋体" w:hAnsi="宋体" w:eastAsia="宋体" w:cs="宋体"/>
          <w:bCs/>
          <w:color w:val="auto"/>
          <w:sz w:val="24"/>
          <w:highlight w:val="none"/>
          <w:u w:val="single"/>
        </w:rPr>
        <w:t xml:space="preserve">                      </w:t>
      </w:r>
    </w:p>
    <w:p>
      <w:pPr>
        <w:topLinePunct/>
        <w:spacing w:line="600" w:lineRule="exact"/>
        <w:ind w:right="-307" w:rightChars="-146" w:firstLine="3360" w:firstLineChars="14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w:t>
      </w:r>
      <w:r>
        <w:rPr>
          <w:rFonts w:hint="eastAsia" w:ascii="宋体" w:hAnsi="宋体" w:eastAsia="宋体" w:cs="宋体"/>
          <w:bCs/>
          <w:color w:val="auto"/>
          <w:sz w:val="24"/>
          <w:highlight w:val="none"/>
          <w:u w:val="single"/>
        </w:rPr>
        <w:t xml:space="preserve">                </w:t>
      </w:r>
      <w:r>
        <w:rPr>
          <w:rFonts w:hint="eastAsia" w:ascii="宋体" w:hAnsi="宋体" w:eastAsia="宋体" w:cs="宋体"/>
          <w:color w:val="auto"/>
          <w:sz w:val="24"/>
          <w:highlight w:val="none"/>
        </w:rPr>
        <w:t>（签字）</w:t>
      </w:r>
    </w:p>
    <w:p>
      <w:pPr>
        <w:topLinePunct/>
        <w:spacing w:line="600" w:lineRule="exact"/>
        <w:ind w:right="-307" w:rightChars="-146" w:firstLine="3360" w:firstLineChars="1400"/>
        <w:rPr>
          <w:rFonts w:hint="eastAsia" w:ascii="宋体" w:hAnsi="宋体" w:eastAsia="宋体" w:cs="宋体"/>
          <w:bCs/>
          <w:color w:val="auto"/>
          <w:sz w:val="24"/>
          <w:highlight w:val="none"/>
          <w:u w:val="single"/>
        </w:rPr>
      </w:pPr>
      <w:r>
        <w:rPr>
          <w:rFonts w:hint="eastAsia" w:ascii="宋体" w:hAnsi="宋体" w:eastAsia="宋体" w:cs="宋体"/>
          <w:color w:val="auto"/>
          <w:sz w:val="24"/>
          <w:highlight w:val="none"/>
        </w:rPr>
        <w:t>身份证号码：</w:t>
      </w:r>
      <w:r>
        <w:rPr>
          <w:rFonts w:hint="eastAsia" w:ascii="宋体" w:hAnsi="宋体" w:eastAsia="宋体" w:cs="宋体"/>
          <w:bCs/>
          <w:color w:val="auto"/>
          <w:sz w:val="24"/>
          <w:highlight w:val="none"/>
          <w:u w:val="single"/>
        </w:rPr>
        <w:t xml:space="preserve">                      </w:t>
      </w:r>
    </w:p>
    <w:p>
      <w:pPr>
        <w:pStyle w:val="2"/>
        <w:tabs>
          <w:tab w:val="left" w:pos="8280"/>
          <w:tab w:val="clear" w:pos="1155"/>
        </w:tabs>
        <w:spacing w:line="600" w:lineRule="exact"/>
        <w:ind w:firstLine="3360" w:firstLineChars="1200"/>
        <w:rPr>
          <w:rFonts w:hint="eastAsia" w:ascii="宋体" w:hAnsi="宋体" w:eastAsia="宋体" w:cs="宋体"/>
          <w:color w:val="auto"/>
          <w:highlight w:val="none"/>
          <w:u w:val="single"/>
        </w:rPr>
      </w:pPr>
      <w:r>
        <w:rPr>
          <w:rFonts w:hint="eastAsia" w:ascii="宋体" w:hAnsi="宋体" w:eastAsia="宋体" w:cs="宋体"/>
          <w:bCs/>
          <w:color w:val="auto"/>
          <w:highlight w:val="none"/>
        </w:rPr>
        <w:t>联系方式：</w:t>
      </w:r>
      <w:r>
        <w:rPr>
          <w:rFonts w:hint="eastAsia" w:ascii="宋体" w:hAnsi="宋体" w:eastAsia="宋体" w:cs="宋体"/>
          <w:bCs/>
          <w:color w:val="auto"/>
          <w:highlight w:val="none"/>
          <w:u w:val="single"/>
        </w:rPr>
        <w:t xml:space="preserve">                    </w:t>
      </w:r>
    </w:p>
    <w:p>
      <w:pPr>
        <w:spacing w:line="620" w:lineRule="exact"/>
        <w:ind w:firstLine="5580" w:firstLineChars="2325"/>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 xml:space="preserve">  年    月    日</w:t>
      </w:r>
    </w:p>
    <w:p>
      <w:pPr>
        <w:rPr>
          <w:rFonts w:hint="eastAsia" w:ascii="宋体" w:hAnsi="宋体" w:eastAsia="宋体" w:cs="宋体"/>
          <w:color w:val="auto"/>
          <w:highlight w:val="none"/>
        </w:rPr>
      </w:pPr>
    </w:p>
    <w:p>
      <w:pPr>
        <w:pStyle w:val="6"/>
        <w:jc w:val="center"/>
        <w:rPr>
          <w:rFonts w:hint="eastAsia" w:ascii="宋体" w:hAnsi="宋体" w:eastAsia="宋体" w:cs="宋体"/>
          <w:bCs w:val="0"/>
          <w:color w:val="auto"/>
          <w:kern w:val="0"/>
          <w:sz w:val="32"/>
          <w:szCs w:val="32"/>
          <w:highlight w:val="none"/>
          <w:lang w:bidi="ar"/>
        </w:rPr>
      </w:pPr>
      <w:bookmarkStart w:id="78" w:name="_Toc30751"/>
      <w:bookmarkStart w:id="79" w:name="_Toc28350"/>
      <w:bookmarkStart w:id="80" w:name="_Toc7488"/>
      <w:bookmarkStart w:id="81" w:name="_Toc5105"/>
      <w:bookmarkStart w:id="82" w:name="_Toc18023"/>
      <w:r>
        <w:rPr>
          <w:rFonts w:hint="eastAsia" w:ascii="宋体" w:hAnsi="宋体" w:eastAsia="宋体" w:cs="宋体"/>
          <w:bCs w:val="0"/>
          <w:color w:val="auto"/>
          <w:kern w:val="0"/>
          <w:sz w:val="32"/>
          <w:szCs w:val="32"/>
          <w:highlight w:val="none"/>
          <w:lang w:bidi="ar"/>
        </w:rPr>
        <w:t>七、供应商基本情况表</w:t>
      </w:r>
      <w:bookmarkEnd w:id="78"/>
      <w:bookmarkEnd w:id="79"/>
      <w:bookmarkEnd w:id="80"/>
      <w:bookmarkEnd w:id="81"/>
      <w:bookmarkEnd w:id="82"/>
    </w:p>
    <w:p>
      <w:pPr>
        <w:spacing w:line="380" w:lineRule="exact"/>
        <w:jc w:val="center"/>
        <w:rPr>
          <w:rFonts w:hint="eastAsia" w:ascii="宋体" w:hAnsi="宋体" w:eastAsia="宋体" w:cs="宋体"/>
          <w:b/>
          <w:bCs/>
          <w:color w:val="auto"/>
          <w:kern w:val="0"/>
          <w:sz w:val="28"/>
          <w:szCs w:val="28"/>
          <w:highlight w:val="none"/>
          <w:lang w:bidi="ar"/>
        </w:rPr>
      </w:pPr>
    </w:p>
    <w:tbl>
      <w:tblPr>
        <w:tblStyle w:val="22"/>
        <w:tblW w:w="913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00"/>
        <w:gridCol w:w="3373"/>
        <w:gridCol w:w="1324"/>
        <w:gridCol w:w="223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jc w:val="center"/>
        </w:trPr>
        <w:tc>
          <w:tcPr>
            <w:tcW w:w="2200" w:type="dxa"/>
            <w:vAlign w:val="center"/>
          </w:tcPr>
          <w:p>
            <w:pPr>
              <w:pStyle w:val="33"/>
              <w:tabs>
                <w:tab w:val="left" w:pos="0"/>
              </w:tabs>
              <w:spacing w:before="203"/>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供应商全称</w:t>
            </w:r>
          </w:p>
        </w:tc>
        <w:tc>
          <w:tcPr>
            <w:tcW w:w="6930" w:type="dxa"/>
            <w:gridSpan w:val="3"/>
            <w:vAlign w:val="center"/>
          </w:tcPr>
          <w:p>
            <w:pPr>
              <w:pStyle w:val="33"/>
              <w:jc w:val="center"/>
              <w:rPr>
                <w:rFonts w:hint="eastAsia" w:ascii="宋体" w:hAnsi="宋体" w:eastAsia="宋体" w:cs="宋体"/>
                <w:color w:val="auto"/>
                <w:sz w:val="26"/>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4" w:hRule="atLeast"/>
          <w:jc w:val="center"/>
        </w:trPr>
        <w:tc>
          <w:tcPr>
            <w:tcW w:w="2200" w:type="dxa"/>
            <w:vAlign w:val="center"/>
          </w:tcPr>
          <w:p>
            <w:pPr>
              <w:pStyle w:val="33"/>
              <w:tabs>
                <w:tab w:val="left" w:pos="0"/>
              </w:tabs>
              <w:spacing w:before="201"/>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经营范围</w:t>
            </w:r>
          </w:p>
        </w:tc>
        <w:tc>
          <w:tcPr>
            <w:tcW w:w="6930" w:type="dxa"/>
            <w:gridSpan w:val="3"/>
            <w:vAlign w:val="center"/>
          </w:tcPr>
          <w:p>
            <w:pPr>
              <w:pStyle w:val="33"/>
              <w:jc w:val="center"/>
              <w:rPr>
                <w:rFonts w:hint="eastAsia" w:ascii="宋体" w:hAnsi="宋体" w:eastAsia="宋体" w:cs="宋体"/>
                <w:color w:val="auto"/>
                <w:sz w:val="26"/>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2200" w:type="dxa"/>
            <w:vAlign w:val="center"/>
          </w:tcPr>
          <w:p>
            <w:pPr>
              <w:pStyle w:val="33"/>
              <w:tabs>
                <w:tab w:val="left" w:pos="0"/>
              </w:tabs>
              <w:spacing w:before="203"/>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法定代表人姓名</w:t>
            </w:r>
          </w:p>
        </w:tc>
        <w:tc>
          <w:tcPr>
            <w:tcW w:w="3373" w:type="dxa"/>
            <w:vAlign w:val="center"/>
          </w:tcPr>
          <w:p>
            <w:pPr>
              <w:pStyle w:val="33"/>
              <w:jc w:val="center"/>
              <w:rPr>
                <w:rFonts w:hint="eastAsia" w:ascii="宋体" w:hAnsi="宋体" w:eastAsia="宋体" w:cs="宋体"/>
                <w:color w:val="auto"/>
                <w:sz w:val="26"/>
                <w:highlight w:val="none"/>
              </w:rPr>
            </w:pPr>
          </w:p>
        </w:tc>
        <w:tc>
          <w:tcPr>
            <w:tcW w:w="1324" w:type="dxa"/>
            <w:vAlign w:val="center"/>
          </w:tcPr>
          <w:p>
            <w:pPr>
              <w:pStyle w:val="33"/>
              <w:spacing w:before="203"/>
              <w:ind w:left="14" w:hanging="14" w:hangingChars="6"/>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职</w:t>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务</w:t>
            </w:r>
          </w:p>
        </w:tc>
        <w:tc>
          <w:tcPr>
            <w:tcW w:w="2233" w:type="dxa"/>
            <w:vAlign w:val="center"/>
          </w:tcPr>
          <w:p>
            <w:pPr>
              <w:pStyle w:val="33"/>
              <w:jc w:val="center"/>
              <w:rPr>
                <w:rFonts w:hint="eastAsia" w:ascii="宋体" w:hAnsi="宋体" w:eastAsia="宋体" w:cs="宋体"/>
                <w:color w:val="auto"/>
                <w:sz w:val="26"/>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2200" w:type="dxa"/>
            <w:vAlign w:val="center"/>
          </w:tcPr>
          <w:p>
            <w:pPr>
              <w:pStyle w:val="33"/>
              <w:tabs>
                <w:tab w:val="left" w:pos="0"/>
                <w:tab w:val="left" w:pos="640"/>
              </w:tabs>
              <w:spacing w:before="202"/>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注册地址</w:t>
            </w:r>
          </w:p>
        </w:tc>
        <w:tc>
          <w:tcPr>
            <w:tcW w:w="3373" w:type="dxa"/>
            <w:vAlign w:val="center"/>
          </w:tcPr>
          <w:p>
            <w:pPr>
              <w:pStyle w:val="33"/>
              <w:jc w:val="center"/>
              <w:rPr>
                <w:rFonts w:hint="eastAsia" w:ascii="宋体" w:hAnsi="宋体" w:eastAsia="宋体" w:cs="宋体"/>
                <w:color w:val="auto"/>
                <w:sz w:val="26"/>
                <w:highlight w:val="none"/>
              </w:rPr>
            </w:pPr>
          </w:p>
        </w:tc>
        <w:tc>
          <w:tcPr>
            <w:tcW w:w="1324" w:type="dxa"/>
            <w:vAlign w:val="center"/>
          </w:tcPr>
          <w:p>
            <w:pPr>
              <w:pStyle w:val="33"/>
              <w:spacing w:before="202"/>
              <w:ind w:left="14" w:hanging="14" w:hangingChars="6"/>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邮政编码</w:t>
            </w:r>
          </w:p>
        </w:tc>
        <w:tc>
          <w:tcPr>
            <w:tcW w:w="2233" w:type="dxa"/>
            <w:vAlign w:val="center"/>
          </w:tcPr>
          <w:p>
            <w:pPr>
              <w:pStyle w:val="33"/>
              <w:jc w:val="center"/>
              <w:rPr>
                <w:rFonts w:hint="eastAsia" w:ascii="宋体" w:hAnsi="宋体" w:eastAsia="宋体" w:cs="宋体"/>
                <w:color w:val="auto"/>
                <w:sz w:val="26"/>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2200" w:type="dxa"/>
            <w:vAlign w:val="center"/>
          </w:tcPr>
          <w:p>
            <w:pPr>
              <w:pStyle w:val="33"/>
              <w:tabs>
                <w:tab w:val="left" w:pos="0"/>
                <w:tab w:val="left" w:pos="200"/>
              </w:tabs>
              <w:spacing w:before="203"/>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电   话</w:t>
            </w:r>
          </w:p>
        </w:tc>
        <w:tc>
          <w:tcPr>
            <w:tcW w:w="3373" w:type="dxa"/>
            <w:vAlign w:val="center"/>
          </w:tcPr>
          <w:p>
            <w:pPr>
              <w:pStyle w:val="33"/>
              <w:jc w:val="center"/>
              <w:rPr>
                <w:rFonts w:hint="eastAsia" w:ascii="宋体" w:hAnsi="宋体" w:eastAsia="宋体" w:cs="宋体"/>
                <w:color w:val="auto"/>
                <w:sz w:val="26"/>
                <w:highlight w:val="none"/>
              </w:rPr>
            </w:pPr>
          </w:p>
        </w:tc>
        <w:tc>
          <w:tcPr>
            <w:tcW w:w="1324" w:type="dxa"/>
            <w:vAlign w:val="center"/>
          </w:tcPr>
          <w:p>
            <w:pPr>
              <w:pStyle w:val="33"/>
              <w:spacing w:before="200"/>
              <w:ind w:left="14" w:hanging="14" w:hangingChars="6"/>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传</w:t>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真</w:t>
            </w:r>
          </w:p>
        </w:tc>
        <w:tc>
          <w:tcPr>
            <w:tcW w:w="2233" w:type="dxa"/>
            <w:vAlign w:val="center"/>
          </w:tcPr>
          <w:p>
            <w:pPr>
              <w:pStyle w:val="33"/>
              <w:jc w:val="center"/>
              <w:rPr>
                <w:rFonts w:hint="eastAsia" w:ascii="宋体" w:hAnsi="宋体" w:eastAsia="宋体" w:cs="宋体"/>
                <w:color w:val="auto"/>
                <w:sz w:val="26"/>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jc w:val="center"/>
        </w:trPr>
        <w:tc>
          <w:tcPr>
            <w:tcW w:w="2200" w:type="dxa"/>
            <w:vAlign w:val="center"/>
          </w:tcPr>
          <w:p>
            <w:pPr>
              <w:pStyle w:val="33"/>
              <w:tabs>
                <w:tab w:val="left" w:pos="0"/>
                <w:tab w:val="left" w:pos="1264"/>
              </w:tabs>
              <w:spacing w:before="202"/>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成立日期</w:t>
            </w:r>
          </w:p>
        </w:tc>
        <w:tc>
          <w:tcPr>
            <w:tcW w:w="3373" w:type="dxa"/>
            <w:vAlign w:val="center"/>
          </w:tcPr>
          <w:p>
            <w:pPr>
              <w:pStyle w:val="33"/>
              <w:jc w:val="center"/>
              <w:rPr>
                <w:rFonts w:hint="eastAsia" w:ascii="宋体" w:hAnsi="宋体" w:eastAsia="宋体" w:cs="宋体"/>
                <w:color w:val="auto"/>
                <w:sz w:val="26"/>
                <w:highlight w:val="none"/>
              </w:rPr>
            </w:pPr>
          </w:p>
        </w:tc>
        <w:tc>
          <w:tcPr>
            <w:tcW w:w="1324" w:type="dxa"/>
            <w:vAlign w:val="center"/>
          </w:tcPr>
          <w:p>
            <w:pPr>
              <w:pStyle w:val="33"/>
              <w:spacing w:before="202"/>
              <w:ind w:left="14" w:hanging="14" w:hangingChars="6"/>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职工人数</w:t>
            </w:r>
          </w:p>
        </w:tc>
        <w:tc>
          <w:tcPr>
            <w:tcW w:w="2233" w:type="dxa"/>
            <w:vAlign w:val="center"/>
          </w:tcPr>
          <w:p>
            <w:pPr>
              <w:pStyle w:val="33"/>
              <w:jc w:val="center"/>
              <w:rPr>
                <w:rFonts w:hint="eastAsia" w:ascii="宋体" w:hAnsi="宋体" w:eastAsia="宋体" w:cs="宋体"/>
                <w:color w:val="auto"/>
                <w:sz w:val="26"/>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7" w:hRule="atLeast"/>
          <w:jc w:val="center"/>
        </w:trPr>
        <w:tc>
          <w:tcPr>
            <w:tcW w:w="2200" w:type="dxa"/>
            <w:vAlign w:val="center"/>
          </w:tcPr>
          <w:p>
            <w:pPr>
              <w:jc w:val="center"/>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主要劳务范围</w:t>
            </w:r>
          </w:p>
          <w:p>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（如：装饰装修、暖通、给排水等单位据实填写）</w:t>
            </w:r>
          </w:p>
        </w:tc>
        <w:tc>
          <w:tcPr>
            <w:tcW w:w="6930" w:type="dxa"/>
            <w:gridSpan w:val="3"/>
            <w:vAlign w:val="center"/>
          </w:tcPr>
          <w:p>
            <w:pPr>
              <w:pStyle w:val="33"/>
              <w:jc w:val="center"/>
              <w:rPr>
                <w:rFonts w:hint="eastAsia" w:ascii="宋体" w:hAnsi="宋体" w:eastAsia="宋体" w:cs="宋体"/>
                <w:color w:val="auto"/>
                <w:sz w:val="26"/>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3" w:hRule="atLeast"/>
          <w:jc w:val="center"/>
        </w:trPr>
        <w:tc>
          <w:tcPr>
            <w:tcW w:w="9130" w:type="dxa"/>
            <w:gridSpan w:val="4"/>
          </w:tcPr>
          <w:p>
            <w:pPr>
              <w:pStyle w:val="33"/>
              <w:ind w:firstLine="240" w:firstLineChars="100"/>
              <w:rPr>
                <w:rFonts w:hint="eastAsia" w:ascii="宋体" w:hAnsi="宋体" w:eastAsia="宋体" w:cs="宋体"/>
                <w:color w:val="auto"/>
                <w:sz w:val="24"/>
                <w:highlight w:val="none"/>
              </w:rPr>
            </w:pPr>
          </w:p>
          <w:p>
            <w:pPr>
              <w:pStyle w:val="33"/>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rPr>
              <w:t>单位基本情况简介：</w:t>
            </w:r>
          </w:p>
        </w:tc>
      </w:tr>
    </w:tbl>
    <w:p>
      <w:pPr>
        <w:spacing w:line="620" w:lineRule="exact"/>
        <w:ind w:firstLine="4860" w:firstLineChars="2025"/>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响应单位：（盖章）</w:t>
      </w:r>
    </w:p>
    <w:p>
      <w:pPr>
        <w:spacing w:line="620" w:lineRule="exact"/>
        <w:ind w:firstLine="4860" w:firstLineChars="2025"/>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法定代表人：（签字或印鉴）</w:t>
      </w:r>
    </w:p>
    <w:p>
      <w:pPr>
        <w:spacing w:line="620" w:lineRule="exact"/>
        <w:ind w:firstLine="5580" w:firstLineChars="2325"/>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 xml:space="preserve">     年    月  日</w:t>
      </w:r>
    </w:p>
    <w:p>
      <w:pPr>
        <w:pStyle w:val="6"/>
        <w:numPr>
          <w:ilvl w:val="0"/>
          <w:numId w:val="4"/>
        </w:numPr>
        <w:jc w:val="center"/>
        <w:rPr>
          <w:rFonts w:hint="eastAsia" w:cs="宋体"/>
          <w:bCs w:val="0"/>
          <w:color w:val="auto"/>
          <w:kern w:val="0"/>
          <w:sz w:val="32"/>
          <w:szCs w:val="32"/>
          <w:highlight w:val="none"/>
          <w:lang w:val="en-US" w:eastAsia="zh-CN" w:bidi="ar"/>
        </w:rPr>
      </w:pPr>
      <w:bookmarkStart w:id="83" w:name="_Toc31306"/>
      <w:bookmarkStart w:id="84" w:name="_Toc15030"/>
      <w:bookmarkStart w:id="85" w:name="_Toc24831"/>
      <w:bookmarkStart w:id="86" w:name="_Toc2339"/>
      <w:bookmarkStart w:id="87" w:name="_Toc26767"/>
      <w:r>
        <w:rPr>
          <w:rFonts w:hint="eastAsia" w:cs="宋体"/>
          <w:bCs w:val="0"/>
          <w:color w:val="auto"/>
          <w:kern w:val="0"/>
          <w:sz w:val="32"/>
          <w:szCs w:val="32"/>
          <w:highlight w:val="none"/>
          <w:lang w:val="en-US" w:eastAsia="zh-CN" w:bidi="ar"/>
        </w:rPr>
        <w:t>现场管理人员表</w:t>
      </w:r>
      <w:bookmarkEnd w:id="83"/>
    </w:p>
    <w:p>
      <w:pPr>
        <w:widowControl w:val="0"/>
        <w:numPr>
          <w:ilvl w:val="0"/>
          <w:numId w:val="0"/>
        </w:numPr>
        <w:jc w:val="both"/>
        <w:rPr>
          <w:rFonts w:hint="default"/>
          <w:color w:val="auto"/>
          <w:highlight w:val="none"/>
          <w:lang w:val="en-US" w:eastAsia="zh-CN"/>
        </w:rPr>
      </w:pPr>
    </w:p>
    <w:tbl>
      <w:tblPr>
        <w:tblStyle w:val="22"/>
        <w:tblW w:w="9423"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28" w:type="dxa"/>
          <w:bottom w:w="0" w:type="dxa"/>
          <w:right w:w="28" w:type="dxa"/>
        </w:tblCellMar>
      </w:tblPr>
      <w:tblGrid>
        <w:gridCol w:w="750"/>
        <w:gridCol w:w="1568"/>
        <w:gridCol w:w="1344"/>
        <w:gridCol w:w="2124"/>
        <w:gridCol w:w="1276"/>
        <w:gridCol w:w="236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jc w:val="center"/>
        </w:trPr>
        <w:tc>
          <w:tcPr>
            <w:tcW w:w="750"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序号</w:t>
            </w:r>
          </w:p>
        </w:tc>
        <w:tc>
          <w:tcPr>
            <w:tcW w:w="1568"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职务</w:t>
            </w:r>
          </w:p>
        </w:tc>
        <w:tc>
          <w:tcPr>
            <w:tcW w:w="134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姓名</w:t>
            </w:r>
          </w:p>
        </w:tc>
        <w:tc>
          <w:tcPr>
            <w:tcW w:w="212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是否与劳务公司签订劳动合同</w:t>
            </w:r>
          </w:p>
        </w:tc>
        <w:tc>
          <w:tcPr>
            <w:tcW w:w="1276"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社保缴纳情况</w:t>
            </w:r>
          </w:p>
        </w:tc>
        <w:tc>
          <w:tcPr>
            <w:tcW w:w="2361"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执业资格证</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jc w:val="center"/>
        </w:trPr>
        <w:tc>
          <w:tcPr>
            <w:tcW w:w="750"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p>
        </w:tc>
        <w:tc>
          <w:tcPr>
            <w:tcW w:w="1568"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项目</w:t>
            </w:r>
            <w:r>
              <w:rPr>
                <w:rFonts w:hint="eastAsia" w:asciiTheme="minorEastAsia" w:hAnsiTheme="minorEastAsia" w:eastAsiaTheme="minorEastAsia" w:cstheme="minorEastAsia"/>
                <w:color w:val="auto"/>
                <w:sz w:val="24"/>
                <w:szCs w:val="24"/>
                <w:highlight w:val="none"/>
                <w:lang w:val="en-US" w:eastAsia="zh-CN"/>
              </w:rPr>
              <w:t>负责人</w:t>
            </w:r>
          </w:p>
        </w:tc>
        <w:tc>
          <w:tcPr>
            <w:tcW w:w="134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12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（必填）</w:t>
            </w:r>
          </w:p>
        </w:tc>
        <w:tc>
          <w:tcPr>
            <w:tcW w:w="1276"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（必填）</w:t>
            </w:r>
          </w:p>
        </w:tc>
        <w:tc>
          <w:tcPr>
            <w:tcW w:w="2361"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（必填）</w:t>
            </w:r>
          </w:p>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安全</w:t>
            </w:r>
            <w:r>
              <w:rPr>
                <w:rFonts w:hint="eastAsia" w:asciiTheme="minorEastAsia" w:hAnsiTheme="minorEastAsia" w:eastAsiaTheme="minorEastAsia" w:cstheme="minorEastAsia"/>
                <w:b/>
                <w:bCs/>
                <w:color w:val="auto"/>
                <w:sz w:val="24"/>
                <w:szCs w:val="24"/>
                <w:highlight w:val="none"/>
                <w:lang w:val="en-US" w:eastAsia="zh-CN"/>
              </w:rPr>
              <w:t>B</w:t>
            </w:r>
            <w:r>
              <w:rPr>
                <w:rFonts w:hint="eastAsia" w:asciiTheme="minorEastAsia" w:hAnsiTheme="minorEastAsia" w:eastAsiaTheme="minorEastAsia" w:cstheme="minorEastAsia"/>
                <w:b/>
                <w:bCs/>
                <w:color w:val="auto"/>
                <w:sz w:val="24"/>
                <w:szCs w:val="24"/>
                <w:highlight w:val="none"/>
              </w:rPr>
              <w:t>本（必须有）</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jc w:val="center"/>
        </w:trPr>
        <w:tc>
          <w:tcPr>
            <w:tcW w:w="750"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p>
        </w:tc>
        <w:tc>
          <w:tcPr>
            <w:tcW w:w="1568"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技术负责人</w:t>
            </w:r>
          </w:p>
        </w:tc>
        <w:tc>
          <w:tcPr>
            <w:tcW w:w="134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12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（必填）</w:t>
            </w:r>
          </w:p>
        </w:tc>
        <w:tc>
          <w:tcPr>
            <w:tcW w:w="1276"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（必填）</w:t>
            </w:r>
          </w:p>
        </w:tc>
        <w:tc>
          <w:tcPr>
            <w:tcW w:w="2361"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（必填）</w:t>
            </w:r>
          </w:p>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中级职称证（必须有）</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jc w:val="center"/>
        </w:trPr>
        <w:tc>
          <w:tcPr>
            <w:tcW w:w="750"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p>
        </w:tc>
        <w:tc>
          <w:tcPr>
            <w:tcW w:w="1568"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安全员</w:t>
            </w:r>
          </w:p>
        </w:tc>
        <w:tc>
          <w:tcPr>
            <w:tcW w:w="134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12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（必填）</w:t>
            </w:r>
          </w:p>
        </w:tc>
        <w:tc>
          <w:tcPr>
            <w:tcW w:w="1276"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（必填）</w:t>
            </w:r>
          </w:p>
        </w:tc>
        <w:tc>
          <w:tcPr>
            <w:tcW w:w="2361"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（必填）</w:t>
            </w:r>
          </w:p>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安全员</w:t>
            </w:r>
            <w:r>
              <w:rPr>
                <w:rFonts w:hint="eastAsia" w:asciiTheme="minorEastAsia" w:hAnsiTheme="minorEastAsia" w:eastAsiaTheme="minorEastAsia" w:cstheme="minorEastAsia"/>
                <w:b/>
                <w:bCs/>
                <w:color w:val="auto"/>
                <w:sz w:val="24"/>
                <w:szCs w:val="24"/>
                <w:highlight w:val="none"/>
                <w:lang w:val="en-US" w:eastAsia="zh-CN"/>
              </w:rPr>
              <w:t>C</w:t>
            </w:r>
            <w:r>
              <w:rPr>
                <w:rFonts w:hint="eastAsia" w:asciiTheme="minorEastAsia" w:hAnsiTheme="minorEastAsia" w:eastAsiaTheme="minorEastAsia" w:cstheme="minorEastAsia"/>
                <w:b/>
                <w:bCs/>
                <w:color w:val="auto"/>
                <w:sz w:val="24"/>
                <w:szCs w:val="24"/>
                <w:highlight w:val="none"/>
              </w:rPr>
              <w:t>本（必须有）</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jc w:val="center"/>
        </w:trPr>
        <w:tc>
          <w:tcPr>
            <w:tcW w:w="750"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1568"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资料员</w:t>
            </w:r>
          </w:p>
        </w:tc>
        <w:tc>
          <w:tcPr>
            <w:tcW w:w="134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12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（必填）</w:t>
            </w:r>
          </w:p>
        </w:tc>
        <w:tc>
          <w:tcPr>
            <w:tcW w:w="1276"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（必填）</w:t>
            </w:r>
          </w:p>
        </w:tc>
        <w:tc>
          <w:tcPr>
            <w:tcW w:w="2361"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（必填）</w:t>
            </w:r>
          </w:p>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资料</w:t>
            </w:r>
            <w:r>
              <w:rPr>
                <w:rFonts w:hint="eastAsia" w:asciiTheme="minorEastAsia" w:hAnsiTheme="minorEastAsia" w:eastAsiaTheme="minorEastAsia" w:cstheme="minorEastAsia"/>
                <w:b/>
                <w:bCs/>
                <w:color w:val="auto"/>
                <w:sz w:val="24"/>
                <w:szCs w:val="24"/>
                <w:highlight w:val="none"/>
              </w:rPr>
              <w:t>员证（必须有）</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680" w:hRule="exact"/>
          <w:jc w:val="center"/>
        </w:trPr>
        <w:tc>
          <w:tcPr>
            <w:tcW w:w="750"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1568"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其他人员</w:t>
            </w:r>
          </w:p>
        </w:tc>
        <w:tc>
          <w:tcPr>
            <w:tcW w:w="134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12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276"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361"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680" w:hRule="exact"/>
          <w:jc w:val="center"/>
        </w:trPr>
        <w:tc>
          <w:tcPr>
            <w:tcW w:w="750"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568"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p>
        </w:tc>
        <w:tc>
          <w:tcPr>
            <w:tcW w:w="134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12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276"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361"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680" w:hRule="exact"/>
          <w:jc w:val="center"/>
        </w:trPr>
        <w:tc>
          <w:tcPr>
            <w:tcW w:w="750"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568"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34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12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276"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361"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680" w:hRule="exact"/>
          <w:jc w:val="center"/>
        </w:trPr>
        <w:tc>
          <w:tcPr>
            <w:tcW w:w="750"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568"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34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12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276"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361"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680" w:hRule="exact"/>
          <w:jc w:val="center"/>
        </w:trPr>
        <w:tc>
          <w:tcPr>
            <w:tcW w:w="750"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568"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34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12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276"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361"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680" w:hRule="exact"/>
          <w:jc w:val="center"/>
        </w:trPr>
        <w:tc>
          <w:tcPr>
            <w:tcW w:w="750"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568"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34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12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276"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361"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r>
    </w:tbl>
    <w:p>
      <w:pPr>
        <w:rPr>
          <w:rFonts w:hint="default"/>
          <w:color w:val="auto"/>
          <w:highlight w:val="none"/>
          <w:lang w:val="en-US" w:eastAsia="zh-CN"/>
        </w:rPr>
      </w:pPr>
    </w:p>
    <w:p>
      <w:pPr>
        <w:widowControl/>
        <w:adjustRightInd w:val="0"/>
        <w:snapToGrid w:val="0"/>
        <w:spacing w:line="480" w:lineRule="exact"/>
        <w:jc w:val="left"/>
        <w:rPr>
          <w:rFonts w:hint="default" w:ascii="宋体" w:hAnsi="宋体" w:eastAsia="宋体"/>
          <w:b/>
          <w:bCs/>
          <w:color w:val="auto"/>
          <w:kern w:val="0"/>
          <w:sz w:val="32"/>
          <w:szCs w:val="32"/>
          <w:highlight w:val="none"/>
          <w:lang w:val="en-US" w:eastAsia="zh-CN"/>
        </w:rPr>
      </w:pPr>
      <w:r>
        <w:rPr>
          <w:rFonts w:hint="eastAsia"/>
          <w:b/>
          <w:bCs/>
          <w:color w:val="auto"/>
          <w:highlight w:val="none"/>
        </w:rPr>
        <w:t>注：</w:t>
      </w:r>
      <w:r>
        <w:rPr>
          <w:rFonts w:hint="eastAsia"/>
          <w:b/>
          <w:bCs/>
          <w:color w:val="auto"/>
          <w:highlight w:val="none"/>
          <w:lang w:val="en-US" w:eastAsia="zh-CN"/>
        </w:rPr>
        <w:t>应附</w:t>
      </w:r>
      <w:r>
        <w:rPr>
          <w:rFonts w:hint="eastAsia"/>
          <w:b/>
          <w:bCs/>
          <w:color w:val="auto"/>
          <w:highlight w:val="none"/>
        </w:rPr>
        <w:t>以上人员</w:t>
      </w:r>
      <w:r>
        <w:rPr>
          <w:rFonts w:hint="eastAsia"/>
          <w:b/>
          <w:bCs/>
          <w:color w:val="auto"/>
          <w:highlight w:val="none"/>
          <w:lang w:val="en-US" w:eastAsia="zh-CN"/>
        </w:rPr>
        <w:t>在本单位近三个月的</w:t>
      </w:r>
      <w:r>
        <w:rPr>
          <w:rFonts w:hint="eastAsia"/>
          <w:b/>
          <w:bCs/>
          <w:color w:val="auto"/>
          <w:highlight w:val="none"/>
        </w:rPr>
        <w:t>社保缴纳情况</w:t>
      </w:r>
      <w:r>
        <w:rPr>
          <w:rFonts w:hint="eastAsia"/>
          <w:b/>
          <w:bCs/>
          <w:color w:val="auto"/>
          <w:highlight w:val="none"/>
          <w:lang w:val="en-US" w:eastAsia="zh-CN"/>
        </w:rPr>
        <w:t>证明</w:t>
      </w:r>
      <w:r>
        <w:rPr>
          <w:rFonts w:hint="eastAsia"/>
          <w:b/>
          <w:bCs/>
          <w:color w:val="auto"/>
          <w:highlight w:val="none"/>
        </w:rPr>
        <w:t>扫描件、人员资格证书扫描件</w:t>
      </w:r>
      <w:r>
        <w:rPr>
          <w:rFonts w:hint="eastAsia"/>
          <w:b/>
          <w:bCs/>
          <w:color w:val="auto"/>
          <w:highlight w:val="none"/>
          <w:lang w:eastAsia="zh-CN"/>
        </w:rPr>
        <w:t>（</w:t>
      </w:r>
      <w:r>
        <w:rPr>
          <w:rFonts w:hint="eastAsia"/>
          <w:b/>
          <w:bCs/>
          <w:color w:val="auto"/>
          <w:highlight w:val="none"/>
          <w:lang w:val="en-US" w:eastAsia="zh-CN"/>
        </w:rPr>
        <w:t>扫描件清晰可查</w:t>
      </w:r>
      <w:r>
        <w:rPr>
          <w:rFonts w:hint="eastAsia"/>
          <w:b/>
          <w:bCs/>
          <w:color w:val="auto"/>
          <w:highlight w:val="none"/>
          <w:lang w:eastAsia="zh-CN"/>
        </w:rPr>
        <w:t>）。</w:t>
      </w:r>
      <w:r>
        <w:rPr>
          <w:rFonts w:hint="eastAsia"/>
          <w:b/>
          <w:bCs/>
          <w:color w:val="auto"/>
          <w:highlight w:val="none"/>
          <w:lang w:val="en-US" w:eastAsia="zh-CN"/>
        </w:rPr>
        <w:t>未按要求提供证明资料的响应文件按无效处理。</w:t>
      </w:r>
    </w:p>
    <w:p>
      <w:pPr>
        <w:pStyle w:val="2"/>
        <w:rPr>
          <w:rFonts w:hint="default"/>
          <w:color w:val="auto"/>
          <w:highlight w:val="none"/>
          <w:lang w:val="en-US" w:eastAsia="zh-CN"/>
        </w:rPr>
      </w:pPr>
    </w:p>
    <w:p>
      <w:pPr>
        <w:rPr>
          <w:rFonts w:hint="default"/>
          <w:color w:val="auto"/>
          <w:highlight w:val="none"/>
          <w:lang w:val="en-US" w:eastAsia="zh-CN"/>
        </w:rPr>
      </w:pPr>
    </w:p>
    <w:p>
      <w:pPr>
        <w:pStyle w:val="20"/>
        <w:rPr>
          <w:rFonts w:hint="default"/>
          <w:color w:val="auto"/>
          <w:highlight w:val="none"/>
          <w:lang w:val="en-US" w:eastAsia="zh-CN"/>
        </w:rPr>
      </w:pPr>
    </w:p>
    <w:p>
      <w:pPr>
        <w:rPr>
          <w:rFonts w:hint="default"/>
          <w:color w:val="auto"/>
          <w:highlight w:val="none"/>
          <w:lang w:val="en-US" w:eastAsia="zh-CN"/>
        </w:rPr>
      </w:pPr>
    </w:p>
    <w:p>
      <w:pPr>
        <w:pStyle w:val="20"/>
        <w:rPr>
          <w:rFonts w:hint="default"/>
          <w:color w:val="auto"/>
          <w:highlight w:val="none"/>
          <w:lang w:val="en-US" w:eastAsia="zh-CN"/>
        </w:rPr>
      </w:pPr>
    </w:p>
    <w:p>
      <w:pPr>
        <w:rPr>
          <w:rFonts w:hint="default"/>
          <w:color w:val="auto"/>
          <w:highlight w:val="none"/>
          <w:lang w:val="en-US" w:eastAsia="zh-CN"/>
        </w:rPr>
      </w:pPr>
    </w:p>
    <w:p>
      <w:pPr>
        <w:pStyle w:val="20"/>
        <w:rPr>
          <w:rFonts w:hint="default"/>
          <w:color w:val="auto"/>
          <w:highlight w:val="none"/>
          <w:lang w:val="en-US" w:eastAsia="zh-CN"/>
        </w:rPr>
      </w:pPr>
    </w:p>
    <w:p>
      <w:pPr>
        <w:rPr>
          <w:rFonts w:hint="default"/>
          <w:color w:val="auto"/>
          <w:highlight w:val="none"/>
          <w:lang w:val="en-US" w:eastAsia="zh-CN"/>
        </w:rPr>
      </w:pPr>
    </w:p>
    <w:p>
      <w:pPr>
        <w:pStyle w:val="20"/>
        <w:rPr>
          <w:rFonts w:hint="default"/>
          <w:color w:val="auto"/>
          <w:highlight w:val="none"/>
          <w:lang w:val="en-US" w:eastAsia="zh-CN"/>
        </w:rPr>
      </w:pPr>
    </w:p>
    <w:p>
      <w:pPr>
        <w:rPr>
          <w:rFonts w:hint="default"/>
          <w:color w:val="auto"/>
          <w:highlight w:val="none"/>
          <w:lang w:val="en-US" w:eastAsia="zh-CN"/>
        </w:rPr>
      </w:pPr>
    </w:p>
    <w:p>
      <w:pPr>
        <w:pStyle w:val="6"/>
        <w:jc w:val="center"/>
        <w:rPr>
          <w:rFonts w:hint="eastAsia" w:ascii="宋体" w:hAnsi="宋体" w:eastAsia="宋体" w:cs="宋体"/>
          <w:bCs w:val="0"/>
          <w:color w:val="auto"/>
          <w:kern w:val="0"/>
          <w:sz w:val="32"/>
          <w:szCs w:val="32"/>
          <w:highlight w:val="none"/>
          <w:lang w:bidi="ar"/>
        </w:rPr>
      </w:pPr>
      <w:bookmarkStart w:id="88" w:name="_Toc14958"/>
      <w:r>
        <w:rPr>
          <w:rFonts w:hint="eastAsia" w:cs="宋体"/>
          <w:bCs w:val="0"/>
          <w:color w:val="auto"/>
          <w:kern w:val="0"/>
          <w:sz w:val="32"/>
          <w:szCs w:val="32"/>
          <w:highlight w:val="none"/>
          <w:lang w:val="en-US" w:eastAsia="zh-CN" w:bidi="ar"/>
        </w:rPr>
        <w:t>九、</w:t>
      </w:r>
      <w:r>
        <w:rPr>
          <w:rFonts w:hint="eastAsia" w:ascii="宋体" w:hAnsi="宋体" w:eastAsia="宋体" w:cs="宋体"/>
          <w:bCs w:val="0"/>
          <w:color w:val="auto"/>
          <w:kern w:val="0"/>
          <w:sz w:val="32"/>
          <w:szCs w:val="32"/>
          <w:highlight w:val="none"/>
          <w:lang w:bidi="ar"/>
        </w:rPr>
        <w:t>近三年类似业绩</w:t>
      </w:r>
      <w:bookmarkEnd w:id="84"/>
      <w:bookmarkEnd w:id="85"/>
      <w:bookmarkEnd w:id="86"/>
      <w:bookmarkEnd w:id="87"/>
      <w:bookmarkEnd w:id="88"/>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6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项目名称</w:t>
            </w:r>
          </w:p>
        </w:tc>
        <w:tc>
          <w:tcPr>
            <w:tcW w:w="6681" w:type="dxa"/>
          </w:tcPr>
          <w:p>
            <w:pPr>
              <w:topLinePunct/>
              <w:spacing w:line="440" w:lineRule="exac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269" w:type="dxa"/>
            <w:vAlign w:val="center"/>
          </w:tcPr>
          <w:p>
            <w:pPr>
              <w:topLinePunct/>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项目所在地</w:t>
            </w:r>
          </w:p>
        </w:tc>
        <w:tc>
          <w:tcPr>
            <w:tcW w:w="6681" w:type="dxa"/>
          </w:tcPr>
          <w:p>
            <w:pPr>
              <w:topLinePunct/>
              <w:spacing w:line="440" w:lineRule="exac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269" w:type="dxa"/>
            <w:vAlign w:val="center"/>
          </w:tcPr>
          <w:p>
            <w:pPr>
              <w:tabs>
                <w:tab w:val="left" w:pos="360"/>
              </w:tabs>
              <w:topLinePunct/>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发包人名称</w:t>
            </w:r>
          </w:p>
        </w:tc>
        <w:tc>
          <w:tcPr>
            <w:tcW w:w="6681" w:type="dxa"/>
          </w:tcPr>
          <w:p>
            <w:pPr>
              <w:topLinePunct/>
              <w:spacing w:line="440" w:lineRule="exac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269" w:type="dxa"/>
            <w:vAlign w:val="center"/>
          </w:tcPr>
          <w:p>
            <w:pPr>
              <w:tabs>
                <w:tab w:val="left" w:pos="360"/>
              </w:tabs>
              <w:topLinePunct/>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发包人地址</w:t>
            </w:r>
          </w:p>
        </w:tc>
        <w:tc>
          <w:tcPr>
            <w:tcW w:w="6681" w:type="dxa"/>
          </w:tcPr>
          <w:p>
            <w:pPr>
              <w:topLinePunct/>
              <w:spacing w:line="440" w:lineRule="exac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269" w:type="dxa"/>
            <w:vAlign w:val="center"/>
          </w:tcPr>
          <w:p>
            <w:pPr>
              <w:tabs>
                <w:tab w:val="left" w:pos="360"/>
              </w:tabs>
              <w:topLinePunct/>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发包人电话</w:t>
            </w:r>
          </w:p>
        </w:tc>
        <w:tc>
          <w:tcPr>
            <w:tcW w:w="6681" w:type="dxa"/>
          </w:tcPr>
          <w:p>
            <w:pPr>
              <w:topLinePunct/>
              <w:spacing w:line="440" w:lineRule="exac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269" w:type="dxa"/>
            <w:vAlign w:val="center"/>
          </w:tcPr>
          <w:p>
            <w:pPr>
              <w:tabs>
                <w:tab w:val="left" w:pos="360"/>
              </w:tabs>
              <w:topLinePunct/>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合同价格</w:t>
            </w:r>
          </w:p>
        </w:tc>
        <w:tc>
          <w:tcPr>
            <w:tcW w:w="6681" w:type="dxa"/>
          </w:tcPr>
          <w:p>
            <w:pPr>
              <w:topLinePunct/>
              <w:spacing w:line="440" w:lineRule="exac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269" w:type="dxa"/>
            <w:vAlign w:val="center"/>
          </w:tcPr>
          <w:p>
            <w:pPr>
              <w:tabs>
                <w:tab w:val="left" w:pos="360"/>
              </w:tabs>
              <w:topLinePunct/>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劳务周期</w:t>
            </w:r>
          </w:p>
        </w:tc>
        <w:tc>
          <w:tcPr>
            <w:tcW w:w="6681" w:type="dxa"/>
          </w:tcPr>
          <w:p>
            <w:pPr>
              <w:topLinePunct/>
              <w:spacing w:line="440" w:lineRule="exac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269" w:type="dxa"/>
            <w:vAlign w:val="center"/>
          </w:tcPr>
          <w:p>
            <w:pPr>
              <w:tabs>
                <w:tab w:val="left" w:pos="360"/>
              </w:tabs>
              <w:topLinePunct/>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劳务内容</w:t>
            </w:r>
          </w:p>
        </w:tc>
        <w:tc>
          <w:tcPr>
            <w:tcW w:w="6681" w:type="dxa"/>
          </w:tcPr>
          <w:p>
            <w:pPr>
              <w:topLinePunct/>
              <w:spacing w:line="440" w:lineRule="exac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269" w:type="dxa"/>
            <w:vAlign w:val="center"/>
          </w:tcPr>
          <w:p>
            <w:pPr>
              <w:tabs>
                <w:tab w:val="left" w:pos="360"/>
              </w:tabs>
              <w:topLinePunct/>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项目负责人</w:t>
            </w:r>
          </w:p>
        </w:tc>
        <w:tc>
          <w:tcPr>
            <w:tcW w:w="6681" w:type="dxa"/>
          </w:tcPr>
          <w:p>
            <w:pPr>
              <w:topLinePunct/>
              <w:spacing w:line="440" w:lineRule="exac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269" w:type="dxa"/>
            <w:vAlign w:val="center"/>
          </w:tcPr>
          <w:p>
            <w:pPr>
              <w:tabs>
                <w:tab w:val="left" w:pos="360"/>
              </w:tabs>
              <w:topLinePunct/>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项目描述</w:t>
            </w:r>
          </w:p>
        </w:tc>
        <w:tc>
          <w:tcPr>
            <w:tcW w:w="6681" w:type="dxa"/>
          </w:tcPr>
          <w:p>
            <w:pPr>
              <w:topLinePunct/>
              <w:spacing w:line="440" w:lineRule="exact"/>
              <w:rPr>
                <w:rFonts w:hint="eastAsia" w:ascii="宋体" w:hAnsi="宋体" w:eastAsia="宋体" w:cs="宋体"/>
                <w:color w:val="auto"/>
                <w:highlight w:val="none"/>
              </w:rPr>
            </w:pPr>
          </w:p>
          <w:p>
            <w:pPr>
              <w:topLinePunct/>
              <w:spacing w:line="440" w:lineRule="exact"/>
              <w:rPr>
                <w:rFonts w:hint="eastAsia" w:ascii="宋体" w:hAnsi="宋体" w:eastAsia="宋体" w:cs="宋体"/>
                <w:color w:val="auto"/>
                <w:highlight w:val="none"/>
              </w:rPr>
            </w:pPr>
          </w:p>
          <w:p>
            <w:pPr>
              <w:topLinePunct/>
              <w:spacing w:line="440" w:lineRule="exact"/>
              <w:rPr>
                <w:rFonts w:hint="eastAsia" w:ascii="宋体" w:hAnsi="宋体" w:eastAsia="宋体" w:cs="宋体"/>
                <w:color w:val="auto"/>
                <w:highlight w:val="none"/>
              </w:rPr>
            </w:pPr>
          </w:p>
          <w:p>
            <w:pPr>
              <w:topLinePunct/>
              <w:spacing w:line="440" w:lineRule="exact"/>
              <w:rPr>
                <w:rFonts w:hint="eastAsia" w:ascii="宋体" w:hAnsi="宋体" w:eastAsia="宋体" w:cs="宋体"/>
                <w:color w:val="auto"/>
                <w:highlight w:val="none"/>
              </w:rPr>
            </w:pPr>
          </w:p>
          <w:p>
            <w:pPr>
              <w:topLinePunct/>
              <w:spacing w:line="440" w:lineRule="exact"/>
              <w:rPr>
                <w:rFonts w:hint="eastAsia" w:ascii="宋体" w:hAnsi="宋体" w:eastAsia="宋体" w:cs="宋体"/>
                <w:color w:val="auto"/>
                <w:highlight w:val="none"/>
              </w:rPr>
            </w:pPr>
          </w:p>
          <w:p>
            <w:pPr>
              <w:topLinePunct/>
              <w:spacing w:line="440" w:lineRule="exact"/>
              <w:rPr>
                <w:rFonts w:hint="eastAsia" w:ascii="宋体" w:hAnsi="宋体" w:eastAsia="宋体" w:cs="宋体"/>
                <w:color w:val="auto"/>
                <w:highlight w:val="none"/>
              </w:rPr>
            </w:pPr>
          </w:p>
          <w:p>
            <w:pPr>
              <w:topLinePunct/>
              <w:spacing w:line="440" w:lineRule="exac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269" w:type="dxa"/>
            <w:vAlign w:val="center"/>
          </w:tcPr>
          <w:p>
            <w:pPr>
              <w:tabs>
                <w:tab w:val="left" w:pos="360"/>
              </w:tabs>
              <w:topLinePunct/>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备注</w:t>
            </w:r>
          </w:p>
        </w:tc>
        <w:tc>
          <w:tcPr>
            <w:tcW w:w="6681" w:type="dxa"/>
          </w:tcPr>
          <w:p>
            <w:pPr>
              <w:topLinePunct/>
              <w:spacing w:line="440" w:lineRule="exact"/>
              <w:rPr>
                <w:rFonts w:hint="eastAsia" w:ascii="宋体" w:hAnsi="宋体" w:eastAsia="宋体" w:cs="宋体"/>
                <w:color w:val="auto"/>
                <w:highlight w:val="none"/>
              </w:rPr>
            </w:pPr>
          </w:p>
        </w:tc>
      </w:tr>
    </w:tbl>
    <w:p>
      <w:pPr>
        <w:ind w:firstLine="420" w:firstLineChars="200"/>
        <w:rPr>
          <w:rFonts w:hint="eastAsia" w:ascii="宋体" w:hAnsi="宋体" w:eastAsia="宋体" w:cs="宋体"/>
          <w:color w:val="auto"/>
          <w:highlight w:val="none"/>
        </w:rPr>
      </w:pPr>
    </w:p>
    <w:p>
      <w:pPr>
        <w:rPr>
          <w:rFonts w:hint="eastAsia" w:ascii="宋体" w:hAnsi="宋体" w:eastAsia="宋体" w:cs="宋体"/>
          <w:color w:val="auto"/>
          <w:highlight w:val="none"/>
        </w:rPr>
      </w:pPr>
      <w:r>
        <w:rPr>
          <w:rFonts w:hint="eastAsia" w:ascii="宋体" w:hAnsi="宋体" w:eastAsia="宋体" w:cs="宋体"/>
          <w:color w:val="auto"/>
          <w:highlight w:val="none"/>
        </w:rPr>
        <w:t>注：1.公司近三年指：</w:t>
      </w:r>
      <w:r>
        <w:rPr>
          <w:rFonts w:hint="eastAsia" w:ascii="宋体" w:hAnsi="宋体" w:eastAsia="宋体" w:cs="宋体"/>
          <w:color w:val="auto"/>
          <w:kern w:val="0"/>
          <w:szCs w:val="21"/>
          <w:highlight w:val="none"/>
        </w:rPr>
        <w:t>202</w:t>
      </w: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年</w:t>
      </w:r>
      <w:r>
        <w:rPr>
          <w:rFonts w:hint="eastAsia" w:ascii="宋体" w:hAnsi="宋体" w:cs="宋体"/>
          <w:color w:val="auto"/>
          <w:kern w:val="0"/>
          <w:szCs w:val="21"/>
          <w:highlight w:val="none"/>
          <w:lang w:val="en-US" w:eastAsia="zh-CN"/>
        </w:rPr>
        <w:t>10</w:t>
      </w:r>
      <w:r>
        <w:rPr>
          <w:rFonts w:hint="eastAsia" w:ascii="宋体" w:hAnsi="宋体" w:eastAsia="宋体" w:cs="宋体"/>
          <w:color w:val="auto"/>
          <w:kern w:val="0"/>
          <w:szCs w:val="21"/>
          <w:highlight w:val="none"/>
        </w:rPr>
        <w:t>月01日至今</w:t>
      </w:r>
      <w:r>
        <w:rPr>
          <w:rFonts w:hint="eastAsia" w:ascii="宋体" w:hAnsi="宋体" w:eastAsia="宋体" w:cs="宋体"/>
          <w:color w:val="auto"/>
          <w:highlight w:val="none"/>
        </w:rPr>
        <w:t>的</w:t>
      </w:r>
      <w:r>
        <w:rPr>
          <w:rFonts w:hint="eastAsia" w:ascii="宋体" w:hAnsi="宋体" w:eastAsia="宋体" w:cs="宋体"/>
          <w:color w:val="auto"/>
          <w:highlight w:val="none"/>
          <w:lang w:val="en-US" w:eastAsia="zh-CN"/>
        </w:rPr>
        <w:t>热力类</w:t>
      </w:r>
      <w:r>
        <w:rPr>
          <w:rFonts w:hint="eastAsia" w:ascii="宋体" w:hAnsi="宋体" w:eastAsia="宋体" w:cs="宋体"/>
          <w:color w:val="auto"/>
          <w:highlight w:val="none"/>
        </w:rPr>
        <w:t>劳务</w:t>
      </w:r>
      <w:r>
        <w:rPr>
          <w:rFonts w:hint="eastAsia" w:ascii="宋体" w:hAnsi="宋体" w:eastAsia="宋体" w:cs="宋体"/>
          <w:color w:val="auto"/>
          <w:highlight w:val="none"/>
          <w:lang w:val="en-US" w:eastAsia="zh-CN"/>
        </w:rPr>
        <w:t>分包</w:t>
      </w:r>
      <w:r>
        <w:rPr>
          <w:rFonts w:hint="eastAsia" w:ascii="宋体" w:hAnsi="宋体" w:eastAsia="宋体" w:cs="宋体"/>
          <w:color w:val="auto"/>
          <w:highlight w:val="none"/>
        </w:rPr>
        <w:t>业绩，以合同签订日期为准；</w:t>
      </w:r>
    </w:p>
    <w:p>
      <w:pPr>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2.应附合同协议书原件扫描件。此表可复制，每张表格只填写一个项目。</w:t>
      </w:r>
    </w:p>
    <w:p>
      <w:pPr>
        <w:spacing w:line="380" w:lineRule="exact"/>
        <w:jc w:val="center"/>
        <w:rPr>
          <w:rFonts w:hint="eastAsia" w:ascii="宋体" w:hAnsi="宋体" w:eastAsia="宋体" w:cs="宋体"/>
          <w:b/>
          <w:bCs/>
          <w:color w:val="auto"/>
          <w:kern w:val="0"/>
          <w:sz w:val="28"/>
          <w:szCs w:val="28"/>
          <w:highlight w:val="none"/>
          <w:lang w:bidi="ar"/>
        </w:rPr>
      </w:pPr>
    </w:p>
    <w:p>
      <w:pPr>
        <w:spacing w:line="380" w:lineRule="exact"/>
        <w:jc w:val="center"/>
        <w:rPr>
          <w:rFonts w:hint="eastAsia" w:ascii="宋体" w:hAnsi="宋体" w:eastAsia="宋体" w:cs="宋体"/>
          <w:b/>
          <w:bCs/>
          <w:color w:val="auto"/>
          <w:kern w:val="0"/>
          <w:sz w:val="28"/>
          <w:szCs w:val="28"/>
          <w:highlight w:val="none"/>
          <w:lang w:bidi="ar"/>
        </w:rPr>
      </w:pPr>
    </w:p>
    <w:p>
      <w:pPr>
        <w:spacing w:line="380" w:lineRule="exact"/>
        <w:jc w:val="center"/>
        <w:rPr>
          <w:rFonts w:hint="eastAsia" w:ascii="宋体" w:hAnsi="宋体" w:eastAsia="宋体" w:cs="宋体"/>
          <w:b/>
          <w:bCs/>
          <w:color w:val="auto"/>
          <w:kern w:val="0"/>
          <w:sz w:val="28"/>
          <w:szCs w:val="28"/>
          <w:highlight w:val="none"/>
          <w:lang w:bidi="ar"/>
        </w:rPr>
      </w:pPr>
    </w:p>
    <w:p>
      <w:pPr>
        <w:pStyle w:val="12"/>
        <w:rPr>
          <w:rFonts w:hint="eastAsia" w:ascii="宋体" w:hAnsi="宋体" w:eastAsia="宋体" w:cs="宋体"/>
          <w:b/>
          <w:bCs/>
          <w:color w:val="auto"/>
          <w:kern w:val="0"/>
          <w:sz w:val="28"/>
          <w:szCs w:val="28"/>
          <w:highlight w:val="none"/>
          <w:lang w:bidi="ar"/>
        </w:rPr>
      </w:pPr>
    </w:p>
    <w:p>
      <w:pPr>
        <w:rPr>
          <w:rFonts w:hint="eastAsia" w:ascii="宋体" w:hAnsi="宋体" w:eastAsia="宋体" w:cs="宋体"/>
          <w:b/>
          <w:bCs/>
          <w:color w:val="auto"/>
          <w:kern w:val="0"/>
          <w:sz w:val="28"/>
          <w:szCs w:val="28"/>
          <w:highlight w:val="none"/>
          <w:lang w:bidi="ar"/>
        </w:rPr>
      </w:pPr>
    </w:p>
    <w:p>
      <w:pPr>
        <w:pStyle w:val="12"/>
        <w:rPr>
          <w:rFonts w:hint="eastAsia" w:ascii="宋体" w:hAnsi="宋体" w:eastAsia="宋体" w:cs="宋体"/>
          <w:b/>
          <w:bCs/>
          <w:color w:val="auto"/>
          <w:kern w:val="0"/>
          <w:sz w:val="28"/>
          <w:szCs w:val="28"/>
          <w:highlight w:val="none"/>
          <w:lang w:bidi="ar"/>
        </w:rPr>
      </w:pPr>
    </w:p>
    <w:p>
      <w:pPr>
        <w:pStyle w:val="12"/>
        <w:rPr>
          <w:rFonts w:hint="eastAsia" w:ascii="宋体" w:hAnsi="宋体" w:eastAsia="宋体" w:cs="宋体"/>
          <w:color w:val="auto"/>
          <w:highlight w:val="none"/>
        </w:rPr>
      </w:pPr>
    </w:p>
    <w:p>
      <w:pPr>
        <w:pStyle w:val="6"/>
        <w:jc w:val="center"/>
        <w:rPr>
          <w:rFonts w:hint="eastAsia" w:ascii="宋体" w:hAnsi="宋体" w:eastAsia="宋体" w:cs="宋体"/>
          <w:bCs w:val="0"/>
          <w:color w:val="auto"/>
          <w:kern w:val="0"/>
          <w:sz w:val="32"/>
          <w:szCs w:val="32"/>
          <w:highlight w:val="none"/>
          <w:lang w:bidi="ar"/>
        </w:rPr>
      </w:pPr>
      <w:bookmarkStart w:id="89" w:name="_Toc3109"/>
      <w:bookmarkStart w:id="90" w:name="_Toc8006"/>
      <w:bookmarkStart w:id="91" w:name="_Toc11194"/>
      <w:bookmarkStart w:id="92" w:name="_Toc17330"/>
      <w:bookmarkStart w:id="93" w:name="_Toc23787"/>
      <w:bookmarkStart w:id="94" w:name="_Toc26398"/>
      <w:r>
        <w:rPr>
          <w:rFonts w:hint="eastAsia" w:cs="宋体"/>
          <w:bCs w:val="0"/>
          <w:color w:val="auto"/>
          <w:kern w:val="0"/>
          <w:sz w:val="32"/>
          <w:szCs w:val="32"/>
          <w:highlight w:val="none"/>
          <w:lang w:val="en-US" w:eastAsia="zh-CN" w:bidi="ar"/>
        </w:rPr>
        <w:t>十</w:t>
      </w:r>
      <w:r>
        <w:rPr>
          <w:rFonts w:hint="eastAsia" w:ascii="宋体" w:hAnsi="宋体" w:eastAsia="宋体" w:cs="宋体"/>
          <w:bCs w:val="0"/>
          <w:color w:val="auto"/>
          <w:kern w:val="0"/>
          <w:sz w:val="32"/>
          <w:szCs w:val="32"/>
          <w:highlight w:val="none"/>
          <w:lang w:bidi="ar"/>
        </w:rPr>
        <w:t>、承诺书</w:t>
      </w:r>
      <w:bookmarkEnd w:id="89"/>
      <w:bookmarkEnd w:id="90"/>
      <w:bookmarkEnd w:id="91"/>
      <w:bookmarkEnd w:id="92"/>
      <w:bookmarkEnd w:id="93"/>
    </w:p>
    <w:p>
      <w:pPr>
        <w:spacing w:line="380" w:lineRule="exact"/>
        <w:jc w:val="center"/>
        <w:rPr>
          <w:rFonts w:hint="eastAsia" w:ascii="宋体" w:hAnsi="宋体" w:eastAsia="宋体" w:cs="宋体"/>
          <w:b/>
          <w:bCs/>
          <w:color w:val="auto"/>
          <w:kern w:val="0"/>
          <w:sz w:val="28"/>
          <w:szCs w:val="28"/>
          <w:highlight w:val="none"/>
          <w:lang w:bidi="ar"/>
        </w:rPr>
      </w:pPr>
      <w:r>
        <w:rPr>
          <w:rFonts w:hint="eastAsia" w:ascii="宋体" w:hAnsi="宋体" w:eastAsia="宋体" w:cs="宋体"/>
          <w:b/>
          <w:bCs/>
          <w:color w:val="auto"/>
          <w:kern w:val="0"/>
          <w:sz w:val="28"/>
          <w:szCs w:val="28"/>
          <w:highlight w:val="none"/>
          <w:lang w:eastAsia="zh-CN" w:bidi="ar"/>
        </w:rPr>
        <w:t>（</w:t>
      </w:r>
      <w:r>
        <w:rPr>
          <w:rFonts w:hint="eastAsia" w:ascii="宋体" w:hAnsi="宋体" w:eastAsia="宋体" w:cs="宋体"/>
          <w:b/>
          <w:bCs/>
          <w:color w:val="auto"/>
          <w:kern w:val="0"/>
          <w:sz w:val="28"/>
          <w:szCs w:val="28"/>
          <w:highlight w:val="none"/>
          <w:lang w:val="en-US" w:eastAsia="zh-CN" w:bidi="ar"/>
        </w:rPr>
        <w:t>一</w:t>
      </w:r>
      <w:r>
        <w:rPr>
          <w:rFonts w:hint="eastAsia" w:ascii="宋体" w:hAnsi="宋体" w:eastAsia="宋体" w:cs="宋体"/>
          <w:b/>
          <w:bCs/>
          <w:color w:val="auto"/>
          <w:kern w:val="0"/>
          <w:sz w:val="28"/>
          <w:szCs w:val="28"/>
          <w:highlight w:val="none"/>
          <w:lang w:eastAsia="zh-CN" w:bidi="ar"/>
        </w:rPr>
        <w:t>）</w:t>
      </w:r>
      <w:r>
        <w:rPr>
          <w:rFonts w:hint="eastAsia" w:ascii="宋体" w:hAnsi="宋体" w:eastAsia="宋体" w:cs="宋体"/>
          <w:b/>
          <w:bCs/>
          <w:color w:val="auto"/>
          <w:kern w:val="0"/>
          <w:sz w:val="28"/>
          <w:szCs w:val="28"/>
          <w:highlight w:val="none"/>
          <w:lang w:bidi="ar"/>
        </w:rPr>
        <w:t xml:space="preserve">承  诺  书 </w:t>
      </w:r>
    </w:p>
    <w:p>
      <w:pPr>
        <w:spacing w:line="380" w:lineRule="exact"/>
        <w:jc w:val="center"/>
        <w:rPr>
          <w:rFonts w:hint="eastAsia" w:ascii="宋体" w:hAnsi="宋体" w:eastAsia="宋体" w:cs="宋体"/>
          <w:b/>
          <w:bCs/>
          <w:color w:val="auto"/>
          <w:kern w:val="0"/>
          <w:sz w:val="28"/>
          <w:szCs w:val="28"/>
          <w:highlight w:val="none"/>
          <w:lang w:bidi="ar"/>
        </w:rPr>
      </w:pPr>
    </w:p>
    <w:p>
      <w:pPr>
        <w:spacing w:line="60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我单位参加</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lang w:eastAsia="zh-CN"/>
        </w:rPr>
        <w:t>地块四十三劳务分包采购</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的采购活动，为保证工程顺利完成，我单位愿做出以下承诺:</w:t>
      </w:r>
    </w:p>
    <w:p>
      <w:pPr>
        <w:spacing w:line="60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1、为了保证施工质量，我单位承诺认真执行建设工程施工质量规范、标准(包括强制性标准)的相关规定。</w:t>
      </w:r>
    </w:p>
    <w:p>
      <w:pPr>
        <w:spacing w:line="60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2、承诺文明施工，保证现场不出现安全事故，设立现场安全负责人。</w:t>
      </w:r>
    </w:p>
    <w:p>
      <w:pPr>
        <w:spacing w:line="60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3、承诺施工人员自觉遵守管理规定，如发生人为的不安全行为，危及人身、财产安全的，必须无条件立即整改。</w:t>
      </w:r>
    </w:p>
    <w:p>
      <w:pPr>
        <w:spacing w:line="60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4、承诺按照上级主管部门以及关于农民工工资发放的相关要求，切实做好农民工工资发放工作，</w:t>
      </w:r>
      <w:r>
        <w:rPr>
          <w:rFonts w:hint="eastAsia" w:ascii="宋体" w:hAnsi="宋体" w:eastAsia="宋体" w:cs="宋体"/>
          <w:b/>
          <w:bCs/>
          <w:color w:val="auto"/>
          <w:sz w:val="24"/>
          <w:highlight w:val="none"/>
        </w:rPr>
        <w:t>按月递交农民工考勤、工资表及发放证明。</w:t>
      </w:r>
      <w:r>
        <w:rPr>
          <w:rFonts w:hint="eastAsia" w:ascii="宋体" w:hAnsi="宋体" w:eastAsia="宋体" w:cs="宋体"/>
          <w:color w:val="auto"/>
          <w:sz w:val="24"/>
          <w:highlight w:val="none"/>
        </w:rPr>
        <w:t>如因农民工工资发放、处置不力，导致农民工有不同形式的上访、闹访、集访等事件发生，由此造成的一切不良后果和损失由我公司(或个人)承担。</w:t>
      </w:r>
    </w:p>
    <w:p>
      <w:pPr>
        <w:spacing w:line="60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5、我方与全体劳务人员签订劳动合同，并缴纳工伤、意外伤害保险等必要保险 (费用已包含在报价中)，并将所购买的人身保险和工人身份证复印件上交甲方。</w:t>
      </w:r>
    </w:p>
    <w:p>
      <w:pPr>
        <w:rPr>
          <w:rFonts w:hint="eastAsia" w:ascii="宋体" w:hAnsi="宋体" w:eastAsia="宋体" w:cs="宋体"/>
          <w:color w:val="auto"/>
          <w:highlight w:val="none"/>
        </w:rPr>
      </w:pPr>
    </w:p>
    <w:p>
      <w:pPr>
        <w:pStyle w:val="2"/>
        <w:tabs>
          <w:tab w:val="left" w:pos="8280"/>
          <w:tab w:val="clear" w:pos="1155"/>
        </w:tabs>
        <w:ind w:firstLine="528"/>
        <w:rPr>
          <w:rFonts w:hint="eastAsia" w:ascii="宋体" w:hAnsi="宋体" w:eastAsia="宋体" w:cs="宋体"/>
          <w:color w:val="auto"/>
          <w:highlight w:val="none"/>
        </w:rPr>
      </w:pPr>
    </w:p>
    <w:p>
      <w:pPr>
        <w:pStyle w:val="2"/>
        <w:tabs>
          <w:tab w:val="left" w:pos="8280"/>
          <w:tab w:val="clear" w:pos="1155"/>
        </w:tabs>
        <w:ind w:firstLine="528"/>
        <w:rPr>
          <w:rFonts w:hint="eastAsia" w:ascii="宋体" w:hAnsi="宋体" w:eastAsia="宋体" w:cs="宋体"/>
          <w:color w:val="auto"/>
          <w:highlight w:val="none"/>
        </w:rPr>
      </w:pPr>
      <w:r>
        <w:rPr>
          <w:rFonts w:hint="eastAsia" w:ascii="宋体" w:hAnsi="宋体" w:eastAsia="宋体" w:cs="宋体"/>
          <w:color w:val="auto"/>
          <w:highlight w:val="none"/>
        </w:rPr>
        <w:t>特此承诺！</w:t>
      </w:r>
    </w:p>
    <w:p>
      <w:pPr>
        <w:spacing w:line="620" w:lineRule="exact"/>
        <w:ind w:firstLine="4620" w:firstLineChars="1925"/>
        <w:rPr>
          <w:rFonts w:hint="eastAsia" w:ascii="宋体" w:hAnsi="宋体" w:eastAsia="宋体" w:cs="宋体"/>
          <w:color w:val="auto"/>
          <w:kern w:val="0"/>
          <w:sz w:val="24"/>
          <w:highlight w:val="none"/>
          <w:lang w:bidi="ar"/>
        </w:rPr>
      </w:pPr>
    </w:p>
    <w:p>
      <w:pPr>
        <w:spacing w:line="620" w:lineRule="exact"/>
        <w:ind w:firstLine="4620" w:firstLineChars="1925"/>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承诺单位：（盖章）</w:t>
      </w:r>
    </w:p>
    <w:p>
      <w:pPr>
        <w:spacing w:line="620" w:lineRule="exact"/>
        <w:ind w:firstLine="4620" w:firstLineChars="1925"/>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法定代表人：（签字或印鉴）</w:t>
      </w:r>
    </w:p>
    <w:p>
      <w:pPr>
        <w:spacing w:line="620" w:lineRule="exact"/>
        <w:ind w:firstLine="5520" w:firstLineChars="2300"/>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 xml:space="preserve">  年   月   日</w:t>
      </w:r>
    </w:p>
    <w:p>
      <w:pPr>
        <w:pStyle w:val="12"/>
        <w:rPr>
          <w:rFonts w:hint="eastAsia" w:ascii="宋体" w:hAnsi="宋体" w:eastAsia="宋体" w:cs="宋体"/>
          <w:color w:val="auto"/>
          <w:kern w:val="0"/>
          <w:highlight w:val="none"/>
          <w:lang w:bidi="ar"/>
        </w:rPr>
      </w:pPr>
    </w:p>
    <w:p>
      <w:pPr>
        <w:rPr>
          <w:rFonts w:hint="eastAsia" w:ascii="宋体" w:hAnsi="宋体" w:eastAsia="宋体" w:cs="宋体"/>
          <w:color w:val="auto"/>
          <w:kern w:val="0"/>
          <w:highlight w:val="none"/>
          <w:lang w:bidi="ar"/>
        </w:rPr>
      </w:pPr>
    </w:p>
    <w:p>
      <w:pPr>
        <w:pStyle w:val="2"/>
        <w:rPr>
          <w:rFonts w:hint="eastAsia" w:ascii="宋体" w:hAnsi="宋体" w:eastAsia="宋体" w:cs="宋体"/>
          <w:color w:val="auto"/>
          <w:kern w:val="0"/>
          <w:highlight w:val="none"/>
          <w:lang w:bidi="ar"/>
        </w:rPr>
      </w:pPr>
    </w:p>
    <w:p>
      <w:pPr>
        <w:spacing w:line="380" w:lineRule="exact"/>
        <w:jc w:val="center"/>
        <w:rPr>
          <w:rFonts w:hint="eastAsia" w:ascii="宋体" w:hAnsi="宋体" w:eastAsia="宋体" w:cs="宋体"/>
          <w:b/>
          <w:bCs/>
          <w:color w:val="auto"/>
          <w:kern w:val="0"/>
          <w:sz w:val="28"/>
          <w:szCs w:val="28"/>
          <w:highlight w:val="none"/>
          <w:lang w:val="en-US" w:eastAsia="zh-CN" w:bidi="ar"/>
        </w:rPr>
      </w:pPr>
      <w:r>
        <w:rPr>
          <w:rFonts w:hint="eastAsia" w:ascii="宋体" w:hAnsi="宋体" w:eastAsia="宋体" w:cs="宋体"/>
          <w:b/>
          <w:bCs/>
          <w:color w:val="auto"/>
          <w:kern w:val="0"/>
          <w:sz w:val="28"/>
          <w:szCs w:val="28"/>
          <w:highlight w:val="none"/>
          <w:lang w:val="en-US" w:eastAsia="zh-CN" w:bidi="ar"/>
        </w:rPr>
        <w:t>（二）未被列入失信被执行人名单承诺书</w:t>
      </w:r>
    </w:p>
    <w:p>
      <w:pPr>
        <w:numPr>
          <w:ilvl w:val="0"/>
          <w:numId w:val="0"/>
        </w:numPr>
        <w:spacing w:line="360" w:lineRule="auto"/>
        <w:ind w:firstLine="480" w:firstLineChars="200"/>
        <w:jc w:val="left"/>
        <w:rPr>
          <w:rFonts w:hint="eastAsia" w:ascii="宋体" w:hAnsi="宋体" w:eastAsia="宋体" w:cs="宋体"/>
          <w:color w:val="auto"/>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石家庄承宏工程建设有限公司：</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480" w:firstLineChars="200"/>
        <w:jc w:val="left"/>
        <w:textAlignment w:val="auto"/>
        <w:rPr>
          <w:rFonts w:hint="eastAsia" w:ascii="宋体" w:hAnsi="宋体" w:eastAsia="宋体" w:cs="宋体"/>
          <w:color w:val="auto"/>
          <w:sz w:val="24"/>
          <w:highlight w:val="none"/>
          <w:u w:val="none"/>
          <w:lang w:val="en-US" w:eastAsia="zh-CN"/>
        </w:rPr>
      </w:pPr>
      <w:r>
        <w:rPr>
          <w:rFonts w:hint="eastAsia" w:ascii="宋体" w:hAnsi="宋体" w:eastAsia="宋体" w:cs="宋体"/>
          <w:color w:val="auto"/>
          <w:sz w:val="24"/>
          <w:highlight w:val="none"/>
          <w:lang w:val="en-US" w:eastAsia="zh-CN"/>
        </w:rPr>
        <w:t>我公司</w:t>
      </w:r>
      <w:r>
        <w:rPr>
          <w:rFonts w:hint="eastAsia" w:ascii="宋体" w:hAnsi="宋体" w:eastAsia="宋体" w:cs="宋体"/>
          <w:color w:val="auto"/>
          <w:sz w:val="24"/>
          <w:highlight w:val="none"/>
          <w:u w:val="single"/>
          <w:lang w:val="en-US" w:eastAsia="zh-CN"/>
        </w:rPr>
        <w:t xml:space="preserve">      （供应商名称）            </w:t>
      </w:r>
      <w:r>
        <w:rPr>
          <w:rFonts w:hint="eastAsia" w:ascii="宋体" w:hAnsi="宋体" w:eastAsia="宋体" w:cs="宋体"/>
          <w:color w:val="auto"/>
          <w:sz w:val="24"/>
          <w:highlight w:val="none"/>
          <w:u w:val="none"/>
          <w:lang w:val="en-US" w:eastAsia="zh-CN"/>
        </w:rPr>
        <w:t>参加</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u w:val="single"/>
          <w:lang w:eastAsia="zh-CN"/>
        </w:rPr>
        <w:t>地块四十三劳务分包采购</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none"/>
          <w:lang w:val="en-US" w:eastAsia="zh-CN"/>
        </w:rPr>
        <w:t>的比选工作，郑重承诺：我公司未被列入失信被执行人名单，并对承诺的真实性负责，如有虚假，同意贵方按有关规定追究法律责任。</w:t>
      </w:r>
    </w:p>
    <w:p>
      <w:pPr>
        <w:keepNext w:val="0"/>
        <w:keepLines w:val="0"/>
        <w:pageBreakBefore w:val="0"/>
        <w:widowControl/>
        <w:kinsoku/>
        <w:wordWrap/>
        <w:overflowPunct/>
        <w:topLinePunct w:val="0"/>
        <w:autoSpaceDE/>
        <w:autoSpaceDN/>
        <w:bidi w:val="0"/>
        <w:adjustRightInd w:val="0"/>
        <w:snapToGrid w:val="0"/>
        <w:spacing w:line="500" w:lineRule="exact"/>
        <w:ind w:left="0" w:leftChars="0" w:firstLine="0" w:firstLineChars="0"/>
        <w:jc w:val="right"/>
        <w:textAlignment w:val="auto"/>
        <w:rPr>
          <w:rFonts w:hint="eastAsia" w:ascii="宋体" w:hAnsi="宋体" w:eastAsia="宋体" w:cs="宋体"/>
          <w:color w:val="auto"/>
          <w:kern w:val="0"/>
          <w:sz w:val="24"/>
          <w:highlight w:val="none"/>
          <w:lang w:eastAsia="zh-CN"/>
        </w:rPr>
      </w:pPr>
    </w:p>
    <w:p>
      <w:pPr>
        <w:keepNext w:val="0"/>
        <w:keepLines w:val="0"/>
        <w:pageBreakBefore w:val="0"/>
        <w:widowControl/>
        <w:kinsoku/>
        <w:wordWrap/>
        <w:overflowPunct/>
        <w:topLinePunct w:val="0"/>
        <w:autoSpaceDE/>
        <w:autoSpaceDN/>
        <w:bidi w:val="0"/>
        <w:adjustRightInd w:val="0"/>
        <w:snapToGrid w:val="0"/>
        <w:spacing w:line="500" w:lineRule="exact"/>
        <w:ind w:left="0" w:leftChars="0" w:firstLine="0" w:firstLineChars="0"/>
        <w:jc w:val="right"/>
        <w:textAlignment w:val="auto"/>
        <w:rPr>
          <w:rFonts w:hint="eastAsia" w:ascii="宋体" w:hAnsi="宋体" w:eastAsia="宋体" w:cs="宋体"/>
          <w:color w:val="auto"/>
          <w:kern w:val="0"/>
          <w:sz w:val="24"/>
          <w:highlight w:val="none"/>
          <w:lang w:eastAsia="zh-CN"/>
        </w:rPr>
      </w:pPr>
    </w:p>
    <w:p>
      <w:pPr>
        <w:keepNext w:val="0"/>
        <w:keepLines w:val="0"/>
        <w:pageBreakBefore w:val="0"/>
        <w:widowControl/>
        <w:kinsoku/>
        <w:wordWrap/>
        <w:overflowPunct/>
        <w:topLinePunct w:val="0"/>
        <w:autoSpaceDE/>
        <w:autoSpaceDN/>
        <w:bidi w:val="0"/>
        <w:adjustRightInd w:val="0"/>
        <w:snapToGrid w:val="0"/>
        <w:spacing w:line="500" w:lineRule="exact"/>
        <w:ind w:left="0" w:leftChars="0" w:firstLine="0" w:firstLineChars="0"/>
        <w:jc w:val="right"/>
        <w:textAlignment w:val="auto"/>
        <w:rPr>
          <w:rFonts w:hint="eastAsia" w:ascii="宋体" w:hAnsi="宋体" w:eastAsia="宋体" w:cs="宋体"/>
          <w:color w:val="auto"/>
          <w:kern w:val="0"/>
          <w:sz w:val="24"/>
          <w:highlight w:val="none"/>
          <w:lang w:eastAsia="zh-CN"/>
        </w:rPr>
      </w:pPr>
    </w:p>
    <w:p>
      <w:pPr>
        <w:keepNext w:val="0"/>
        <w:keepLines w:val="0"/>
        <w:pageBreakBefore w:val="0"/>
        <w:widowControl/>
        <w:kinsoku/>
        <w:wordWrap/>
        <w:overflowPunct/>
        <w:topLinePunct w:val="0"/>
        <w:autoSpaceDE/>
        <w:autoSpaceDN/>
        <w:bidi w:val="0"/>
        <w:adjustRightInd w:val="0"/>
        <w:snapToGrid w:val="0"/>
        <w:spacing w:line="500" w:lineRule="exact"/>
        <w:ind w:left="0" w:leftChars="0" w:firstLine="0" w:firstLineChars="0"/>
        <w:jc w:val="right"/>
        <w:textAlignment w:val="auto"/>
        <w:rPr>
          <w:rFonts w:hint="eastAsia" w:ascii="宋体" w:hAnsi="宋体" w:eastAsia="宋体" w:cs="宋体"/>
          <w:color w:val="auto"/>
          <w:kern w:val="0"/>
          <w:sz w:val="24"/>
          <w:highlight w:val="none"/>
          <w:lang w:eastAsia="zh-CN"/>
        </w:rPr>
      </w:pPr>
    </w:p>
    <w:p>
      <w:pPr>
        <w:pStyle w:val="2"/>
        <w:rPr>
          <w:rFonts w:hint="eastAsia" w:ascii="宋体" w:hAnsi="宋体" w:eastAsia="宋体" w:cs="宋体"/>
          <w:color w:val="auto"/>
          <w:kern w:val="0"/>
          <w:sz w:val="24"/>
          <w:highlight w:val="none"/>
          <w:lang w:eastAsia="zh-CN"/>
        </w:rPr>
      </w:pPr>
    </w:p>
    <w:p>
      <w:pPr>
        <w:rPr>
          <w:rFonts w:hint="eastAsia" w:ascii="宋体" w:hAnsi="宋体" w:eastAsia="宋体" w:cs="宋体"/>
          <w:color w:val="auto"/>
          <w:kern w:val="0"/>
          <w:sz w:val="24"/>
          <w:highlight w:val="none"/>
          <w:lang w:eastAsia="zh-CN"/>
        </w:rPr>
      </w:pPr>
    </w:p>
    <w:p>
      <w:pPr>
        <w:pStyle w:val="2"/>
        <w:rPr>
          <w:rFonts w:hint="eastAsia" w:ascii="宋体" w:hAnsi="宋体" w:eastAsia="宋体" w:cs="宋体"/>
          <w:color w:val="auto"/>
          <w:kern w:val="0"/>
          <w:sz w:val="24"/>
          <w:highlight w:val="none"/>
          <w:lang w:eastAsia="zh-CN"/>
        </w:rPr>
      </w:pPr>
    </w:p>
    <w:p>
      <w:pPr>
        <w:rPr>
          <w:rFonts w:hint="eastAsia" w:ascii="宋体" w:hAnsi="宋体" w:eastAsia="宋体" w:cs="宋体"/>
          <w:color w:val="auto"/>
          <w:kern w:val="0"/>
          <w:sz w:val="24"/>
          <w:highlight w:val="none"/>
          <w:lang w:eastAsia="zh-CN"/>
        </w:rPr>
      </w:pPr>
    </w:p>
    <w:p>
      <w:pPr>
        <w:pStyle w:val="2"/>
        <w:rPr>
          <w:rFonts w:hint="eastAsia" w:ascii="宋体" w:hAnsi="宋体" w:eastAsia="宋体" w:cs="宋体"/>
          <w:color w:val="auto"/>
          <w:kern w:val="0"/>
          <w:sz w:val="24"/>
          <w:highlight w:val="none"/>
          <w:lang w:eastAsia="zh-CN"/>
        </w:rPr>
      </w:pPr>
    </w:p>
    <w:p>
      <w:pPr>
        <w:rPr>
          <w:rFonts w:hint="eastAsia" w:ascii="宋体" w:hAnsi="宋体" w:eastAsia="宋体" w:cs="宋体"/>
          <w:color w:val="auto"/>
          <w:kern w:val="0"/>
          <w:sz w:val="24"/>
          <w:highlight w:val="none"/>
          <w:lang w:eastAsia="zh-CN"/>
        </w:rPr>
      </w:pPr>
    </w:p>
    <w:p>
      <w:pPr>
        <w:pStyle w:val="2"/>
        <w:rPr>
          <w:rFonts w:hint="eastAsia" w:ascii="宋体" w:hAnsi="宋体" w:eastAsia="宋体" w:cs="宋体"/>
          <w:color w:val="auto"/>
          <w:highlight w:val="none"/>
          <w:lang w:eastAsia="zh-CN"/>
        </w:rPr>
      </w:pPr>
    </w:p>
    <w:p>
      <w:pPr>
        <w:spacing w:line="620" w:lineRule="exact"/>
        <w:ind w:firstLine="4620" w:firstLineChars="1925"/>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承诺单位：（盖章）</w:t>
      </w:r>
    </w:p>
    <w:p>
      <w:pPr>
        <w:spacing w:line="620" w:lineRule="exact"/>
        <w:ind w:firstLine="4620" w:firstLineChars="1925"/>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法定代表人：（签字或印鉴）</w:t>
      </w:r>
    </w:p>
    <w:p>
      <w:pPr>
        <w:keepNext w:val="0"/>
        <w:keepLines w:val="0"/>
        <w:pageBreakBefore w:val="0"/>
        <w:numPr>
          <w:ilvl w:val="0"/>
          <w:numId w:val="0"/>
        </w:numPr>
        <w:kinsoku/>
        <w:wordWrap/>
        <w:overflowPunct/>
        <w:topLinePunct w:val="0"/>
        <w:autoSpaceDE/>
        <w:autoSpaceDN/>
        <w:bidi w:val="0"/>
        <w:spacing w:line="500" w:lineRule="exact"/>
        <w:ind w:left="6719" w:leftChars="228" w:hanging="6240" w:hangingChars="2600"/>
        <w:jc w:val="left"/>
        <w:textAlignment w:val="auto"/>
        <w:rPr>
          <w:rFonts w:hint="eastAsia" w:ascii="宋体" w:hAnsi="宋体" w:eastAsia="宋体" w:cs="宋体"/>
          <w:color w:val="auto"/>
          <w:sz w:val="24"/>
          <w:highlight w:val="none"/>
          <w:u w:val="none"/>
          <w:lang w:val="en-US" w:eastAsia="zh-CN"/>
        </w:rPr>
      </w:pPr>
      <w:r>
        <w:rPr>
          <w:rFonts w:hint="eastAsia" w:ascii="宋体" w:hAnsi="宋体" w:eastAsia="宋体" w:cs="宋体"/>
          <w:color w:val="auto"/>
          <w:kern w:val="0"/>
          <w:sz w:val="24"/>
          <w:highlight w:val="none"/>
          <w:lang w:bidi="ar"/>
        </w:rPr>
        <w:t xml:space="preserve"> </w:t>
      </w:r>
      <w:r>
        <w:rPr>
          <w:rFonts w:hint="eastAsia" w:ascii="宋体" w:hAnsi="宋体" w:eastAsia="宋体" w:cs="宋体"/>
          <w:color w:val="auto"/>
          <w:kern w:val="0"/>
          <w:sz w:val="24"/>
          <w:highlight w:val="none"/>
          <w:lang w:val="en-US" w:eastAsia="zh-CN" w:bidi="ar"/>
        </w:rPr>
        <w:t xml:space="preserve">                                               </w:t>
      </w:r>
      <w:r>
        <w:rPr>
          <w:rFonts w:hint="eastAsia" w:ascii="宋体" w:hAnsi="宋体" w:eastAsia="宋体" w:cs="宋体"/>
          <w:color w:val="auto"/>
          <w:kern w:val="0"/>
          <w:sz w:val="24"/>
          <w:highlight w:val="none"/>
          <w:lang w:bidi="ar"/>
        </w:rPr>
        <w:t xml:space="preserve"> 年   月   日</w:t>
      </w:r>
    </w:p>
    <w:p>
      <w:pPr>
        <w:rPr>
          <w:rFonts w:hint="eastAsia" w:ascii="宋体" w:hAnsi="宋体" w:eastAsia="宋体" w:cs="宋体"/>
          <w:color w:val="auto"/>
          <w:highlight w:val="none"/>
          <w:lang w:val="en-US" w:eastAsia="zh-CN"/>
        </w:rPr>
      </w:pPr>
    </w:p>
    <w:p>
      <w:pPr>
        <w:pStyle w:val="2"/>
        <w:rPr>
          <w:rFonts w:hint="eastAsia" w:ascii="宋体" w:hAnsi="宋体" w:eastAsia="宋体" w:cs="宋体"/>
          <w:color w:val="auto"/>
          <w:highlight w:val="none"/>
          <w:lang w:val="en-US" w:eastAsia="zh-CN"/>
        </w:rPr>
      </w:pPr>
    </w:p>
    <w:p>
      <w:pPr>
        <w:rPr>
          <w:rFonts w:hint="eastAsia" w:ascii="宋体" w:hAnsi="宋体" w:eastAsia="宋体" w:cs="宋体"/>
          <w:color w:val="auto"/>
          <w:highlight w:val="none"/>
          <w:lang w:val="en-US" w:eastAsia="zh-CN"/>
        </w:rPr>
      </w:pPr>
    </w:p>
    <w:p>
      <w:pPr>
        <w:pStyle w:val="2"/>
        <w:rPr>
          <w:rFonts w:hint="eastAsia" w:ascii="宋体" w:hAnsi="宋体" w:eastAsia="宋体" w:cs="宋体"/>
          <w:color w:val="auto"/>
          <w:highlight w:val="none"/>
          <w:lang w:val="en-US" w:eastAsia="zh-CN"/>
        </w:rPr>
      </w:pPr>
    </w:p>
    <w:p>
      <w:pPr>
        <w:rPr>
          <w:rFonts w:hint="eastAsia" w:ascii="宋体" w:hAnsi="宋体" w:eastAsia="宋体" w:cs="宋体"/>
          <w:color w:val="auto"/>
          <w:highlight w:val="none"/>
          <w:lang w:val="en-US" w:eastAsia="zh-CN"/>
        </w:rPr>
      </w:pPr>
    </w:p>
    <w:p>
      <w:pPr>
        <w:pStyle w:val="2"/>
        <w:rPr>
          <w:rFonts w:hint="eastAsia" w:ascii="宋体" w:hAnsi="宋体" w:eastAsia="宋体" w:cs="宋体"/>
          <w:color w:val="auto"/>
          <w:highlight w:val="none"/>
          <w:lang w:val="en-US" w:eastAsia="zh-CN"/>
        </w:rPr>
      </w:pPr>
    </w:p>
    <w:p>
      <w:pPr>
        <w:rPr>
          <w:rFonts w:hint="eastAsia" w:ascii="宋体" w:hAnsi="宋体" w:eastAsia="宋体" w:cs="宋体"/>
          <w:color w:val="auto"/>
          <w:highlight w:val="none"/>
          <w:lang w:val="en-US" w:eastAsia="zh-CN"/>
        </w:rPr>
      </w:pPr>
    </w:p>
    <w:p>
      <w:pPr>
        <w:pStyle w:val="2"/>
        <w:rPr>
          <w:rFonts w:hint="eastAsia" w:ascii="宋体" w:hAnsi="宋体" w:eastAsia="宋体" w:cs="宋体"/>
          <w:color w:val="auto"/>
          <w:highlight w:val="none"/>
          <w:lang w:val="en-US" w:eastAsia="zh-CN"/>
        </w:rPr>
      </w:pPr>
    </w:p>
    <w:p>
      <w:pPr>
        <w:rPr>
          <w:rFonts w:hint="eastAsia" w:ascii="宋体" w:hAnsi="宋体" w:eastAsia="宋体" w:cs="宋体"/>
          <w:color w:val="auto"/>
          <w:highlight w:val="none"/>
          <w:lang w:val="en-US" w:eastAsia="zh-CN"/>
        </w:rPr>
      </w:pPr>
    </w:p>
    <w:p>
      <w:pPr>
        <w:pStyle w:val="2"/>
        <w:rPr>
          <w:rFonts w:hint="eastAsia" w:ascii="宋体" w:hAnsi="宋体" w:eastAsia="宋体" w:cs="宋体"/>
          <w:color w:val="auto"/>
          <w:highlight w:val="none"/>
        </w:rPr>
      </w:pPr>
    </w:p>
    <w:p>
      <w:pPr>
        <w:pStyle w:val="6"/>
        <w:spacing w:line="500" w:lineRule="exact"/>
        <w:jc w:val="center"/>
        <w:rPr>
          <w:rFonts w:hint="eastAsia" w:ascii="宋体" w:hAnsi="宋体" w:eastAsia="宋体" w:cs="宋体"/>
          <w:bCs w:val="0"/>
          <w:color w:val="auto"/>
          <w:kern w:val="0"/>
          <w:sz w:val="32"/>
          <w:szCs w:val="32"/>
          <w:highlight w:val="none"/>
          <w:lang w:bidi="ar"/>
        </w:rPr>
      </w:pPr>
      <w:bookmarkStart w:id="95" w:name="_Toc21161"/>
      <w:bookmarkStart w:id="96" w:name="_Toc9901"/>
      <w:bookmarkStart w:id="97" w:name="_Toc19356"/>
      <w:bookmarkStart w:id="98" w:name="_Toc23278"/>
      <w:bookmarkStart w:id="99" w:name="_Toc2867"/>
      <w:r>
        <w:rPr>
          <w:rFonts w:hint="eastAsia" w:ascii="宋体" w:hAnsi="宋体" w:eastAsia="宋体" w:cs="宋体"/>
          <w:bCs w:val="0"/>
          <w:color w:val="auto"/>
          <w:kern w:val="0"/>
          <w:sz w:val="32"/>
          <w:szCs w:val="32"/>
          <w:highlight w:val="none"/>
          <w:lang w:bidi="ar"/>
        </w:rPr>
        <w:t>十</w:t>
      </w:r>
      <w:r>
        <w:rPr>
          <w:rFonts w:hint="eastAsia" w:cs="宋体"/>
          <w:bCs w:val="0"/>
          <w:color w:val="auto"/>
          <w:kern w:val="0"/>
          <w:sz w:val="32"/>
          <w:szCs w:val="32"/>
          <w:highlight w:val="none"/>
          <w:lang w:val="en-US" w:eastAsia="zh-CN" w:bidi="ar"/>
        </w:rPr>
        <w:t>一</w:t>
      </w:r>
      <w:r>
        <w:rPr>
          <w:rFonts w:hint="eastAsia" w:ascii="宋体" w:hAnsi="宋体" w:eastAsia="宋体" w:cs="宋体"/>
          <w:bCs w:val="0"/>
          <w:color w:val="auto"/>
          <w:kern w:val="0"/>
          <w:sz w:val="32"/>
          <w:szCs w:val="32"/>
          <w:highlight w:val="none"/>
          <w:lang w:bidi="ar"/>
        </w:rPr>
        <w:t>、劳务清单报价表</w:t>
      </w:r>
      <w:bookmarkEnd w:id="95"/>
      <w:bookmarkEnd w:id="96"/>
      <w:bookmarkEnd w:id="97"/>
      <w:bookmarkEnd w:id="98"/>
      <w:bookmarkEnd w:id="99"/>
    </w:p>
    <w:p>
      <w:pPr>
        <w:pStyle w:val="2"/>
        <w:spacing w:line="500" w:lineRule="exac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一、劳务报价说明，本次报价包含以下内容：</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1.架空管基础报价包含预埋钢板、化学锚栓、膨胀锚栓（螺丝）等，基础所用钢筋、混凝土由甲方提供。支架包含预埋钢板、化学锚栓、膨胀锚栓（螺丝）、聚乙烯四氟垫、管道和支架刷防锈漆。</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2.室外直埋管道沟槽开挖报价含所需机械及人工清槽；回填砂含机械、人工，中砂由甲方提供；管沟回填包含所需机械及材料；含所需机械降尘抑尘措施（包含但不限于土方苫盖、雾炮喷淋、场地清理等费用）</w:t>
      </w:r>
      <w:r>
        <w:rPr>
          <w:rFonts w:hint="eastAsia" w:ascii="宋体" w:hAnsi="宋体" w:cs="宋体"/>
          <w:b w:val="0"/>
          <w:bCs w:val="0"/>
          <w:sz w:val="24"/>
          <w:szCs w:val="24"/>
          <w:highlight w:val="none"/>
          <w:lang w:val="en-US" w:eastAsia="zh-CN"/>
        </w:rPr>
        <w:t>；</w:t>
      </w:r>
      <w:r>
        <w:rPr>
          <w:rFonts w:hint="eastAsia" w:ascii="宋体" w:hAnsi="宋体" w:cs="宋体"/>
          <w:b/>
          <w:bCs/>
          <w:color w:val="auto"/>
          <w:sz w:val="24"/>
          <w:szCs w:val="24"/>
          <w:highlight w:val="none"/>
          <w:lang w:val="en-US" w:eastAsia="zh-CN"/>
        </w:rPr>
        <w:t>现场施工所有机械设备需满足政府监管部门要求，包含但不限于新能源挖掘机、水车、叉车等其他非道路移动机械。</w:t>
      </w:r>
      <w:r>
        <w:rPr>
          <w:rFonts w:hint="eastAsia" w:ascii="宋体" w:hAnsi="宋体" w:eastAsia="宋体" w:cs="宋体"/>
          <w:b w:val="0"/>
          <w:bCs w:val="0"/>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3.室外阀门井、计量井报价包含按图纸施工所需的全部机械及钢筋加工、套管、模板安装、混凝土浇筑，铸铁井盖、钢筋、混凝土由甲方提供，井室保修二年。</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4.路面恢复包含三七灰土回填、混凝土垫层浇筑、水泥稳定碎石摊铺、沥青摊铺所需机械降尘抑尘措施（包含但不限于土方苫盖、雾炮喷淋、场地清理等费用），白灰、混凝土、水泥稳定碎石、沥青由甲方提供。</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5.本次报价包含第一个供热季的调试及试运行费用。</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6.包含两个供热季跑冒滴漏维修及管道保温恢复。</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7.本次报价包含可能的协调费、处罚（包含但不限于安全处罚和环保处罚等）、电费、住宿费、工人保险费、管材到场卸车、倒运、退货等涉及人工、机械费用等费用。</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8.本次报价为固定单价，工程量据实结算。</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9.安全文明施工：包含灭火器、土工布、降尘抑尘措施、雾炮车、喷淋装置、道路冲洗、围挡、警示标志、标牌、焊烟收集器及个人防护用品等；安全文明施工费为暂列金，结算时按项目部审核的费用为准。</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10.如无特殊情况，领取的材料超过实际用量未退回的，按照甲方采买价格从劳务费中扣除。</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11.按图纸要求进行焊口检测，检测合格率要求达到100%以上，如达不到，按返修口60元/片处罚，并且二次检测费用由劳务承担；合格率低于90%的劳务队伍予以清退。</w:t>
      </w:r>
    </w:p>
    <w:p>
      <w:pPr>
        <w:rPr>
          <w:rFonts w:hint="eastAsia"/>
        </w:rPr>
      </w:pPr>
    </w:p>
    <w:p>
      <w:pPr>
        <w:pStyle w:val="27"/>
        <w:rPr>
          <w:rFonts w:hint="eastAsia" w:ascii="宋体" w:hAnsi="宋体" w:eastAsia="宋体" w:cs="宋体"/>
          <w:color w:val="auto"/>
          <w:kern w:val="2"/>
          <w:sz w:val="21"/>
          <w:szCs w:val="21"/>
          <w:highlight w:val="none"/>
          <w:lang w:val="en-US" w:eastAsia="zh-CN" w:bidi="ar-SA"/>
        </w:rPr>
      </w:pPr>
    </w:p>
    <w:p>
      <w:pPr>
        <w:pStyle w:val="2"/>
        <w:spacing w:line="500" w:lineRule="exact"/>
        <w:rPr>
          <w:rFonts w:hint="eastAsia" w:ascii="宋体" w:hAnsi="宋体" w:eastAsia="宋体" w:cs="宋体"/>
          <w:color w:val="auto"/>
          <w:kern w:val="0"/>
          <w:sz w:val="24"/>
          <w:highlight w:val="none"/>
          <w:lang w:bidi="ar"/>
        </w:rPr>
      </w:pPr>
      <w:r>
        <w:rPr>
          <w:rFonts w:hint="eastAsia" w:ascii="宋体" w:hAnsi="宋体" w:eastAsia="宋体" w:cs="宋体"/>
          <w:b/>
          <w:bCs/>
          <w:color w:val="auto"/>
          <w:sz w:val="24"/>
          <w:highlight w:val="none"/>
        </w:rPr>
        <w:t>二、劳务清单报价表（见附件）</w:t>
      </w:r>
    </w:p>
    <w:p>
      <w:pPr>
        <w:rPr>
          <w:rFonts w:hint="eastAsia" w:ascii="宋体" w:hAnsi="宋体" w:eastAsia="宋体" w:cs="宋体"/>
          <w:b/>
          <w:bCs/>
          <w:color w:val="auto"/>
          <w:kern w:val="0"/>
          <w:sz w:val="28"/>
          <w:szCs w:val="28"/>
          <w:highlight w:val="none"/>
          <w:lang w:bidi="ar"/>
        </w:rPr>
      </w:pPr>
      <w:bookmarkStart w:id="100" w:name="OLE_LINK4"/>
      <w:r>
        <w:rPr>
          <w:rFonts w:hint="eastAsia" w:ascii="宋体" w:hAnsi="宋体" w:eastAsia="宋体" w:cs="宋体"/>
          <w:b/>
          <w:bCs/>
          <w:color w:val="auto"/>
          <w:kern w:val="0"/>
          <w:sz w:val="28"/>
          <w:szCs w:val="28"/>
          <w:highlight w:val="none"/>
          <w:lang w:bidi="ar"/>
        </w:rPr>
        <w:t>注：</w:t>
      </w:r>
      <w:r>
        <w:rPr>
          <w:rFonts w:hint="eastAsia" w:ascii="宋体" w:hAnsi="宋体" w:eastAsia="宋体" w:cs="宋体"/>
          <w:b/>
          <w:bCs/>
          <w:color w:val="auto"/>
          <w:kern w:val="0"/>
          <w:sz w:val="28"/>
          <w:szCs w:val="28"/>
          <w:highlight w:val="none"/>
          <w:lang w:val="en-US" w:eastAsia="zh-CN" w:bidi="ar"/>
        </w:rPr>
        <w:t>1.</w:t>
      </w:r>
      <w:r>
        <w:rPr>
          <w:rFonts w:hint="eastAsia" w:ascii="宋体" w:hAnsi="宋体" w:eastAsia="宋体" w:cs="宋体"/>
          <w:b/>
          <w:bCs/>
          <w:color w:val="auto"/>
          <w:kern w:val="0"/>
          <w:sz w:val="28"/>
          <w:szCs w:val="28"/>
          <w:highlight w:val="none"/>
          <w:lang w:bidi="ar"/>
        </w:rPr>
        <w:t>所有报价清单应逐页加盖供应商单位公章，未逐页加盖响应文件按无效处理。</w:t>
      </w:r>
    </w:p>
    <w:p>
      <w:pPr>
        <w:pStyle w:val="2"/>
        <w:ind w:firstLine="562" w:firstLineChars="200"/>
        <w:rPr>
          <w:rFonts w:hint="eastAsia" w:ascii="宋体" w:hAnsi="宋体" w:eastAsia="宋体" w:cs="宋体"/>
          <w:b/>
          <w:bCs/>
          <w:color w:val="auto"/>
          <w:kern w:val="0"/>
          <w:sz w:val="28"/>
          <w:szCs w:val="28"/>
          <w:highlight w:val="none"/>
          <w:lang w:val="en-US" w:eastAsia="zh-CN" w:bidi="ar"/>
        </w:rPr>
      </w:pPr>
      <w:r>
        <w:rPr>
          <w:rFonts w:hint="eastAsia" w:ascii="宋体" w:hAnsi="宋体" w:eastAsia="宋体" w:cs="宋体"/>
          <w:b/>
          <w:bCs/>
          <w:color w:val="auto"/>
          <w:kern w:val="0"/>
          <w:sz w:val="28"/>
          <w:szCs w:val="28"/>
          <w:highlight w:val="none"/>
          <w:lang w:val="en-US" w:eastAsia="zh-CN" w:bidi="ar"/>
        </w:rPr>
        <w:t>2.所有报价最多保留两位小数，不得出现隐藏数位。</w:t>
      </w:r>
    </w:p>
    <w:bookmarkEnd w:id="94"/>
    <w:bookmarkEnd w:id="100"/>
    <w:p>
      <w:pPr>
        <w:rPr>
          <w:rFonts w:hint="eastAsia" w:cs="宋体"/>
          <w:bCs w:val="0"/>
          <w:color w:val="auto"/>
          <w:kern w:val="0"/>
          <w:sz w:val="32"/>
          <w:szCs w:val="32"/>
          <w:highlight w:val="none"/>
          <w:lang w:val="en-US" w:eastAsia="zh-CN" w:bidi="ar"/>
        </w:rPr>
      </w:pPr>
      <w:bookmarkStart w:id="101" w:name="_Toc31424"/>
      <w:bookmarkStart w:id="102" w:name="_Toc2046"/>
    </w:p>
    <w:p>
      <w:pPr>
        <w:rPr>
          <w:rFonts w:hint="eastAsia"/>
          <w:lang w:val="en-US" w:eastAsia="zh-CN"/>
        </w:rPr>
      </w:pPr>
    </w:p>
    <w:p>
      <w:pPr>
        <w:pStyle w:val="6"/>
        <w:numPr>
          <w:ilvl w:val="0"/>
          <w:numId w:val="0"/>
        </w:numPr>
        <w:jc w:val="center"/>
        <w:rPr>
          <w:rFonts w:hint="eastAsia" w:ascii="宋体" w:hAnsi="宋体" w:eastAsia="宋体" w:cs="宋体"/>
          <w:bCs w:val="0"/>
          <w:color w:val="auto"/>
          <w:kern w:val="0"/>
          <w:sz w:val="32"/>
          <w:szCs w:val="32"/>
          <w:highlight w:val="none"/>
          <w:lang w:bidi="ar"/>
        </w:rPr>
      </w:pPr>
      <w:r>
        <w:rPr>
          <w:rFonts w:hint="eastAsia" w:cs="宋体"/>
          <w:bCs w:val="0"/>
          <w:color w:val="auto"/>
          <w:kern w:val="0"/>
          <w:sz w:val="32"/>
          <w:szCs w:val="32"/>
          <w:highlight w:val="none"/>
          <w:lang w:val="en-US" w:eastAsia="zh-CN" w:bidi="ar"/>
        </w:rPr>
        <w:t>十二、</w:t>
      </w:r>
      <w:r>
        <w:rPr>
          <w:rFonts w:hint="eastAsia" w:ascii="宋体" w:hAnsi="宋体" w:eastAsia="宋体" w:cs="宋体"/>
          <w:bCs w:val="0"/>
          <w:color w:val="auto"/>
          <w:kern w:val="0"/>
          <w:sz w:val="32"/>
          <w:szCs w:val="32"/>
          <w:highlight w:val="none"/>
          <w:lang w:bidi="ar"/>
        </w:rPr>
        <w:t>技术方案</w:t>
      </w:r>
      <w:bookmarkEnd w:id="101"/>
      <w:bookmarkEnd w:id="102"/>
    </w:p>
    <w:p>
      <w:pPr>
        <w:spacing w:line="48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1.技术方案应包括（但不限于）下列内容：</w:t>
      </w:r>
    </w:p>
    <w:p>
      <w:pPr>
        <w:spacing w:before="48" w:beforeLines="20" w:line="440" w:lineRule="exact"/>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rPr>
        <w:t>1）施工方法及主要技术措施</w:t>
      </w:r>
    </w:p>
    <w:p>
      <w:pPr>
        <w:spacing w:line="480" w:lineRule="exact"/>
        <w:ind w:firstLine="283" w:firstLineChars="118"/>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2）施工进度计划及保证措施</w:t>
      </w:r>
    </w:p>
    <w:p>
      <w:pPr>
        <w:spacing w:line="480" w:lineRule="exact"/>
        <w:ind w:firstLine="283" w:firstLineChars="118"/>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3）工程质量保证措施</w:t>
      </w:r>
    </w:p>
    <w:p>
      <w:pPr>
        <w:spacing w:line="480" w:lineRule="exact"/>
        <w:ind w:firstLine="283" w:firstLineChars="118"/>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4）安全生产及文明施工措施</w:t>
      </w:r>
    </w:p>
    <w:p>
      <w:pPr>
        <w:spacing w:line="480" w:lineRule="exact"/>
        <w:ind w:firstLine="283" w:firstLineChars="118"/>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5）主要施工机具、劳动力使用计划</w:t>
      </w:r>
    </w:p>
    <w:p>
      <w:pPr>
        <w:tabs>
          <w:tab w:val="left" w:pos="720"/>
        </w:tabs>
        <w:spacing w:line="44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2.图表及格式要求：</w:t>
      </w:r>
    </w:p>
    <w:p>
      <w:pPr>
        <w:spacing w:line="480" w:lineRule="exact"/>
        <w:ind w:firstLine="283" w:firstLineChars="118"/>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附表一 </w:t>
      </w:r>
      <w:r>
        <w:rPr>
          <w:rFonts w:hint="eastAsia" w:ascii="宋体" w:hAnsi="宋体" w:eastAsia="宋体" w:cs="宋体"/>
          <w:color w:val="auto"/>
          <w:sz w:val="24"/>
          <w:highlight w:val="none"/>
          <w:lang w:val="en-US" w:eastAsia="zh-CN"/>
        </w:rPr>
        <w:t>拟投入</w:t>
      </w:r>
      <w:r>
        <w:rPr>
          <w:rFonts w:hint="eastAsia" w:ascii="宋体" w:hAnsi="宋体" w:eastAsia="宋体" w:cs="宋体"/>
          <w:color w:val="auto"/>
          <w:sz w:val="24"/>
          <w:highlight w:val="none"/>
        </w:rPr>
        <w:t>安全文明施工物资</w:t>
      </w:r>
      <w:r>
        <w:rPr>
          <w:rFonts w:hint="eastAsia" w:ascii="宋体" w:hAnsi="宋体" w:eastAsia="宋体" w:cs="宋体"/>
          <w:color w:val="auto"/>
          <w:sz w:val="24"/>
          <w:highlight w:val="none"/>
          <w:lang w:val="en-US" w:eastAsia="zh-CN"/>
        </w:rPr>
        <w:t>表</w:t>
      </w:r>
    </w:p>
    <w:p>
      <w:pPr>
        <w:spacing w:line="480" w:lineRule="exact"/>
        <w:ind w:firstLine="283" w:firstLineChars="118"/>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附表二 拟投入的主要施工设备表</w:t>
      </w:r>
    </w:p>
    <w:p>
      <w:pPr>
        <w:spacing w:line="480" w:lineRule="exact"/>
        <w:ind w:firstLine="283" w:firstLineChars="118"/>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附表三 劳动力计划表</w:t>
      </w:r>
    </w:p>
    <w:p>
      <w:pPr>
        <w:tabs>
          <w:tab w:val="left" w:pos="720"/>
        </w:tabs>
        <w:spacing w:line="440" w:lineRule="exact"/>
        <w:ind w:firstLine="360" w:firstLineChars="150"/>
        <w:rPr>
          <w:rFonts w:hint="eastAsia" w:ascii="宋体" w:hAnsi="宋体" w:eastAsia="宋体" w:cs="宋体"/>
          <w:color w:val="auto"/>
          <w:sz w:val="24"/>
          <w:highlight w:val="none"/>
        </w:rPr>
      </w:pPr>
    </w:p>
    <w:p>
      <w:pPr>
        <w:pStyle w:val="12"/>
        <w:rPr>
          <w:rFonts w:hint="eastAsia" w:ascii="宋体" w:hAnsi="宋体" w:eastAsia="宋体" w:cs="宋体"/>
          <w:color w:val="auto"/>
          <w:kern w:val="0"/>
          <w:highlight w:val="none"/>
          <w:lang w:bidi="ar"/>
        </w:rPr>
      </w:pPr>
    </w:p>
    <w:p>
      <w:pPr>
        <w:rPr>
          <w:rFonts w:hint="eastAsia" w:ascii="宋体" w:hAnsi="宋体" w:eastAsia="宋体" w:cs="宋体"/>
          <w:color w:val="auto"/>
          <w:kern w:val="0"/>
          <w:sz w:val="24"/>
          <w:highlight w:val="none"/>
          <w:lang w:bidi="ar"/>
        </w:rPr>
      </w:pPr>
    </w:p>
    <w:p>
      <w:pPr>
        <w:pStyle w:val="12"/>
        <w:rPr>
          <w:rFonts w:hint="eastAsia" w:ascii="宋体" w:hAnsi="宋体" w:eastAsia="宋体" w:cs="宋体"/>
          <w:color w:val="auto"/>
          <w:kern w:val="0"/>
          <w:highlight w:val="none"/>
          <w:lang w:bidi="ar"/>
        </w:rPr>
      </w:pPr>
    </w:p>
    <w:p>
      <w:pPr>
        <w:rPr>
          <w:rFonts w:hint="eastAsia" w:ascii="宋体" w:hAnsi="宋体" w:eastAsia="宋体" w:cs="宋体"/>
          <w:color w:val="auto"/>
          <w:kern w:val="0"/>
          <w:sz w:val="24"/>
          <w:highlight w:val="none"/>
          <w:lang w:bidi="ar"/>
        </w:rPr>
      </w:pPr>
    </w:p>
    <w:p>
      <w:pPr>
        <w:pStyle w:val="2"/>
        <w:rPr>
          <w:rFonts w:hint="eastAsia" w:ascii="宋体" w:hAnsi="宋体" w:eastAsia="宋体" w:cs="宋体"/>
          <w:color w:val="auto"/>
          <w:kern w:val="0"/>
          <w:sz w:val="24"/>
          <w:highlight w:val="none"/>
          <w:lang w:bidi="ar"/>
        </w:rPr>
      </w:pPr>
    </w:p>
    <w:p>
      <w:pPr>
        <w:rPr>
          <w:rFonts w:hint="eastAsia" w:ascii="宋体" w:hAnsi="宋体" w:eastAsia="宋体" w:cs="宋体"/>
          <w:color w:val="auto"/>
          <w:kern w:val="0"/>
          <w:sz w:val="24"/>
          <w:highlight w:val="none"/>
          <w:lang w:bidi="ar"/>
        </w:rPr>
      </w:pPr>
    </w:p>
    <w:p>
      <w:pPr>
        <w:pStyle w:val="2"/>
        <w:rPr>
          <w:rFonts w:hint="eastAsia" w:ascii="宋体" w:hAnsi="宋体" w:eastAsia="宋体" w:cs="宋体"/>
          <w:color w:val="auto"/>
          <w:kern w:val="0"/>
          <w:sz w:val="24"/>
          <w:highlight w:val="none"/>
          <w:lang w:bidi="ar"/>
        </w:rPr>
      </w:pPr>
    </w:p>
    <w:p>
      <w:pPr>
        <w:rPr>
          <w:rFonts w:hint="eastAsia" w:ascii="宋体" w:hAnsi="宋体" w:eastAsia="宋体" w:cs="宋体"/>
          <w:color w:val="auto"/>
          <w:kern w:val="0"/>
          <w:sz w:val="24"/>
          <w:highlight w:val="none"/>
          <w:lang w:bidi="ar"/>
        </w:rPr>
      </w:pPr>
    </w:p>
    <w:p>
      <w:pPr>
        <w:pStyle w:val="2"/>
        <w:rPr>
          <w:rFonts w:hint="eastAsia" w:ascii="宋体" w:hAnsi="宋体" w:eastAsia="宋体" w:cs="宋体"/>
          <w:color w:val="auto"/>
          <w:kern w:val="0"/>
          <w:sz w:val="24"/>
          <w:highlight w:val="none"/>
          <w:lang w:bidi="ar"/>
        </w:rPr>
      </w:pPr>
    </w:p>
    <w:p>
      <w:pPr>
        <w:rPr>
          <w:rFonts w:hint="eastAsia" w:ascii="宋体" w:hAnsi="宋体" w:eastAsia="宋体" w:cs="宋体"/>
          <w:color w:val="auto"/>
          <w:highlight w:val="none"/>
        </w:rPr>
      </w:pPr>
    </w:p>
    <w:p>
      <w:pPr>
        <w:rPr>
          <w:rFonts w:hint="eastAsia" w:ascii="宋体" w:hAnsi="宋体" w:eastAsia="宋体" w:cs="宋体"/>
          <w:color w:val="auto"/>
          <w:kern w:val="0"/>
          <w:sz w:val="24"/>
          <w:highlight w:val="none"/>
          <w:lang w:bidi="ar"/>
        </w:rPr>
      </w:pPr>
    </w:p>
    <w:p>
      <w:pPr>
        <w:pStyle w:val="2"/>
        <w:rPr>
          <w:rFonts w:hint="eastAsia" w:ascii="宋体" w:hAnsi="宋体" w:eastAsia="宋体" w:cs="宋体"/>
          <w:color w:val="auto"/>
          <w:kern w:val="0"/>
          <w:sz w:val="24"/>
          <w:highlight w:val="none"/>
          <w:lang w:bidi="ar"/>
        </w:rPr>
      </w:pPr>
    </w:p>
    <w:p>
      <w:pPr>
        <w:rPr>
          <w:rFonts w:hint="eastAsia" w:ascii="宋体" w:hAnsi="宋体" w:eastAsia="宋体" w:cs="宋体"/>
          <w:color w:val="auto"/>
          <w:kern w:val="0"/>
          <w:sz w:val="24"/>
          <w:highlight w:val="none"/>
          <w:lang w:bidi="ar"/>
        </w:rPr>
      </w:pPr>
    </w:p>
    <w:p>
      <w:pPr>
        <w:pStyle w:val="2"/>
        <w:rPr>
          <w:rFonts w:hint="eastAsia" w:ascii="宋体" w:hAnsi="宋体" w:eastAsia="宋体" w:cs="宋体"/>
          <w:color w:val="auto"/>
          <w:kern w:val="0"/>
          <w:sz w:val="24"/>
          <w:highlight w:val="none"/>
          <w:lang w:bidi="ar"/>
        </w:rPr>
      </w:pPr>
    </w:p>
    <w:p>
      <w:pPr>
        <w:rPr>
          <w:rFonts w:hint="eastAsia" w:ascii="宋体" w:hAnsi="宋体" w:eastAsia="宋体" w:cs="宋体"/>
          <w:color w:val="auto"/>
          <w:kern w:val="0"/>
          <w:sz w:val="24"/>
          <w:highlight w:val="none"/>
          <w:lang w:bidi="ar"/>
        </w:rPr>
      </w:pPr>
    </w:p>
    <w:p>
      <w:pPr>
        <w:pStyle w:val="2"/>
        <w:rPr>
          <w:rFonts w:hint="eastAsia" w:ascii="宋体" w:hAnsi="宋体" w:eastAsia="宋体" w:cs="宋体"/>
          <w:color w:val="auto"/>
          <w:kern w:val="0"/>
          <w:sz w:val="24"/>
          <w:highlight w:val="none"/>
          <w:lang w:bidi="ar"/>
        </w:rPr>
      </w:pPr>
    </w:p>
    <w:p>
      <w:pPr>
        <w:rPr>
          <w:rFonts w:hint="eastAsia" w:ascii="宋体" w:hAnsi="宋体" w:eastAsia="宋体" w:cs="宋体"/>
          <w:color w:val="auto"/>
          <w:kern w:val="0"/>
          <w:sz w:val="24"/>
          <w:highlight w:val="none"/>
          <w:lang w:bidi="ar"/>
        </w:rPr>
      </w:pPr>
    </w:p>
    <w:p>
      <w:pPr>
        <w:pStyle w:val="2"/>
        <w:rPr>
          <w:rFonts w:hint="eastAsia" w:ascii="宋体" w:hAnsi="宋体" w:eastAsia="宋体" w:cs="宋体"/>
          <w:color w:val="auto"/>
          <w:kern w:val="0"/>
          <w:sz w:val="24"/>
          <w:highlight w:val="none"/>
          <w:lang w:bidi="ar"/>
        </w:rPr>
      </w:pPr>
    </w:p>
    <w:p>
      <w:pPr>
        <w:rPr>
          <w:rFonts w:hint="eastAsia" w:ascii="宋体" w:hAnsi="宋体" w:eastAsia="宋体" w:cs="宋体"/>
          <w:color w:val="auto"/>
          <w:kern w:val="0"/>
          <w:sz w:val="24"/>
          <w:highlight w:val="none"/>
          <w:lang w:bidi="ar"/>
        </w:rPr>
      </w:pPr>
    </w:p>
    <w:p>
      <w:pPr>
        <w:pStyle w:val="2"/>
        <w:rPr>
          <w:rFonts w:hint="eastAsia" w:ascii="宋体" w:hAnsi="宋体" w:eastAsia="宋体" w:cs="宋体"/>
          <w:color w:val="auto"/>
          <w:kern w:val="0"/>
          <w:sz w:val="24"/>
          <w:highlight w:val="none"/>
          <w:lang w:bidi="ar"/>
        </w:rPr>
      </w:pPr>
    </w:p>
    <w:p>
      <w:pPr>
        <w:rPr>
          <w:rFonts w:hint="eastAsia" w:ascii="宋体" w:hAnsi="宋体" w:eastAsia="宋体" w:cs="宋体"/>
          <w:color w:val="auto"/>
          <w:kern w:val="0"/>
          <w:sz w:val="24"/>
          <w:highlight w:val="none"/>
          <w:lang w:bidi="ar"/>
        </w:rPr>
      </w:pPr>
    </w:p>
    <w:p>
      <w:pPr>
        <w:pStyle w:val="2"/>
        <w:rPr>
          <w:rFonts w:hint="eastAsia" w:ascii="宋体" w:hAnsi="宋体" w:eastAsia="宋体" w:cs="宋体"/>
          <w:color w:val="auto"/>
          <w:kern w:val="0"/>
          <w:sz w:val="24"/>
          <w:highlight w:val="none"/>
          <w:lang w:bidi="ar"/>
        </w:rPr>
      </w:pPr>
    </w:p>
    <w:p>
      <w:pPr>
        <w:rPr>
          <w:rFonts w:hint="eastAsia" w:ascii="宋体" w:hAnsi="宋体" w:eastAsia="宋体" w:cs="宋体"/>
          <w:color w:val="auto"/>
          <w:kern w:val="0"/>
          <w:sz w:val="24"/>
          <w:highlight w:val="none"/>
          <w:lang w:bidi="ar"/>
        </w:rPr>
      </w:pPr>
    </w:p>
    <w:p>
      <w:pPr>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rPr>
        <w:t>附表一：</w:t>
      </w:r>
      <w:r>
        <w:rPr>
          <w:rFonts w:hint="eastAsia" w:ascii="宋体" w:hAnsi="宋体" w:eastAsia="宋体" w:cs="宋体"/>
          <w:b/>
          <w:color w:val="auto"/>
          <w:sz w:val="28"/>
          <w:szCs w:val="28"/>
          <w:highlight w:val="none"/>
          <w:lang w:val="en-US" w:eastAsia="zh-CN"/>
        </w:rPr>
        <w:t>拟投入</w:t>
      </w:r>
      <w:r>
        <w:rPr>
          <w:rFonts w:hint="eastAsia" w:ascii="宋体" w:hAnsi="宋体" w:eastAsia="宋体" w:cs="宋体"/>
          <w:b/>
          <w:color w:val="auto"/>
          <w:sz w:val="28"/>
          <w:szCs w:val="28"/>
          <w:highlight w:val="none"/>
        </w:rPr>
        <w:t>安全文明施工物资</w:t>
      </w:r>
      <w:r>
        <w:rPr>
          <w:rFonts w:hint="eastAsia" w:ascii="宋体" w:hAnsi="宋体" w:eastAsia="宋体" w:cs="宋体"/>
          <w:b/>
          <w:color w:val="auto"/>
          <w:sz w:val="28"/>
          <w:szCs w:val="28"/>
          <w:highlight w:val="none"/>
          <w:lang w:val="en-US" w:eastAsia="zh-CN"/>
        </w:rPr>
        <w:t>表</w:t>
      </w:r>
    </w:p>
    <w:p>
      <w:pPr>
        <w:pStyle w:val="2"/>
        <w:rPr>
          <w:rFonts w:hint="eastAsia" w:ascii="宋体" w:hAnsi="宋体" w:eastAsia="宋体" w:cs="宋体"/>
          <w:color w:val="auto"/>
          <w:highlight w:val="none"/>
        </w:rPr>
      </w:pPr>
    </w:p>
    <w:tbl>
      <w:tblPr>
        <w:tblStyle w:val="22"/>
        <w:tblW w:w="8736" w:type="dxa"/>
        <w:jc w:val="center"/>
        <w:tblLayout w:type="autofit"/>
        <w:tblCellMar>
          <w:top w:w="0" w:type="dxa"/>
          <w:left w:w="108" w:type="dxa"/>
          <w:bottom w:w="0" w:type="dxa"/>
          <w:right w:w="108" w:type="dxa"/>
        </w:tblCellMar>
      </w:tblPr>
      <w:tblGrid>
        <w:gridCol w:w="656"/>
        <w:gridCol w:w="2987"/>
        <w:gridCol w:w="1490"/>
        <w:gridCol w:w="1113"/>
        <w:gridCol w:w="1261"/>
        <w:gridCol w:w="1229"/>
      </w:tblGrid>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物资设备名称</w:t>
            </w: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规格型号</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8</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9</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13</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14</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18</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19</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09"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bl>
    <w:p>
      <w:pPr>
        <w:spacing w:line="340" w:lineRule="exact"/>
        <w:ind w:firstLine="422" w:firstLineChars="200"/>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 w:val="21"/>
          <w:szCs w:val="21"/>
          <w:highlight w:val="none"/>
        </w:rPr>
        <w:t>备注：</w:t>
      </w:r>
      <w:r>
        <w:rPr>
          <w:rFonts w:hint="eastAsia" w:ascii="宋体" w:hAnsi="宋体" w:eastAsia="宋体" w:cs="宋体"/>
          <w:b/>
          <w:bCs/>
          <w:color w:val="auto"/>
          <w:szCs w:val="21"/>
          <w:highlight w:val="none"/>
          <w:lang w:val="en-US" w:eastAsia="zh-CN"/>
        </w:rPr>
        <w:t>1.此表为必填项，未填响应文件按无效处理。</w:t>
      </w:r>
    </w:p>
    <w:p>
      <w:pPr>
        <w:spacing w:line="340" w:lineRule="exact"/>
        <w:ind w:firstLine="1054" w:firstLineChars="500"/>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2.如中选安全文明施工费结算时以项目部认可的签证费用为准。</w:t>
      </w:r>
    </w:p>
    <w:p>
      <w:pPr>
        <w:spacing w:line="340" w:lineRule="exact"/>
        <w:ind w:firstLine="1054" w:firstLineChars="500"/>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3.此表可根据情况扩展修改。</w:t>
      </w:r>
    </w:p>
    <w:p>
      <w:pPr>
        <w:pStyle w:val="2"/>
        <w:rPr>
          <w:rFonts w:hint="eastAsia" w:ascii="宋体" w:hAnsi="宋体" w:eastAsia="宋体" w:cs="宋体"/>
          <w:color w:val="auto"/>
          <w:highlight w:val="none"/>
        </w:rPr>
      </w:pPr>
    </w:p>
    <w:p>
      <w:pPr>
        <w:rPr>
          <w:rFonts w:hint="eastAsia" w:ascii="宋体" w:hAnsi="宋体" w:eastAsia="宋体" w:cs="宋体"/>
          <w:color w:val="auto"/>
          <w:kern w:val="0"/>
          <w:sz w:val="24"/>
          <w:highlight w:val="none"/>
          <w:lang w:bidi="ar"/>
        </w:rPr>
      </w:pPr>
    </w:p>
    <w:p>
      <w:pP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附表二：拟投入本项目的主要施工设备表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086"/>
        <w:gridCol w:w="761"/>
        <w:gridCol w:w="990"/>
        <w:gridCol w:w="672"/>
        <w:gridCol w:w="738"/>
        <w:gridCol w:w="1212"/>
        <w:gridCol w:w="874"/>
        <w:gridCol w:w="1055"/>
        <w:gridCol w:w="6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08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设备名称</w:t>
            </w:r>
          </w:p>
        </w:tc>
        <w:tc>
          <w:tcPr>
            <w:tcW w:w="761"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型号</w:t>
            </w:r>
          </w:p>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规格</w:t>
            </w:r>
          </w:p>
        </w:tc>
        <w:tc>
          <w:tcPr>
            <w:tcW w:w="99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67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国别</w:t>
            </w:r>
          </w:p>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产地</w:t>
            </w:r>
          </w:p>
        </w:tc>
        <w:tc>
          <w:tcPr>
            <w:tcW w:w="7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制造</w:t>
            </w:r>
          </w:p>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年份</w:t>
            </w:r>
          </w:p>
        </w:tc>
        <w:tc>
          <w:tcPr>
            <w:tcW w:w="121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额定功率（kW）</w:t>
            </w:r>
          </w:p>
        </w:tc>
        <w:tc>
          <w:tcPr>
            <w:tcW w:w="87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生产</w:t>
            </w:r>
          </w:p>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能力</w:t>
            </w:r>
          </w:p>
        </w:tc>
        <w:tc>
          <w:tcPr>
            <w:tcW w:w="105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用于施工部位</w:t>
            </w:r>
          </w:p>
        </w:tc>
        <w:tc>
          <w:tcPr>
            <w:tcW w:w="691"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bl>
    <w:p>
      <w:pPr>
        <w:spacing w:line="440" w:lineRule="exact"/>
        <w:rPr>
          <w:rFonts w:hint="eastAsia" w:ascii="宋体" w:hAnsi="宋体" w:eastAsia="宋体" w:cs="宋体"/>
          <w:color w:val="auto"/>
          <w:sz w:val="20"/>
          <w:highlight w:val="none"/>
        </w:rPr>
      </w:pPr>
    </w:p>
    <w:p>
      <w:pPr>
        <w:spacing w:line="440" w:lineRule="exact"/>
        <w:rPr>
          <w:rFonts w:hint="eastAsia" w:ascii="宋体" w:hAnsi="宋体" w:eastAsia="宋体" w:cs="宋体"/>
          <w:color w:val="auto"/>
          <w:sz w:val="20"/>
          <w:highlight w:val="none"/>
        </w:rPr>
      </w:pPr>
    </w:p>
    <w:p>
      <w:pPr>
        <w:pStyle w:val="2"/>
        <w:rPr>
          <w:rFonts w:hint="eastAsia" w:ascii="宋体" w:hAnsi="宋体" w:eastAsia="宋体" w:cs="宋体"/>
          <w:color w:val="auto"/>
          <w:sz w:val="20"/>
          <w:highlight w:val="none"/>
        </w:rPr>
      </w:pPr>
    </w:p>
    <w:p>
      <w:pPr>
        <w:rPr>
          <w:rFonts w:hint="eastAsia" w:ascii="宋体" w:hAnsi="宋体" w:eastAsia="宋体" w:cs="宋体"/>
          <w:color w:val="auto"/>
          <w:sz w:val="20"/>
          <w:highlight w:val="none"/>
        </w:rPr>
      </w:pPr>
    </w:p>
    <w:p>
      <w:pPr>
        <w:pStyle w:val="2"/>
        <w:rPr>
          <w:rFonts w:hint="eastAsia" w:ascii="宋体" w:hAnsi="宋体" w:eastAsia="宋体" w:cs="宋体"/>
          <w:color w:val="auto"/>
          <w:highlight w:val="none"/>
        </w:rPr>
      </w:pPr>
    </w:p>
    <w:p>
      <w:pP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附表三：劳动力计划表</w:t>
      </w:r>
    </w:p>
    <w:p>
      <w:pPr>
        <w:spacing w:line="440" w:lineRule="exact"/>
        <w:ind w:right="620"/>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单位：人</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04"/>
        <w:gridCol w:w="1065"/>
        <w:gridCol w:w="1065"/>
        <w:gridCol w:w="1065"/>
        <w:gridCol w:w="1065"/>
        <w:gridCol w:w="1065"/>
        <w:gridCol w:w="1064"/>
      </w:tblGrid>
      <w:tr>
        <w:tblPrEx>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工种</w:t>
            </w:r>
          </w:p>
        </w:tc>
        <w:tc>
          <w:tcPr>
            <w:tcW w:w="7693" w:type="dxa"/>
            <w:gridSpan w:val="7"/>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bl>
    <w:p>
      <w:pPr>
        <w:pStyle w:val="13"/>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rPr>
          <w:rFonts w:hint="eastAsia" w:ascii="宋体" w:hAnsi="宋体" w:eastAsia="宋体" w:cs="宋体"/>
          <w:color w:val="auto"/>
          <w:kern w:val="0"/>
          <w:sz w:val="24"/>
          <w:highlight w:val="none"/>
          <w:lang w:bidi="ar"/>
        </w:rPr>
      </w:pPr>
    </w:p>
    <w:p>
      <w:pPr>
        <w:pStyle w:val="6"/>
        <w:jc w:val="center"/>
        <w:rPr>
          <w:rFonts w:hint="eastAsia" w:ascii="宋体" w:hAnsi="宋体" w:eastAsia="宋体" w:cs="宋体"/>
          <w:bCs w:val="0"/>
          <w:color w:val="auto"/>
          <w:kern w:val="0"/>
          <w:sz w:val="32"/>
          <w:szCs w:val="32"/>
          <w:highlight w:val="none"/>
          <w:lang w:bidi="ar"/>
        </w:rPr>
      </w:pPr>
      <w:bookmarkStart w:id="103" w:name="_Toc22978"/>
      <w:bookmarkStart w:id="104" w:name="_Toc13943"/>
      <w:r>
        <w:rPr>
          <w:rFonts w:hint="eastAsia" w:ascii="宋体" w:hAnsi="宋体" w:eastAsia="宋体" w:cs="宋体"/>
          <w:bCs w:val="0"/>
          <w:color w:val="auto"/>
          <w:kern w:val="0"/>
          <w:sz w:val="32"/>
          <w:szCs w:val="32"/>
          <w:highlight w:val="none"/>
          <w:lang w:bidi="ar"/>
        </w:rPr>
        <w:t>十</w:t>
      </w:r>
      <w:r>
        <w:rPr>
          <w:rFonts w:hint="eastAsia" w:cs="宋体"/>
          <w:bCs w:val="0"/>
          <w:color w:val="auto"/>
          <w:kern w:val="0"/>
          <w:sz w:val="32"/>
          <w:szCs w:val="32"/>
          <w:highlight w:val="none"/>
          <w:lang w:val="en-US" w:eastAsia="zh-CN" w:bidi="ar"/>
        </w:rPr>
        <w:t>三</w:t>
      </w:r>
      <w:r>
        <w:rPr>
          <w:rFonts w:hint="eastAsia" w:ascii="宋体" w:hAnsi="宋体" w:eastAsia="宋体" w:cs="宋体"/>
          <w:bCs w:val="0"/>
          <w:color w:val="auto"/>
          <w:kern w:val="0"/>
          <w:sz w:val="32"/>
          <w:szCs w:val="32"/>
          <w:highlight w:val="none"/>
          <w:lang w:bidi="ar"/>
        </w:rPr>
        <w:t>、其他资料</w:t>
      </w:r>
      <w:bookmarkEnd w:id="103"/>
      <w:bookmarkEnd w:id="104"/>
    </w:p>
    <w:p>
      <w:pPr>
        <w:rPr>
          <w:rFonts w:hint="eastAsia" w:ascii="宋体" w:hAnsi="宋体" w:eastAsia="宋体" w:cs="宋体"/>
          <w:color w:val="auto"/>
          <w:sz w:val="24"/>
          <w:highlight w:val="none"/>
        </w:rPr>
      </w:pPr>
    </w:p>
    <w:p>
      <w:pPr>
        <w:spacing w:line="52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单位认为应提交的其他资料。</w:t>
      </w:r>
    </w:p>
    <w:p>
      <w:pPr>
        <w:pStyle w:val="2"/>
        <w:tabs>
          <w:tab w:val="left" w:pos="8280"/>
          <w:tab w:val="clear" w:pos="1155"/>
        </w:tabs>
        <w:spacing w:line="520" w:lineRule="exact"/>
        <w:ind w:firstLine="608"/>
        <w:rPr>
          <w:rFonts w:hint="eastAsia" w:ascii="宋体" w:hAnsi="宋体" w:eastAsia="宋体" w:cs="宋体"/>
          <w:color w:val="auto"/>
          <w:szCs w:val="28"/>
          <w:highlight w:val="none"/>
        </w:rPr>
      </w:pPr>
    </w:p>
    <w:p>
      <w:pPr>
        <w:pStyle w:val="2"/>
        <w:tabs>
          <w:tab w:val="left" w:pos="8280"/>
          <w:tab w:val="clear" w:pos="1155"/>
        </w:tabs>
        <w:spacing w:line="520" w:lineRule="exact"/>
        <w:ind w:firstLine="528"/>
        <w:rPr>
          <w:rFonts w:hint="eastAsia" w:ascii="宋体" w:hAnsi="宋体" w:eastAsia="宋体" w:cs="宋体"/>
          <w:color w:val="auto"/>
          <w:highlight w:val="none"/>
        </w:rPr>
      </w:pPr>
    </w:p>
    <w:p>
      <w:pPr>
        <w:pStyle w:val="2"/>
        <w:tabs>
          <w:tab w:val="left" w:pos="8280"/>
          <w:tab w:val="clear" w:pos="1155"/>
        </w:tabs>
        <w:ind w:firstLine="530"/>
        <w:rPr>
          <w:rFonts w:hint="eastAsia" w:ascii="宋体" w:hAnsi="宋体" w:eastAsia="宋体" w:cs="宋体"/>
          <w:b/>
          <w:bCs/>
          <w:color w:val="auto"/>
          <w:highlight w:val="none"/>
        </w:rPr>
      </w:pPr>
    </w:p>
    <w:p>
      <w:pPr>
        <w:pStyle w:val="2"/>
        <w:tabs>
          <w:tab w:val="left" w:pos="8280"/>
          <w:tab w:val="clear" w:pos="1155"/>
        </w:tabs>
        <w:ind w:firstLine="53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6"/>
        <w:numPr>
          <w:ilvl w:val="0"/>
          <w:numId w:val="5"/>
        </w:numPr>
        <w:jc w:val="center"/>
        <w:rPr>
          <w:rFonts w:hint="eastAsia" w:ascii="宋体" w:hAnsi="宋体" w:eastAsia="宋体" w:cs="宋体"/>
          <w:color w:val="auto"/>
          <w:sz w:val="36"/>
          <w:szCs w:val="36"/>
          <w:highlight w:val="none"/>
          <w:lang w:val="en-US" w:eastAsia="zh-CN"/>
        </w:rPr>
      </w:pPr>
      <w:bookmarkStart w:id="105" w:name="_Toc11994"/>
      <w:r>
        <w:rPr>
          <w:rFonts w:hint="eastAsia" w:ascii="宋体" w:hAnsi="宋体" w:eastAsia="宋体" w:cs="宋体"/>
          <w:color w:val="auto"/>
          <w:sz w:val="36"/>
          <w:szCs w:val="36"/>
          <w:highlight w:val="none"/>
          <w:lang w:val="en-US" w:eastAsia="zh-CN"/>
        </w:rPr>
        <w:t xml:space="preserve"> 合同条款</w:t>
      </w:r>
      <w:bookmarkEnd w:id="105"/>
      <w:r>
        <w:rPr>
          <w:rFonts w:hint="eastAsia" w:cs="宋体"/>
          <w:color w:val="auto"/>
          <w:sz w:val="36"/>
          <w:szCs w:val="36"/>
          <w:highlight w:val="none"/>
          <w:lang w:val="en-US" w:eastAsia="zh-CN"/>
        </w:rPr>
        <w:t>（仅供参考）</w:t>
      </w:r>
    </w:p>
    <w:p>
      <w:pPr>
        <w:spacing w:line="700" w:lineRule="exact"/>
        <w:jc w:val="left"/>
        <w:rPr>
          <w:rFonts w:ascii="黑体" w:hAnsi="黑体" w:eastAsia="黑体"/>
          <w:sz w:val="36"/>
          <w:szCs w:val="36"/>
          <w:highlight w:val="none"/>
        </w:rPr>
      </w:pPr>
    </w:p>
    <w:p>
      <w:pPr>
        <w:spacing w:line="700" w:lineRule="exact"/>
        <w:ind w:left="3247" w:leftChars="1546" w:firstLine="840" w:firstLineChars="300"/>
        <w:jc w:val="left"/>
        <w:rPr>
          <w:rFonts w:hint="eastAsia" w:ascii="Arial" w:hAnsi="Arial" w:eastAsia="宋体" w:cs="Arial"/>
          <w:sz w:val="28"/>
          <w:szCs w:val="28"/>
          <w:lang w:val="en-US" w:eastAsia="zh-CN"/>
        </w:rPr>
      </w:pPr>
      <w:r>
        <w:rPr>
          <w:rFonts w:hint="eastAsia" w:ascii="黑体" w:hAnsi="黑体" w:eastAsia="黑体"/>
          <w:sz w:val="28"/>
          <w:szCs w:val="28"/>
        </w:rPr>
        <w:t>合同编号</w:t>
      </w:r>
      <w:r>
        <w:rPr>
          <w:rFonts w:hint="eastAsia"/>
          <w:sz w:val="28"/>
          <w:szCs w:val="28"/>
        </w:rPr>
        <w:t>：</w:t>
      </w:r>
      <w:r>
        <w:rPr>
          <w:rFonts w:hint="eastAsia"/>
          <w:sz w:val="28"/>
          <w:szCs w:val="28"/>
          <w:u w:val="single"/>
          <w:lang w:val="en-US" w:eastAsia="zh-CN"/>
        </w:rPr>
        <w:t xml:space="preserve">                       </w:t>
      </w:r>
      <w:r>
        <w:rPr>
          <w:rFonts w:hint="eastAsia" w:ascii="黑体" w:hAnsi="黑体" w:eastAsia="黑体" w:cs="黑体"/>
          <w:b/>
          <w:bCs/>
          <w:sz w:val="28"/>
          <w:szCs w:val="28"/>
          <w:u w:val="none"/>
          <w:lang w:val="en-US" w:eastAsia="zh-CN"/>
        </w:rPr>
        <w:t xml:space="preserve"> </w:t>
      </w:r>
    </w:p>
    <w:p>
      <w:pPr>
        <w:spacing w:line="700" w:lineRule="exact"/>
        <w:jc w:val="left"/>
        <w:rPr>
          <w:rFonts w:hint="eastAsia" w:ascii="黑体" w:hAnsi="黑体" w:eastAsia="黑体"/>
          <w:sz w:val="36"/>
          <w:szCs w:val="36"/>
          <w:highlight w:val="none"/>
        </w:rPr>
      </w:pPr>
    </w:p>
    <w:p>
      <w:pPr>
        <w:spacing w:line="700" w:lineRule="exact"/>
        <w:jc w:val="left"/>
        <w:rPr>
          <w:rFonts w:hint="eastAsia" w:ascii="黑体" w:hAnsi="黑体" w:eastAsia="黑体"/>
          <w:sz w:val="36"/>
          <w:szCs w:val="36"/>
          <w:highlight w:val="none"/>
        </w:rPr>
      </w:pPr>
    </w:p>
    <w:p>
      <w:pPr>
        <w:spacing w:line="700" w:lineRule="exact"/>
        <w:jc w:val="left"/>
        <w:rPr>
          <w:rFonts w:ascii="黑体" w:hAnsi="黑体" w:eastAsia="黑体"/>
          <w:sz w:val="36"/>
          <w:szCs w:val="36"/>
          <w:highlight w:val="none"/>
        </w:rPr>
      </w:pPr>
    </w:p>
    <w:p>
      <w:pPr>
        <w:spacing w:line="900" w:lineRule="exact"/>
        <w:jc w:val="center"/>
        <w:rPr>
          <w:rFonts w:hint="eastAsia" w:ascii="黑体" w:hAnsi="黑体" w:eastAsia="黑体"/>
          <w:sz w:val="52"/>
          <w:szCs w:val="52"/>
          <w:highlight w:val="none"/>
        </w:rPr>
      </w:pPr>
      <w:r>
        <w:rPr>
          <w:rFonts w:hint="eastAsia" w:ascii="黑体" w:hAnsi="黑体" w:eastAsia="黑体"/>
          <w:sz w:val="52"/>
          <w:szCs w:val="52"/>
          <w:highlight w:val="none"/>
        </w:rPr>
        <w:t>劳务分包合同</w:t>
      </w:r>
    </w:p>
    <w:p>
      <w:pPr>
        <w:spacing w:line="700" w:lineRule="exact"/>
        <w:jc w:val="left"/>
        <w:rPr>
          <w:rFonts w:hint="eastAsia" w:ascii="黑体" w:hAnsi="黑体" w:eastAsia="黑体"/>
          <w:sz w:val="36"/>
          <w:szCs w:val="36"/>
          <w:highlight w:val="none"/>
        </w:rPr>
      </w:pPr>
    </w:p>
    <w:p>
      <w:pPr>
        <w:spacing w:line="700" w:lineRule="exact"/>
        <w:jc w:val="left"/>
        <w:rPr>
          <w:rFonts w:hint="eastAsia" w:ascii="黑体" w:hAnsi="黑体" w:eastAsia="黑体"/>
          <w:sz w:val="36"/>
          <w:szCs w:val="36"/>
          <w:highlight w:val="none"/>
        </w:rPr>
      </w:pPr>
    </w:p>
    <w:p>
      <w:pPr>
        <w:spacing w:line="700" w:lineRule="exact"/>
        <w:jc w:val="left"/>
        <w:rPr>
          <w:rFonts w:ascii="黑体" w:hAnsi="黑体" w:eastAsia="黑体"/>
          <w:sz w:val="36"/>
          <w:szCs w:val="36"/>
          <w:highlight w:val="none"/>
        </w:rPr>
      </w:pPr>
    </w:p>
    <w:p>
      <w:pPr>
        <w:spacing w:line="700" w:lineRule="exact"/>
        <w:jc w:val="left"/>
        <w:rPr>
          <w:rFonts w:ascii="黑体" w:hAnsi="黑体" w:eastAsia="黑体"/>
          <w:sz w:val="36"/>
          <w:szCs w:val="36"/>
          <w:highlight w:val="none"/>
        </w:rPr>
      </w:pPr>
    </w:p>
    <w:p>
      <w:pPr>
        <w:spacing w:line="700" w:lineRule="exact"/>
        <w:jc w:val="left"/>
        <w:rPr>
          <w:rFonts w:ascii="黑体" w:hAnsi="黑体" w:eastAsia="黑体"/>
          <w:sz w:val="36"/>
          <w:szCs w:val="36"/>
          <w:highlight w:val="none"/>
        </w:rPr>
      </w:pPr>
    </w:p>
    <w:p>
      <w:pPr>
        <w:spacing w:line="700" w:lineRule="exact"/>
        <w:jc w:val="left"/>
        <w:rPr>
          <w:rFonts w:ascii="黑体" w:hAnsi="黑体" w:eastAsia="黑体"/>
          <w:sz w:val="36"/>
          <w:szCs w:val="36"/>
          <w:highlight w:val="none"/>
        </w:rPr>
      </w:pPr>
    </w:p>
    <w:p>
      <w:pPr>
        <w:spacing w:line="700" w:lineRule="exact"/>
        <w:jc w:val="left"/>
        <w:rPr>
          <w:rFonts w:hint="eastAsia" w:ascii="黑体" w:hAnsi="黑体" w:eastAsia="黑体"/>
          <w:sz w:val="36"/>
          <w:szCs w:val="36"/>
          <w:highlight w:val="none"/>
        </w:rPr>
      </w:pPr>
    </w:p>
    <w:p>
      <w:pPr>
        <w:pStyle w:val="2"/>
        <w:rPr>
          <w:rFonts w:hint="eastAsia"/>
        </w:rPr>
      </w:pPr>
    </w:p>
    <w:p>
      <w:pPr>
        <w:spacing w:line="800" w:lineRule="exact"/>
        <w:ind w:firstLine="1440" w:firstLineChars="400"/>
        <w:jc w:val="left"/>
        <w:rPr>
          <w:rFonts w:hint="default" w:ascii="黑体" w:hAnsi="黑体" w:eastAsia="黑体"/>
          <w:sz w:val="36"/>
          <w:szCs w:val="36"/>
          <w:highlight w:val="none"/>
          <w:lang w:val="en-US" w:eastAsia="zh-CN"/>
        </w:rPr>
      </w:pPr>
      <w:r>
        <w:rPr>
          <w:rFonts w:hint="eastAsia" w:ascii="黑体" w:hAnsi="黑体" w:eastAsia="黑体"/>
          <w:sz w:val="36"/>
          <w:szCs w:val="36"/>
          <w:highlight w:val="none"/>
        </w:rPr>
        <w:t>甲方：</w:t>
      </w:r>
      <w:r>
        <w:rPr>
          <w:rFonts w:hint="eastAsia" w:ascii="黑体" w:hAnsi="黑体" w:eastAsia="黑体"/>
          <w:sz w:val="36"/>
          <w:szCs w:val="36"/>
          <w:highlight w:val="none"/>
          <w:u w:val="single"/>
        </w:rPr>
        <w:t>石家庄承宏工程建设有限公司</w:t>
      </w:r>
    </w:p>
    <w:p>
      <w:pPr>
        <w:spacing w:line="800" w:lineRule="exact"/>
        <w:ind w:firstLine="1440" w:firstLineChars="400"/>
        <w:jc w:val="left"/>
        <w:rPr>
          <w:rFonts w:hint="eastAsia" w:ascii="黑体" w:hAnsi="黑体" w:eastAsia="黑体"/>
          <w:snapToGrid w:val="0"/>
          <w:sz w:val="36"/>
          <w:szCs w:val="36"/>
          <w:highlight w:val="none"/>
          <w:u w:val="single"/>
          <w:lang w:val="en-US" w:eastAsia="zh-CN"/>
        </w:rPr>
      </w:pPr>
      <w:r>
        <w:rPr>
          <w:rFonts w:hint="eastAsia" w:ascii="黑体" w:hAnsi="黑体" w:eastAsia="黑体"/>
          <w:sz w:val="36"/>
          <w:szCs w:val="36"/>
          <w:highlight w:val="none"/>
        </w:rPr>
        <w:t>乙方：</w:t>
      </w:r>
      <w:r>
        <w:rPr>
          <w:rFonts w:hint="eastAsia" w:ascii="黑体" w:hAnsi="黑体" w:eastAsia="黑体"/>
          <w:sz w:val="36"/>
          <w:szCs w:val="36"/>
          <w:highlight w:val="none"/>
          <w:u w:val="single"/>
          <w:lang w:val="en-US" w:eastAsia="zh-CN"/>
        </w:rPr>
        <w:t xml:space="preserve">                          </w:t>
      </w:r>
    </w:p>
    <w:p>
      <w:pPr>
        <w:spacing w:line="800" w:lineRule="exact"/>
        <w:ind w:firstLine="1440" w:firstLineChars="400"/>
        <w:jc w:val="left"/>
        <w:rPr>
          <w:rFonts w:hint="eastAsia" w:ascii="黑体" w:hAnsi="黑体" w:eastAsia="黑体"/>
          <w:sz w:val="36"/>
          <w:szCs w:val="36"/>
          <w:highlight w:val="none"/>
        </w:rPr>
      </w:pPr>
      <w:r>
        <w:rPr>
          <w:rFonts w:hint="eastAsia" w:ascii="黑体" w:hAnsi="黑体" w:eastAsia="黑体"/>
          <w:sz w:val="36"/>
          <w:szCs w:val="36"/>
          <w:highlight w:val="none"/>
        </w:rPr>
        <w:t>日期：</w:t>
      </w:r>
      <w:r>
        <w:rPr>
          <w:rFonts w:hint="eastAsia" w:ascii="黑体" w:hAnsi="黑体" w:eastAsia="黑体"/>
          <w:sz w:val="36"/>
          <w:szCs w:val="36"/>
          <w:highlight w:val="none"/>
          <w:u w:val="single"/>
          <w:lang w:val="en-US" w:eastAsia="zh-CN"/>
        </w:rPr>
        <w:t xml:space="preserve">     </w:t>
      </w:r>
      <w:r>
        <w:rPr>
          <w:rFonts w:hint="eastAsia" w:ascii="黑体" w:hAnsi="黑体" w:eastAsia="黑体"/>
          <w:sz w:val="36"/>
          <w:szCs w:val="36"/>
          <w:highlight w:val="none"/>
        </w:rPr>
        <w:t>年</w:t>
      </w:r>
      <w:r>
        <w:rPr>
          <w:rFonts w:hint="eastAsia" w:ascii="黑体" w:hAnsi="黑体" w:eastAsia="黑体"/>
          <w:sz w:val="36"/>
          <w:szCs w:val="36"/>
          <w:highlight w:val="none"/>
          <w:u w:val="single"/>
          <w:lang w:val="en-US" w:eastAsia="zh-CN"/>
        </w:rPr>
        <w:t xml:space="preserve">   </w:t>
      </w:r>
      <w:r>
        <w:rPr>
          <w:rFonts w:hint="eastAsia" w:ascii="黑体" w:hAnsi="黑体" w:eastAsia="黑体"/>
          <w:sz w:val="36"/>
          <w:szCs w:val="36"/>
          <w:highlight w:val="none"/>
        </w:rPr>
        <w:t>月</w:t>
      </w:r>
      <w:r>
        <w:rPr>
          <w:rFonts w:hint="eastAsia" w:ascii="黑体" w:hAnsi="黑体" w:eastAsia="黑体"/>
          <w:sz w:val="36"/>
          <w:szCs w:val="36"/>
          <w:highlight w:val="none"/>
          <w:u w:val="single"/>
          <w:lang w:val="en-US" w:eastAsia="zh-CN"/>
        </w:rPr>
        <w:t xml:space="preserve">   </w:t>
      </w:r>
      <w:r>
        <w:rPr>
          <w:rFonts w:hint="eastAsia" w:ascii="黑体" w:hAnsi="黑体" w:eastAsia="黑体"/>
          <w:sz w:val="36"/>
          <w:szCs w:val="36"/>
          <w:highlight w:val="none"/>
        </w:rPr>
        <w:t>日</w:t>
      </w:r>
    </w:p>
    <w:p>
      <w:pPr>
        <w:spacing w:after="312" w:afterLines="100" w:line="240" w:lineRule="auto"/>
        <w:jc w:val="center"/>
        <w:rPr>
          <w:rFonts w:hint="eastAsia" w:ascii="方正小标宋简体" w:hAnsi="宋体" w:eastAsia="方正小标宋简体"/>
          <w:sz w:val="44"/>
          <w:szCs w:val="44"/>
          <w:highlight w:val="none"/>
        </w:rPr>
      </w:pPr>
      <w:r>
        <w:rPr>
          <w:rFonts w:hint="eastAsia" w:ascii="黑体" w:hAnsi="黑体" w:eastAsia="黑体"/>
          <w:sz w:val="36"/>
          <w:szCs w:val="36"/>
          <w:highlight w:val="none"/>
        </w:rPr>
        <w:br w:type="page"/>
      </w:r>
      <w:r>
        <w:rPr>
          <w:rFonts w:hint="eastAsia" w:ascii="方正小标宋简体" w:hAnsi="宋体" w:eastAsia="方正小标宋简体"/>
          <w:sz w:val="44"/>
          <w:szCs w:val="44"/>
          <w:highlight w:val="none"/>
        </w:rPr>
        <w:t>劳务分包合同</w:t>
      </w:r>
    </w:p>
    <w:p>
      <w:pPr>
        <w:keepNext w:val="0"/>
        <w:keepLines w:val="0"/>
        <w:pageBreakBefore w:val="0"/>
        <w:widowControl/>
        <w:kinsoku/>
        <w:wordWrap/>
        <w:overflowPunct/>
        <w:topLinePunct w:val="0"/>
        <w:autoSpaceDE/>
        <w:autoSpaceDN/>
        <w:bidi w:val="0"/>
        <w:adjustRightInd/>
        <w:snapToGrid/>
        <w:spacing w:before="156" w:beforeLines="50"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rPr>
        <w:t>发包方：</w:t>
      </w:r>
      <w:r>
        <w:rPr>
          <w:rFonts w:hint="eastAsia" w:ascii="宋体" w:hAnsi="宋体" w:eastAsia="宋体"/>
          <w:sz w:val="24"/>
          <w:szCs w:val="24"/>
          <w:highlight w:val="none"/>
          <w:u w:val="single"/>
        </w:rPr>
        <w:t>石家庄承宏工程建设有限公司</w:t>
      </w:r>
      <w:r>
        <w:rPr>
          <w:rFonts w:hint="eastAsia" w:ascii="宋体" w:hAnsi="宋体" w:eastAsia="宋体"/>
          <w:sz w:val="24"/>
          <w:szCs w:val="24"/>
          <w:highlight w:val="none"/>
        </w:rPr>
        <w:t>（以下简称：甲方）</w:t>
      </w:r>
    </w:p>
    <w:p>
      <w:pPr>
        <w:keepNext w:val="0"/>
        <w:keepLines w:val="0"/>
        <w:pageBreakBefore w:val="0"/>
        <w:widowControl/>
        <w:kinsoku/>
        <w:wordWrap/>
        <w:overflowPunct/>
        <w:topLinePunct w:val="0"/>
        <w:autoSpaceDE/>
        <w:autoSpaceDN/>
        <w:bidi w:val="0"/>
        <w:adjustRightInd/>
        <w:snapToGrid/>
        <w:spacing w:after="156" w:afterLines="50"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rPr>
        <w:t>承包方：</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（以下简称：乙方）</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甲方因工程施工需要，需进行工程劳务分包，根据《中华人民共和国民法典</w:t>
      </w:r>
      <w:r>
        <w:rPr>
          <w:rFonts w:hint="eastAsia" w:ascii="宋体" w:hAnsi="宋体" w:eastAsia="宋体"/>
          <w:sz w:val="24"/>
          <w:szCs w:val="24"/>
          <w:highlight w:val="none"/>
          <w:lang w:eastAsia="zh-CN"/>
        </w:rPr>
        <w:t>》《</w:t>
      </w:r>
      <w:r>
        <w:rPr>
          <w:rFonts w:hint="eastAsia" w:ascii="宋体" w:hAnsi="宋体" w:eastAsia="宋体"/>
          <w:sz w:val="24"/>
          <w:szCs w:val="24"/>
          <w:highlight w:val="none"/>
        </w:rPr>
        <w:t>中华人民共和国建筑法》等相关法律规定，遵循平等、自愿、公平和诚实信用的原则，乙方自愿承包本工程中劳务施工任务，为明确双方的权利、义务，经甲乙双方协商一致，特签订本合同，以共同遵守。</w:t>
      </w:r>
    </w:p>
    <w:p>
      <w:pPr>
        <w:keepNext w:val="0"/>
        <w:keepLines w:val="0"/>
        <w:pageBreakBefore w:val="0"/>
        <w:widowControl/>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一、承包工程概况</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u w:val="single"/>
          <w:lang w:val="en-US" w:eastAsia="zh-CN"/>
        </w:rPr>
      </w:pPr>
      <w:r>
        <w:rPr>
          <w:rFonts w:hint="eastAsia" w:ascii="宋体" w:hAnsi="宋体" w:eastAsia="宋体"/>
          <w:sz w:val="24"/>
          <w:szCs w:val="24"/>
          <w:highlight w:val="none"/>
        </w:rPr>
        <w:t>1.工程名称：</w:t>
      </w:r>
      <w:r>
        <w:rPr>
          <w:rFonts w:hint="eastAsia" w:ascii="宋体" w:hAnsi="宋体" w:eastAsia="宋体"/>
          <w:sz w:val="24"/>
          <w:szCs w:val="24"/>
          <w:highlight w:val="none"/>
          <w:u w:val="single"/>
          <w:lang w:val="en-US" w:eastAsia="zh-CN"/>
        </w:rPr>
        <w:t xml:space="preserve">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u w:val="single"/>
        </w:rPr>
      </w:pPr>
      <w:r>
        <w:rPr>
          <w:rFonts w:hint="eastAsia" w:ascii="宋体" w:hAnsi="宋体" w:eastAsia="宋体"/>
          <w:sz w:val="24"/>
          <w:szCs w:val="24"/>
          <w:highlight w:val="none"/>
        </w:rPr>
        <w:t>2.工程地点：</w:t>
      </w:r>
      <w:r>
        <w:rPr>
          <w:rFonts w:hint="eastAsia" w:ascii="宋体" w:hAnsi="宋体" w:eastAsia="宋体"/>
          <w:sz w:val="24"/>
          <w:szCs w:val="24"/>
          <w:highlight w:val="none"/>
          <w:u w:val="single"/>
        </w:rPr>
        <w:t xml:space="preserve"> </w:t>
      </w:r>
      <w:r>
        <w:rPr>
          <w:rFonts w:hint="eastAsia" w:ascii="宋体" w:hAnsi="宋体" w:eastAsia="宋体"/>
          <w:sz w:val="24"/>
          <w:u w:val="single"/>
          <w:lang w:val="en-US" w:eastAsia="zh-CN"/>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u w:val="single"/>
        </w:rPr>
      </w:pPr>
      <w:r>
        <w:rPr>
          <w:rFonts w:hint="eastAsia" w:ascii="宋体" w:hAnsi="宋体" w:eastAsia="宋体"/>
          <w:sz w:val="24"/>
          <w:szCs w:val="24"/>
          <w:highlight w:val="none"/>
        </w:rPr>
        <w:t>3.承包工程内容：</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hint="eastAsia" w:ascii="宋体" w:hAnsi="宋体" w:eastAsia="宋体"/>
          <w:sz w:val="24"/>
          <w:szCs w:val="24"/>
          <w:highlight w:val="none"/>
        </w:rPr>
      </w:pPr>
      <w:r>
        <w:rPr>
          <w:rFonts w:hint="eastAsia" w:ascii="宋体" w:hAnsi="宋体" w:eastAsia="宋体" w:cs="Times New Roman"/>
          <w:sz w:val="24"/>
          <w:szCs w:val="24"/>
          <w:highlight w:val="none"/>
        </w:rPr>
        <w:t>4.施工质量标准：乙方必须按照国家规定的质量检验标准、施工验收规范和施工图组织施工，确保工程质量达到国家现行标准及行业标准的</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合格</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等级。</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rPr>
        <w:t>5.资质要求：乙方应具备建筑劳务资质并根据本工程的具体类型，具备相应的专项资质。</w:t>
      </w:r>
      <w:r>
        <w:rPr>
          <w:rFonts w:hint="eastAsia" w:ascii="宋体" w:hAnsi="宋体" w:eastAsia="宋体"/>
          <w:sz w:val="24"/>
          <w:szCs w:val="24"/>
          <w:highlight w:val="none"/>
          <w:lang w:val="en-US" w:eastAsia="zh-CN"/>
        </w:rPr>
        <w:t>乙方还</w:t>
      </w:r>
      <w:r>
        <w:rPr>
          <w:rFonts w:hint="eastAsia" w:ascii="宋体" w:hAnsi="宋体" w:eastAsia="宋体"/>
          <w:sz w:val="24"/>
          <w:szCs w:val="24"/>
          <w:highlight w:val="none"/>
        </w:rPr>
        <w:t>应</w:t>
      </w:r>
      <w:r>
        <w:rPr>
          <w:rFonts w:hint="eastAsia" w:ascii="宋体" w:hAnsi="宋体" w:eastAsia="宋体"/>
          <w:sz w:val="24"/>
          <w:szCs w:val="24"/>
          <w:highlight w:val="none"/>
          <w:lang w:val="en-US" w:eastAsia="zh-CN"/>
        </w:rPr>
        <w:t>满足</w:t>
      </w:r>
      <w:r>
        <w:rPr>
          <w:rFonts w:hint="eastAsia" w:ascii="宋体" w:hAnsi="宋体" w:eastAsia="宋体"/>
          <w:sz w:val="24"/>
          <w:szCs w:val="24"/>
          <w:highlight w:val="none"/>
        </w:rPr>
        <w:t>甲方要求的其他资质条件</w:t>
      </w:r>
      <w:r>
        <w:rPr>
          <w:rFonts w:hint="eastAsia" w:ascii="宋体" w:hAnsi="宋体" w:eastAsia="宋体"/>
          <w:sz w:val="24"/>
          <w:szCs w:val="24"/>
          <w:highlight w:val="none"/>
          <w:lang w:eastAsia="zh-CN"/>
        </w:rPr>
        <w:t>，</w:t>
      </w:r>
      <w:r>
        <w:rPr>
          <w:rFonts w:hint="eastAsia" w:ascii="宋体" w:hAnsi="宋体" w:eastAsia="宋体"/>
          <w:sz w:val="24"/>
          <w:szCs w:val="24"/>
          <w:highlight w:val="none"/>
          <w:lang w:val="en-US" w:eastAsia="zh-CN"/>
        </w:rPr>
        <w:t>并经甲方评审合格后进行备案，录入甲方合格分包方名录，保证在本合同期限内正常经营和依法存续，未被列入失信被执行人名单</w:t>
      </w:r>
      <w:r>
        <w:rPr>
          <w:rFonts w:hint="eastAsia" w:ascii="宋体" w:hAnsi="宋体" w:eastAsia="宋体"/>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二、承包方式及合同价款</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sz w:val="24"/>
          <w:szCs w:val="24"/>
          <w:highlight w:val="none"/>
        </w:rPr>
      </w:pPr>
      <w:r>
        <w:rPr>
          <w:rFonts w:hint="eastAsia" w:ascii="宋体" w:hAnsi="宋体" w:eastAsia="宋体"/>
          <w:sz w:val="24"/>
          <w:szCs w:val="24"/>
          <w:highlight w:val="none"/>
        </w:rPr>
        <w:t>1.承包方式</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rPr>
        <w:t>劳务分包</w:t>
      </w:r>
      <w:r>
        <w:rPr>
          <w:rFonts w:hint="eastAsia" w:ascii="宋体" w:hAnsi="宋体" w:eastAsia="宋体"/>
          <w:sz w:val="24"/>
          <w:szCs w:val="24"/>
          <w:highlight w:val="none"/>
          <w:lang w:eastAsia="zh-CN"/>
        </w:rPr>
        <w:t>，</w:t>
      </w:r>
      <w:r>
        <w:rPr>
          <w:rFonts w:hint="eastAsia" w:ascii="宋体" w:hAnsi="宋体" w:eastAsia="宋体"/>
          <w:sz w:val="24"/>
          <w:szCs w:val="24"/>
          <w:highlight w:val="none"/>
        </w:rPr>
        <w:t>乙方需提供以下施工力量：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1.1劳务及劳务管理人员：乙方应提供不少于</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名具备相应技能和经验的劳务人员及劳务管理人员，具体名单及资质证书需在进场前提交甲方审核备案</w:t>
      </w:r>
      <w:r>
        <w:rPr>
          <w:rFonts w:hint="eastAsia" w:ascii="宋体" w:hAnsi="宋体" w:eastAsia="宋体"/>
          <w:sz w:val="24"/>
          <w:szCs w:val="24"/>
          <w:highlight w:val="none"/>
          <w:lang w:eastAsia="zh-CN"/>
        </w:rPr>
        <w:t>（人员须与投标文件一致）</w:t>
      </w:r>
      <w:r>
        <w:rPr>
          <w:rFonts w:hint="eastAsia" w:ascii="宋体" w:hAnsi="宋体" w:eastAsia="宋体"/>
          <w:sz w:val="24"/>
          <w:szCs w:val="24"/>
          <w:highlight w:val="non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u w:val="single"/>
        </w:rPr>
      </w:pPr>
      <w:r>
        <w:rPr>
          <w:rFonts w:hint="eastAsia" w:ascii="宋体" w:hAnsi="宋体" w:eastAsia="宋体"/>
          <w:sz w:val="24"/>
          <w:szCs w:val="24"/>
          <w:highlight w:val="none"/>
        </w:rPr>
        <w:t>1.2施工所需的小型机具：</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 xml:space="preserve">，并确保其性能良好，满足施工要求。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1.3施工所需的辅助材料：</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，并确保其质量和数量符合施工要求。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sz w:val="24"/>
          <w:szCs w:val="24"/>
          <w:highlight w:val="none"/>
        </w:rPr>
      </w:pPr>
      <w:r>
        <w:rPr>
          <w:rFonts w:hint="eastAsia" w:ascii="宋体" w:hAnsi="宋体" w:eastAsia="宋体"/>
          <w:sz w:val="24"/>
          <w:szCs w:val="24"/>
          <w:highlight w:val="none"/>
        </w:rPr>
        <w:t>2.合同价款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eastAsia="宋体"/>
          <w:sz w:val="24"/>
          <w:szCs w:val="24"/>
          <w:highlight w:val="none"/>
        </w:rPr>
      </w:pPr>
      <w:r>
        <w:rPr>
          <w:rFonts w:hint="eastAsia" w:ascii="宋体" w:hAnsi="宋体" w:eastAsia="宋体"/>
          <w:sz w:val="24"/>
          <w:szCs w:val="24"/>
          <w:highlight w:val="none"/>
        </w:rPr>
        <w:t>2.1本合同含税价款为</w:t>
      </w:r>
      <w:r>
        <w:rPr>
          <w:rFonts w:hint="eastAsia" w:ascii="宋体" w:hAnsi="宋体" w:eastAsia="宋体"/>
          <w:sz w:val="24"/>
          <w:szCs w:val="24"/>
          <w:highlight w:val="none"/>
          <w:lang w:val="en-US" w:eastAsia="zh-CN"/>
        </w:rPr>
        <w:t>暂定</w:t>
      </w:r>
      <w:r>
        <w:rPr>
          <w:rFonts w:hint="eastAsia" w:ascii="宋体" w:hAnsi="宋体" w:eastAsia="宋体"/>
          <w:sz w:val="24"/>
          <w:szCs w:val="24"/>
          <w:highlight w:val="none"/>
        </w:rPr>
        <w:t>人民币</w:t>
      </w:r>
      <w:r>
        <w:rPr>
          <w:rFonts w:hint="eastAsia" w:ascii="宋体" w:hAnsi="宋体" w:cs="宋体"/>
          <w:sz w:val="24"/>
          <w:szCs w:val="24"/>
          <w:highlight w:val="none"/>
          <w:u w:val="single"/>
          <w:lang w:val="en-US" w:eastAsia="zh-CN"/>
        </w:rPr>
        <w:t xml:space="preserve">        </w:t>
      </w:r>
      <w:r>
        <w:rPr>
          <w:rFonts w:hint="eastAsia" w:ascii="宋体" w:hAnsi="宋体" w:eastAsia="宋体"/>
          <w:sz w:val="24"/>
          <w:szCs w:val="24"/>
          <w:highlight w:val="none"/>
        </w:rPr>
        <w:t>元（大写：</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w:t>
      </w:r>
      <w:r>
        <w:rPr>
          <w:rFonts w:hint="eastAsia" w:ascii="宋体" w:hAnsi="宋体" w:eastAsia="宋体"/>
          <w:sz w:val="24"/>
          <w:szCs w:val="24"/>
          <w:highlight w:val="none"/>
          <w:lang w:eastAsia="zh-CN"/>
        </w:rPr>
        <w:t>，</w:t>
      </w:r>
      <w:r>
        <w:rPr>
          <w:rFonts w:hint="eastAsia" w:ascii="宋体" w:hAnsi="宋体" w:eastAsia="宋体"/>
          <w:sz w:val="24"/>
          <w:szCs w:val="24"/>
          <w:highlight w:val="none"/>
          <w:lang w:val="en-US" w:eastAsia="zh-CN"/>
        </w:rPr>
        <w:t>其中安全文明施工费为</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lang w:val="en-US" w:eastAsia="zh-CN"/>
        </w:rPr>
        <w:t>元；本合同</w:t>
      </w:r>
      <w:r>
        <w:rPr>
          <w:rFonts w:hint="eastAsia" w:ascii="宋体" w:hAnsi="宋体" w:eastAsia="宋体"/>
          <w:sz w:val="24"/>
          <w:szCs w:val="24"/>
          <w:highlight w:val="none"/>
        </w:rPr>
        <w:t>不含税金额</w:t>
      </w:r>
      <w:bookmarkStart w:id="106" w:name="_Hlk192592669"/>
      <w:r>
        <w:rPr>
          <w:rFonts w:hint="eastAsia" w:ascii="宋体" w:hAnsi="宋体" w:eastAsia="宋体"/>
          <w:sz w:val="24"/>
          <w:szCs w:val="24"/>
          <w:highlight w:val="none"/>
          <w:u w:val="single"/>
          <w:lang w:val="en-US" w:eastAsia="zh-CN"/>
        </w:rPr>
        <w:t xml:space="preserve">      元</w:t>
      </w:r>
      <w:r>
        <w:rPr>
          <w:rFonts w:hint="eastAsia" w:ascii="宋体" w:hAnsi="宋体" w:eastAsia="宋体"/>
          <w:sz w:val="24"/>
          <w:szCs w:val="24"/>
          <w:highlight w:val="none"/>
        </w:rPr>
        <w:t>（大写：</w:t>
      </w:r>
      <w:bookmarkEnd w:id="106"/>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u w:val="none"/>
          <w:lang w:val="en-US" w:eastAsia="zh-CN"/>
        </w:rPr>
        <w:t>）</w:t>
      </w:r>
      <w:r>
        <w:rPr>
          <w:rFonts w:hint="eastAsia" w:ascii="宋体" w:hAnsi="宋体" w:eastAsia="宋体"/>
          <w:sz w:val="24"/>
          <w:szCs w:val="24"/>
          <w:highlight w:val="none"/>
        </w:rPr>
        <w:t>，税金</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元（大写：</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0"/>
        <w:textAlignment w:val="auto"/>
        <w:rPr>
          <w:rFonts w:hint="eastAsia" w:ascii="宋体" w:hAnsi="宋体" w:eastAsia="宋体"/>
          <w:sz w:val="24"/>
          <w:szCs w:val="24"/>
          <w:highlight w:val="none"/>
          <w:lang w:val="en-US" w:eastAsia="zh-CN"/>
        </w:rPr>
      </w:pPr>
      <w:r>
        <w:rPr>
          <w:rFonts w:hint="eastAsia" w:ascii="宋体" w:hAnsi="宋体" w:eastAsia="宋体"/>
          <w:sz w:val="24"/>
          <w:szCs w:val="24"/>
          <w:highlight w:val="none"/>
          <w:lang w:val="en-US" w:eastAsia="zh-CN"/>
        </w:rPr>
        <w:t>2.2除本合同明确约定外，甲方无需为履行本合同另行向乙方支付其它任何费用。</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0"/>
        <w:textAlignment w:val="auto"/>
        <w:rPr>
          <w:rFonts w:hint="default" w:ascii="宋体" w:hAnsi="宋体" w:eastAsia="宋体"/>
          <w:sz w:val="24"/>
          <w:szCs w:val="24"/>
          <w:highlight w:val="none"/>
        </w:rPr>
      </w:pPr>
      <w:r>
        <w:rPr>
          <w:rFonts w:hint="eastAsia" w:ascii="宋体" w:hAnsi="宋体" w:eastAsia="宋体"/>
          <w:sz w:val="24"/>
          <w:szCs w:val="24"/>
          <w:highlight w:val="none"/>
          <w:lang w:val="en-US" w:eastAsia="zh-CN"/>
        </w:rPr>
        <w:t>2.3</w:t>
      </w:r>
      <w:r>
        <w:rPr>
          <w:rFonts w:hint="default" w:ascii="宋体" w:hAnsi="宋体" w:eastAsia="宋体"/>
          <w:sz w:val="24"/>
          <w:szCs w:val="24"/>
          <w:highlight w:val="none"/>
        </w:rPr>
        <w:t>此价格包括但不限于：</w:t>
      </w:r>
      <w:r>
        <w:rPr>
          <w:rFonts w:hint="eastAsia" w:ascii="宋体" w:hAnsi="宋体" w:eastAsia="宋体"/>
          <w:sz w:val="24"/>
          <w:szCs w:val="24"/>
          <w:highlight w:val="none"/>
          <w:u w:val="single"/>
          <w:lang w:val="en-US" w:eastAsia="zh-CN"/>
        </w:rPr>
        <w:t xml:space="preserve"> </w:t>
      </w:r>
      <w:r>
        <w:rPr>
          <w:rFonts w:hint="default" w:ascii="宋体" w:hAnsi="宋体" w:eastAsia="宋体"/>
          <w:sz w:val="24"/>
          <w:szCs w:val="24"/>
          <w:highlight w:val="none"/>
          <w:u w:val="single"/>
        </w:rPr>
        <w:t>人工资、工人餐费、交通费、住宿费、保险、抢工费、安全文明施工费、</w:t>
      </w:r>
      <w:r>
        <w:rPr>
          <w:rFonts w:hint="eastAsia" w:ascii="宋体" w:hAnsi="宋体" w:eastAsia="宋体"/>
          <w:sz w:val="24"/>
          <w:szCs w:val="24"/>
          <w:highlight w:val="none"/>
          <w:u w:val="single"/>
          <w:lang w:val="en-US" w:eastAsia="zh-CN"/>
        </w:rPr>
        <w:t>材料场内卸车倒运费、</w:t>
      </w:r>
      <w:r>
        <w:rPr>
          <w:rFonts w:hint="default" w:ascii="宋体" w:hAnsi="宋体" w:eastAsia="宋体"/>
          <w:sz w:val="24"/>
          <w:szCs w:val="24"/>
          <w:highlight w:val="none"/>
          <w:u w:val="single"/>
        </w:rPr>
        <w:t>税金、利润、不可预见费</w:t>
      </w:r>
      <w:r>
        <w:rPr>
          <w:rFonts w:hint="eastAsia" w:ascii="宋体" w:hAnsi="宋体" w:eastAsia="宋体"/>
          <w:sz w:val="24"/>
          <w:szCs w:val="24"/>
          <w:highlight w:val="none"/>
          <w:u w:val="single"/>
          <w:lang w:val="en-US" w:eastAsia="zh-CN"/>
        </w:rPr>
        <w:t>等</w:t>
      </w:r>
      <w:r>
        <w:rPr>
          <w:rFonts w:hint="default" w:ascii="宋体" w:hAnsi="宋体" w:eastAsia="宋体"/>
          <w:sz w:val="24"/>
          <w:szCs w:val="24"/>
          <w:highlight w:val="none"/>
          <w:u w:val="single"/>
        </w:rPr>
        <w:t>与工程</w:t>
      </w:r>
      <w:r>
        <w:rPr>
          <w:rFonts w:hint="eastAsia" w:ascii="宋体" w:hAnsi="宋体" w:eastAsia="宋体"/>
          <w:sz w:val="24"/>
          <w:szCs w:val="24"/>
          <w:highlight w:val="none"/>
          <w:u w:val="single"/>
          <w:lang w:eastAsia="zh-CN"/>
        </w:rPr>
        <w:t>劳务</w:t>
      </w:r>
      <w:r>
        <w:rPr>
          <w:rFonts w:hint="default" w:ascii="宋体" w:hAnsi="宋体" w:eastAsia="宋体"/>
          <w:sz w:val="24"/>
          <w:szCs w:val="24"/>
          <w:highlight w:val="none"/>
          <w:u w:val="single"/>
        </w:rPr>
        <w:t>相关的</w:t>
      </w:r>
      <w:r>
        <w:rPr>
          <w:rFonts w:hint="eastAsia" w:ascii="宋体" w:hAnsi="宋体" w:eastAsia="宋体"/>
          <w:sz w:val="24"/>
          <w:szCs w:val="24"/>
          <w:highlight w:val="none"/>
          <w:u w:val="single"/>
          <w:lang w:val="en-US" w:eastAsia="zh-CN"/>
        </w:rPr>
        <w:t xml:space="preserve"> </w:t>
      </w:r>
      <w:r>
        <w:rPr>
          <w:rFonts w:hint="default" w:ascii="宋体" w:hAnsi="宋体" w:eastAsia="宋体"/>
          <w:sz w:val="24"/>
          <w:szCs w:val="24"/>
          <w:highlight w:val="none"/>
        </w:rPr>
        <w:t>全部费用。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lang w:val="en-US" w:eastAsia="zh-CN"/>
        </w:rPr>
      </w:pPr>
      <w:r>
        <w:rPr>
          <w:rFonts w:hint="eastAsia" w:ascii="宋体" w:hAnsi="宋体" w:eastAsia="宋体"/>
          <w:sz w:val="24"/>
          <w:szCs w:val="24"/>
          <w:highlight w:val="none"/>
          <w:lang w:val="en-US" w:eastAsia="zh-CN"/>
        </w:rPr>
        <w:t>2.4该价格在合同实施期间保持不变，不受市场价格及政策性价格的调整而增减。乙方已充分消化招标文件及甲方施工图纸，细部节点图纸考虑不到位的，为了考虑工程实际的安全及安装需求而需要的改动(考虑工程需要的设计调整、加固等)费用不另做考虑。</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lang w:val="en-US" w:eastAsia="zh-CN"/>
        </w:rPr>
        <w:t>2.5</w:t>
      </w:r>
      <w:r>
        <w:rPr>
          <w:rFonts w:hint="eastAsia" w:ascii="宋体" w:hAnsi="宋体" w:eastAsia="宋体"/>
          <w:sz w:val="24"/>
          <w:szCs w:val="24"/>
          <w:highlight w:val="none"/>
        </w:rPr>
        <w:t>甲方有权根据项目情况对合同内工程量进行切割另行分包，乙方需无条件接受。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highlight w:val="none"/>
          <w:lang w:val="en-US" w:eastAsia="zh-CN"/>
        </w:rPr>
      </w:pPr>
      <w:r>
        <w:rPr>
          <w:rFonts w:hint="eastAsia" w:ascii="宋体" w:hAnsi="宋体" w:eastAsia="宋体"/>
          <w:sz w:val="24"/>
          <w:szCs w:val="24"/>
          <w:highlight w:val="none"/>
          <w:lang w:val="en-US" w:eastAsia="zh-CN"/>
        </w:rPr>
        <w:t>2.6</w:t>
      </w:r>
      <w:r>
        <w:rPr>
          <w:rFonts w:hint="eastAsia" w:ascii="宋体" w:hAnsi="宋体" w:eastAsia="宋体"/>
          <w:sz w:val="24"/>
          <w:szCs w:val="24"/>
          <w:highlight w:val="none"/>
        </w:rPr>
        <w:t>本工程原则上不产生合同外补工。如产生合同外合理用工，相关手续需一周内上报</w:t>
      </w:r>
      <w:r>
        <w:rPr>
          <w:rFonts w:hint="eastAsia" w:ascii="宋体" w:hAnsi="宋体" w:eastAsia="宋体"/>
          <w:sz w:val="24"/>
          <w:szCs w:val="24"/>
          <w:highlight w:val="none"/>
          <w:lang w:val="en-US" w:eastAsia="zh-CN"/>
        </w:rPr>
        <w:t>项目部，并经</w:t>
      </w:r>
      <w:r>
        <w:rPr>
          <w:rFonts w:hint="eastAsia" w:ascii="宋体" w:hAnsi="宋体" w:eastAsia="宋体"/>
          <w:sz w:val="24"/>
          <w:szCs w:val="24"/>
          <w:highlight w:val="none"/>
        </w:rPr>
        <w:t>公司</w:t>
      </w:r>
      <w:r>
        <w:rPr>
          <w:rFonts w:hint="eastAsia" w:ascii="宋体" w:hAnsi="宋体" w:eastAsia="宋体"/>
          <w:sz w:val="24"/>
          <w:szCs w:val="24"/>
          <w:highlight w:val="none"/>
          <w:lang w:val="en-US" w:eastAsia="zh-CN"/>
        </w:rPr>
        <w:t>书面</w:t>
      </w:r>
      <w:r>
        <w:rPr>
          <w:rFonts w:hint="eastAsia" w:ascii="宋体" w:hAnsi="宋体" w:eastAsia="宋体"/>
          <w:sz w:val="24"/>
          <w:szCs w:val="24"/>
          <w:highlight w:val="none"/>
        </w:rPr>
        <w:t>确认，逾期视为放弃。</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rPr>
        <w:t>3.合同价款结算</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u w:val="single"/>
        </w:rPr>
      </w:pPr>
      <w:r>
        <w:rPr>
          <w:rFonts w:hint="eastAsia" w:ascii="宋体" w:hAnsi="宋体" w:eastAsia="宋体"/>
          <w:sz w:val="24"/>
          <w:szCs w:val="24"/>
          <w:highlight w:val="none"/>
        </w:rPr>
        <w:t>3.1本工程计量结算方式采用</w:t>
      </w:r>
      <w:r>
        <w:rPr>
          <w:rFonts w:hint="eastAsia" w:ascii="宋体" w:hAnsi="宋体" w:eastAsia="宋体"/>
          <w:sz w:val="24"/>
          <w:szCs w:val="24"/>
          <w:highlight w:val="none"/>
          <w:lang w:eastAsia="zh-CN"/>
        </w:rPr>
        <w:t>：</w:t>
      </w:r>
      <w:r>
        <w:rPr>
          <w:rFonts w:hint="eastAsia" w:ascii="宋体" w:hAnsi="宋体" w:eastAsia="宋体"/>
          <w:sz w:val="24"/>
          <w:szCs w:val="24"/>
          <w:highlight w:val="none"/>
          <w:u w:val="single"/>
        </w:rPr>
        <w:t xml:space="preserve">  第一种方式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sz w:val="24"/>
          <w:szCs w:val="24"/>
          <w:highlight w:val="none"/>
        </w:rPr>
      </w:pPr>
      <w:r>
        <w:rPr>
          <w:rFonts w:hint="eastAsia" w:ascii="宋体" w:hAnsi="宋体" w:eastAsia="宋体"/>
          <w:sz w:val="24"/>
          <w:szCs w:val="24"/>
          <w:highlight w:val="none"/>
        </w:rPr>
        <w:t>第一种方式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fldChar w:fldCharType="begin"/>
      </w:r>
      <w:r>
        <w:rPr>
          <w:rFonts w:hint="eastAsia" w:ascii="宋体" w:hAnsi="宋体" w:eastAsia="宋体"/>
          <w:sz w:val="24"/>
          <w:szCs w:val="24"/>
          <w:highlight w:val="none"/>
        </w:rPr>
        <w:instrText xml:space="preserve"> = 1 \* GB3 </w:instrText>
      </w:r>
      <w:r>
        <w:rPr>
          <w:rFonts w:hint="eastAsia" w:ascii="宋体" w:hAnsi="宋体" w:eastAsia="宋体"/>
          <w:sz w:val="24"/>
          <w:szCs w:val="24"/>
          <w:highlight w:val="none"/>
        </w:rPr>
        <w:fldChar w:fldCharType="separate"/>
      </w:r>
      <w:r>
        <w:rPr>
          <w:rFonts w:hint="eastAsia" w:ascii="宋体" w:hAnsi="宋体" w:eastAsia="宋体"/>
          <w:sz w:val="24"/>
          <w:szCs w:val="24"/>
          <w:highlight w:val="none"/>
        </w:rPr>
        <w:t>①</w:t>
      </w:r>
      <w:r>
        <w:rPr>
          <w:rFonts w:hint="eastAsia" w:ascii="宋体" w:hAnsi="宋体" w:eastAsia="宋体"/>
          <w:sz w:val="24"/>
          <w:szCs w:val="24"/>
          <w:highlight w:val="none"/>
        </w:rPr>
        <w:fldChar w:fldCharType="end"/>
      </w:r>
      <w:r>
        <w:rPr>
          <w:rFonts w:hint="eastAsia" w:ascii="宋体" w:hAnsi="宋体" w:eastAsia="宋体"/>
          <w:sz w:val="24"/>
          <w:szCs w:val="24"/>
          <w:highlight w:val="none"/>
        </w:rPr>
        <w:t>劳务费等于合同单价乘以结算工程量，合同约定的单价在履约的过程中不因市场变化而调价，结算工程量由甲方项目部负责统计乙方实际完成量，并经甲方相关部门</w:t>
      </w:r>
      <w:r>
        <w:rPr>
          <w:rFonts w:hint="eastAsia" w:ascii="宋体" w:hAnsi="宋体" w:eastAsia="宋体"/>
          <w:sz w:val="24"/>
          <w:szCs w:val="24"/>
          <w:highlight w:val="none"/>
          <w:lang w:val="en-US" w:eastAsia="zh-CN"/>
        </w:rPr>
        <w:t>书面</w:t>
      </w:r>
      <w:r>
        <w:rPr>
          <w:rFonts w:hint="eastAsia" w:ascii="宋体" w:hAnsi="宋体" w:eastAsia="宋体"/>
          <w:sz w:val="24"/>
          <w:szCs w:val="24"/>
          <w:highlight w:val="none"/>
        </w:rPr>
        <w:t>审核后确定。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fldChar w:fldCharType="begin"/>
      </w:r>
      <w:r>
        <w:rPr>
          <w:rFonts w:hint="eastAsia" w:ascii="宋体" w:hAnsi="宋体" w:eastAsia="宋体"/>
          <w:sz w:val="24"/>
          <w:szCs w:val="24"/>
          <w:highlight w:val="none"/>
        </w:rPr>
        <w:instrText xml:space="preserve"> = 2 \* GB3 </w:instrText>
      </w:r>
      <w:r>
        <w:rPr>
          <w:rFonts w:hint="eastAsia" w:ascii="宋体" w:hAnsi="宋体" w:eastAsia="宋体"/>
          <w:sz w:val="24"/>
          <w:szCs w:val="24"/>
          <w:highlight w:val="none"/>
        </w:rPr>
        <w:fldChar w:fldCharType="separate"/>
      </w:r>
      <w:r>
        <w:rPr>
          <w:rFonts w:hint="eastAsia" w:ascii="宋体" w:hAnsi="宋体" w:eastAsia="宋体"/>
          <w:sz w:val="24"/>
          <w:szCs w:val="24"/>
          <w:highlight w:val="none"/>
        </w:rPr>
        <w:t>②</w:t>
      </w:r>
      <w:r>
        <w:rPr>
          <w:rFonts w:hint="eastAsia" w:ascii="宋体" w:hAnsi="宋体" w:eastAsia="宋体"/>
          <w:sz w:val="24"/>
          <w:szCs w:val="24"/>
          <w:highlight w:val="none"/>
        </w:rPr>
        <w:fldChar w:fldCharType="end"/>
      </w:r>
      <w:r>
        <w:rPr>
          <w:rFonts w:hint="eastAsia" w:ascii="宋体" w:hAnsi="宋体" w:eastAsia="宋体"/>
          <w:sz w:val="24"/>
          <w:szCs w:val="24"/>
          <w:highlight w:val="none"/>
        </w:rPr>
        <w:t>因设计变更或其他甲方原因引起工程变更的，乙方应</w:t>
      </w:r>
      <w:r>
        <w:rPr>
          <w:rFonts w:hint="eastAsia" w:ascii="宋体" w:hAnsi="宋体" w:eastAsia="宋体"/>
          <w:sz w:val="24"/>
          <w:szCs w:val="24"/>
          <w:highlight w:val="none"/>
          <w:lang w:val="en-US" w:eastAsia="zh-CN"/>
        </w:rPr>
        <w:t>在收到变更通知后7日内</w:t>
      </w:r>
      <w:r>
        <w:rPr>
          <w:rFonts w:hint="eastAsia" w:ascii="宋体" w:hAnsi="宋体" w:eastAsia="宋体"/>
          <w:sz w:val="24"/>
          <w:szCs w:val="24"/>
          <w:highlight w:val="none"/>
        </w:rPr>
        <w:t>向甲方提交书面变更申请，详细说明变更内容、影响范围及预计费用。经甲方</w:t>
      </w:r>
      <w:r>
        <w:rPr>
          <w:rFonts w:hint="eastAsia" w:ascii="宋体" w:hAnsi="宋体" w:eastAsia="宋体"/>
          <w:sz w:val="24"/>
          <w:szCs w:val="24"/>
          <w:highlight w:val="none"/>
          <w:lang w:val="en-US" w:eastAsia="zh-CN"/>
        </w:rPr>
        <w:t>书面审核确认</w:t>
      </w:r>
      <w:r>
        <w:rPr>
          <w:rFonts w:hint="eastAsia" w:ascii="宋体" w:hAnsi="宋体" w:eastAsia="宋体"/>
          <w:sz w:val="24"/>
          <w:szCs w:val="24"/>
          <w:highlight w:val="none"/>
        </w:rPr>
        <w:t>后，变更部分根据原合同单价进行结算</w:t>
      </w:r>
      <w:r>
        <w:rPr>
          <w:rFonts w:hint="eastAsia" w:ascii="宋体" w:hAnsi="宋体" w:eastAsia="宋体"/>
          <w:sz w:val="24"/>
          <w:szCs w:val="24"/>
          <w:highlight w:val="none"/>
          <w:lang w:eastAsia="zh-CN"/>
        </w:rPr>
        <w:t>；</w:t>
      </w:r>
      <w:r>
        <w:rPr>
          <w:rFonts w:hint="eastAsia" w:ascii="宋体" w:hAnsi="宋体" w:eastAsia="宋体"/>
          <w:sz w:val="24"/>
          <w:szCs w:val="24"/>
          <w:highlight w:val="none"/>
        </w:rPr>
        <w:t>如原合同中没有变更内容的，则变更部分根据双方协商签订补充协议进行结算。</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sz w:val="24"/>
          <w:szCs w:val="24"/>
          <w:highlight w:val="none"/>
        </w:rPr>
      </w:pPr>
      <w:r>
        <w:rPr>
          <w:rFonts w:hint="eastAsia" w:ascii="宋体" w:hAnsi="宋体" w:eastAsia="宋体"/>
          <w:sz w:val="24"/>
          <w:szCs w:val="24"/>
          <w:highlight w:val="none"/>
        </w:rPr>
        <w:t>第二种方式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劳务费等于工程造价乘以双方约定的百分比。工程造价依据甲方中标工程量清单中的价格（或工程最终审计后的价格）和乙方实际完成的工程量计算，双方约定劳务费占工程造价的百分比为</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rPr>
        <w:t>%，签证、变更、计日工等工程量按实际发生，经甲方书面确认后，按</w:t>
      </w:r>
      <w:r>
        <w:rPr>
          <w:rFonts w:hint="eastAsia" w:ascii="宋体" w:hAnsi="宋体" w:eastAsia="宋体"/>
          <w:sz w:val="24"/>
          <w:szCs w:val="24"/>
          <w:highlight w:val="none"/>
          <w:lang w:val="en-US" w:eastAsia="zh-CN"/>
        </w:rPr>
        <w:t>当下</w:t>
      </w:r>
      <w:r>
        <w:rPr>
          <w:rFonts w:hint="eastAsia" w:ascii="宋体" w:hAnsi="宋体" w:eastAsia="宋体"/>
          <w:sz w:val="24"/>
          <w:szCs w:val="24"/>
          <w:highlight w:val="none"/>
        </w:rPr>
        <w:t>市场价</w:t>
      </w:r>
      <w:r>
        <w:rPr>
          <w:rFonts w:hint="eastAsia" w:ascii="宋体" w:hAnsi="宋体" w:eastAsia="宋体"/>
          <w:sz w:val="24"/>
          <w:szCs w:val="24"/>
          <w:highlight w:val="none"/>
          <w:lang w:eastAsia="zh-CN"/>
        </w:rPr>
        <w:t>计取</w:t>
      </w:r>
      <w:r>
        <w:rPr>
          <w:rFonts w:hint="eastAsia" w:ascii="宋体" w:hAnsi="宋体" w:eastAsia="宋体"/>
          <w:sz w:val="24"/>
          <w:szCs w:val="24"/>
          <w:highlight w:val="none"/>
        </w:rPr>
        <w:t>劳务费用。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sz w:val="24"/>
          <w:szCs w:val="24"/>
          <w:highlight w:val="none"/>
        </w:rPr>
      </w:pPr>
      <w:r>
        <w:rPr>
          <w:rFonts w:hint="eastAsia" w:ascii="宋体" w:hAnsi="宋体" w:eastAsia="宋体"/>
          <w:sz w:val="24"/>
          <w:szCs w:val="24"/>
          <w:highlight w:val="none"/>
        </w:rPr>
        <w:t>第三种方式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u w:val="single"/>
        </w:rPr>
      </w:pP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w:t>
      </w:r>
      <w:r>
        <w:rPr>
          <w:rFonts w:hint="eastAsia" w:ascii="宋体" w:hAnsi="宋体" w:eastAsia="宋体"/>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3.2乙方完成工程的数量依据设计施工图纸和现场实际测量的数据计算，如图纸数量大于实际数量，以实际数量为准；如实际数量大于图纸数量，乙方应在发现差异后的5个工作日内书面通知甲方，并提供详细的测量数据和说明。甲方应在收到通知后的10个工作日内进行现场核实，如核实结果确认实际数量大于图纸数量，且得到业主书面认可并已计量的情况下，则以实际数量为准；否则应仍以图纸数量为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3.3 对于乙方完成的工程量，未经甲方相关人员进行质量、安全验收或验收不符合要求的，在任何情况下一律不予计量且不予支付工程款。</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三、合同工期</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1.计划工期：</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具体施工时间以甲方通知时间为准，上述工期均已考虑了包括但不限于国家法定节假日，公休日和不可避免的交叉作业等影响因素。如因不可抗力、设计变更、业主原因资金不到位或其他甲方书面确认的原因造成的工期延误，乙方应在事件发生后【3】个工作日内书面通知甲方，并提供相关证明文件。经甲方书面确认并最终审核批准后，工期可相应顺</w:t>
      </w:r>
      <w:r>
        <w:rPr>
          <w:rFonts w:hint="eastAsia" w:ascii="宋体" w:hAnsi="宋体" w:eastAsia="宋体"/>
          <w:sz w:val="24"/>
          <w:szCs w:val="24"/>
          <w:highlight w:val="none"/>
          <w:lang w:eastAsia="zh-CN"/>
        </w:rPr>
        <w:t>延</w:t>
      </w:r>
      <w:r>
        <w:rPr>
          <w:rFonts w:hint="eastAsia" w:ascii="宋体" w:hAnsi="宋体" w:eastAsia="宋体"/>
          <w:sz w:val="24"/>
          <w:szCs w:val="24"/>
          <w:highlight w:val="none"/>
        </w:rPr>
        <w:t>，具体顺延天数由甲方根据实际情况确定，双方互不追究违约责任。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2.根据甲方的工期计划（根据实际情况，工期计划按月或施</w:t>
      </w:r>
      <w:r>
        <w:rPr>
          <w:rFonts w:hint="eastAsia" w:ascii="宋体" w:hAnsi="宋体" w:eastAsia="宋体"/>
          <w:sz w:val="24"/>
          <w:szCs w:val="24"/>
          <w:highlight w:val="none"/>
          <w:lang w:eastAsia="zh-CN"/>
        </w:rPr>
        <w:t>工时</w:t>
      </w:r>
      <w:r>
        <w:rPr>
          <w:rFonts w:hint="eastAsia" w:ascii="宋体" w:hAnsi="宋体" w:eastAsia="宋体"/>
          <w:sz w:val="24"/>
          <w:szCs w:val="24"/>
          <w:highlight w:val="none"/>
        </w:rPr>
        <w:t>段，以甲方要求的施工进度计划为准）乙方必须按时完成，否则乙方应按照甲方因工期延误所遭受的标准实际经济损失（包括但不限于业主索赔、项目延期收益损失等）向甲方承担工期损失费，并在结算价款中直接扣除。如实际损失难以计算，则乙方应以不低于</w:t>
      </w:r>
      <w:r>
        <w:rPr>
          <w:rFonts w:hint="eastAsia" w:ascii="宋体" w:hAnsi="宋体" w:eastAsia="宋体"/>
          <w:sz w:val="24"/>
          <w:szCs w:val="24"/>
          <w:highlight w:val="none"/>
          <w:u w:val="single"/>
          <w:lang w:val="en-US" w:eastAsia="zh-CN"/>
        </w:rPr>
        <w:t>¥2000.00</w:t>
      </w:r>
      <w:r>
        <w:rPr>
          <w:rFonts w:hint="eastAsia" w:ascii="宋体" w:hAnsi="宋体" w:eastAsia="宋体"/>
          <w:sz w:val="24"/>
          <w:szCs w:val="24"/>
          <w:highlight w:val="none"/>
        </w:rPr>
        <w:t>元/天的标准向甲方承担工期损失费，并在结算价款中直接扣除。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3.进度：乙方必须按照甲方确认的进度计划组织施工，接受甲方对进度的检查、监督。工程实际进度与经确认的进度计划不符时，乙方应按甲方的要求改进措施，经甲方</w:t>
      </w:r>
      <w:r>
        <w:rPr>
          <w:rFonts w:hint="eastAsia" w:ascii="宋体" w:hAnsi="宋体" w:eastAsia="宋体"/>
          <w:sz w:val="24"/>
          <w:szCs w:val="24"/>
          <w:highlight w:val="none"/>
          <w:lang w:val="en-US" w:eastAsia="zh-CN"/>
        </w:rPr>
        <w:t>书面</w:t>
      </w:r>
      <w:r>
        <w:rPr>
          <w:rFonts w:hint="eastAsia" w:ascii="宋体" w:hAnsi="宋体" w:eastAsia="宋体"/>
          <w:sz w:val="24"/>
          <w:szCs w:val="24"/>
          <w:highlight w:val="none"/>
        </w:rPr>
        <w:t>确认后执行。因乙方的原因导致实际进度与进度计划不符，乙方无权就改进措施提出追加合同价款，并应承担由此给甲方造成的全部损失。</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4.乙方的工程进度如果不能满足甲方的工期要求，或甲方预见到乙方的进度将不能满足工期要求，甲方有权提出要求乙方增加人员、机械的整改措施，如果乙方在甲方提出整改要求后在规定的时间内还达不到整改要求的，甲方有权择一或同时按以下办法处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4.1罚款处理：当乙方的工程进度影响甲方的工期要求且无法满足甲方提出的整改要求，将处以罚款</w:t>
      </w:r>
      <w:r>
        <w:rPr>
          <w:rFonts w:hint="eastAsia" w:ascii="宋体" w:hAnsi="宋体" w:eastAsia="宋体"/>
          <w:sz w:val="24"/>
          <w:szCs w:val="24"/>
          <w:highlight w:val="none"/>
          <w:u w:val="single"/>
          <w:lang w:val="en-US" w:eastAsia="zh-CN"/>
        </w:rPr>
        <w:t>¥2000.00</w:t>
      </w:r>
      <w:r>
        <w:rPr>
          <w:rFonts w:hint="eastAsia" w:ascii="宋体" w:hAnsi="宋体" w:eastAsia="宋体"/>
          <w:sz w:val="24"/>
          <w:szCs w:val="24"/>
          <w:highlight w:val="none"/>
        </w:rPr>
        <w:t>元/次，并可直接在结算价款中扣除。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sz w:val="24"/>
          <w:szCs w:val="24"/>
          <w:highlight w:val="none"/>
        </w:rPr>
      </w:pPr>
      <w:r>
        <w:rPr>
          <w:rFonts w:hint="eastAsia" w:ascii="宋体" w:hAnsi="宋体" w:eastAsia="宋体"/>
          <w:sz w:val="24"/>
          <w:szCs w:val="24"/>
          <w:highlight w:val="none"/>
        </w:rPr>
        <w:t>4.2终止合同：甲方有权解除或终止合同并有权另外委派队伍进场施工，对于乙方已完成部分并达到质量要求的，按该</w:t>
      </w:r>
      <w:r>
        <w:rPr>
          <w:rFonts w:hint="eastAsia" w:ascii="宋体" w:hAnsi="宋体" w:eastAsia="宋体"/>
          <w:sz w:val="24"/>
          <w:szCs w:val="24"/>
          <w:highlight w:val="none"/>
          <w:lang w:eastAsia="zh-CN"/>
        </w:rPr>
        <w:t>部分</w:t>
      </w:r>
      <w:r>
        <w:rPr>
          <w:rFonts w:hint="eastAsia" w:ascii="宋体" w:hAnsi="宋体" w:eastAsia="宋体"/>
          <w:sz w:val="24"/>
          <w:szCs w:val="24"/>
          <w:highlight w:val="none"/>
          <w:u w:val="single"/>
          <w:lang w:val="en-US" w:eastAsia="zh-CN"/>
        </w:rPr>
        <w:t>80%</w:t>
      </w:r>
      <w:r>
        <w:rPr>
          <w:rFonts w:hint="eastAsia" w:ascii="宋体" w:hAnsi="宋体" w:eastAsia="宋体"/>
          <w:sz w:val="24"/>
          <w:szCs w:val="24"/>
          <w:highlight w:val="none"/>
        </w:rPr>
        <w:t>进行结算，并在扣除因工期延迟造成甲方</w:t>
      </w:r>
      <w:r>
        <w:rPr>
          <w:rFonts w:hint="eastAsia" w:ascii="宋体" w:hAnsi="宋体" w:eastAsia="宋体"/>
          <w:sz w:val="24"/>
          <w:szCs w:val="24"/>
          <w:highlight w:val="none"/>
          <w:lang w:val="en-US" w:eastAsia="zh-CN"/>
        </w:rPr>
        <w:t>全部</w:t>
      </w:r>
      <w:r>
        <w:rPr>
          <w:rFonts w:hint="eastAsia" w:ascii="宋体" w:hAnsi="宋体" w:eastAsia="宋体"/>
          <w:sz w:val="24"/>
          <w:szCs w:val="24"/>
          <w:highlight w:val="none"/>
        </w:rPr>
        <w:t>损失后按六个月均分支付乙方（每月月底前支付，金额均分，遇节假日或法定假日顺延至结束后的第一个工作日）。</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四、结算及支付方式</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rPr>
        <w:t>1.分包劳务费结算期限：</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sz w:val="24"/>
          <w:szCs w:val="24"/>
          <w:highlight w:val="none"/>
        </w:rPr>
      </w:pPr>
      <w:r>
        <w:rPr>
          <w:rFonts w:hint="eastAsia" w:ascii="宋体" w:hAnsi="宋体" w:eastAsia="宋体"/>
          <w:sz w:val="24"/>
          <w:szCs w:val="24"/>
          <w:highlight w:val="none"/>
        </w:rPr>
        <w:t>1.1每月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sz w:val="24"/>
          <w:szCs w:val="24"/>
          <w:highlight w:val="none"/>
        </w:rPr>
      </w:pPr>
      <w:r>
        <w:rPr>
          <w:rFonts w:hint="eastAsia" w:ascii="宋体" w:hAnsi="宋体" w:eastAsia="宋体"/>
          <w:sz w:val="24"/>
          <w:szCs w:val="24"/>
          <w:highlight w:val="none"/>
        </w:rPr>
        <w:t>1.2每季度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1.3工程完工后</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rPr>
        <w:t>2.结算流程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2.1双方按照本合同中约定的劳务费结算方式和结算期限进行结算</w:t>
      </w:r>
      <w:r>
        <w:rPr>
          <w:rFonts w:hint="eastAsia" w:ascii="宋体" w:hAnsi="宋体" w:eastAsia="宋体"/>
          <w:sz w:val="24"/>
          <w:szCs w:val="24"/>
          <w:highlight w:val="none"/>
          <w:lang w:eastAsia="zh-CN"/>
        </w:rPr>
        <w:t>，</w:t>
      </w:r>
      <w:r>
        <w:rPr>
          <w:rFonts w:hint="eastAsia" w:ascii="宋体" w:hAnsi="宋体" w:eastAsia="宋体"/>
          <w:sz w:val="24"/>
          <w:szCs w:val="24"/>
          <w:highlight w:val="none"/>
        </w:rPr>
        <w:t>经甲方组织验收，对劳务施工的质量及数量进行确认，最终出具工程量确认单。工程量确认单均由甲、乙双方项目负责人签字确认且加盖公章。</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2.2甲方根据合同、工程量确认单等相关资料出具结算单，且结算单按照以下流程签字确认：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2.2.1甲方工程科签字确认；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2.2.2乙方法定代表人或授权委托人签字确认且加盖公章；</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2.2.3甲方主管领导签字确认且加盖公章；</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2.3乙方根据符合上述约定且双方确认的有效的结算单，应先向甲方开具、交付等额有效的增值税专用发票；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 xml:space="preserve">2.4在满足本条第2款全部约定内容后，方能办理相关支付手续。未按上述结算流程办理结算的，甲方有权拒付款项且无需承担任何违约责任。乙方必须确保每月按时足额支付农民工工资，并提供详细的工资支付凭证，确保农民工工资直接支付给农民工本人，不得通过其他个人或组织代发。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rPr>
        <w:t>3.支付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sz w:val="24"/>
          <w:szCs w:val="24"/>
          <w:highlight w:val="none"/>
          <w:lang w:val="en-US" w:eastAsia="zh-CN"/>
        </w:rPr>
      </w:pPr>
      <w:r>
        <w:rPr>
          <w:rFonts w:hint="eastAsia" w:ascii="宋体" w:hAnsi="宋体" w:eastAsia="宋体"/>
          <w:sz w:val="24"/>
          <w:szCs w:val="24"/>
          <w:highlight w:val="none"/>
        </w:rPr>
        <w:t>3.1</w:t>
      </w:r>
      <w:r>
        <w:rPr>
          <w:rFonts w:hint="eastAsia" w:ascii="宋体" w:hAnsi="宋体" w:eastAsia="宋体"/>
          <w:sz w:val="24"/>
          <w:szCs w:val="24"/>
          <w:highlight w:val="none"/>
          <w:lang w:val="en-US" w:eastAsia="zh-CN"/>
        </w:rPr>
        <w:t>支付方式：</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lang w:val="en-US" w:eastAsia="zh-CN"/>
        </w:rPr>
        <w:t>3.1.1</w:t>
      </w:r>
      <w:r>
        <w:rPr>
          <w:rFonts w:hint="eastAsia" w:ascii="宋体" w:hAnsi="宋体" w:eastAsia="宋体"/>
          <w:sz w:val="24"/>
          <w:szCs w:val="24"/>
          <w:highlight w:val="none"/>
        </w:rPr>
        <w:t>根据月完工工作量并经甲方验收审核合格后，支付月审核完成工作量的</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%，工程完工经甲方验收合格，双方完成</w:t>
      </w:r>
      <w:r>
        <w:rPr>
          <w:rFonts w:hint="eastAsia" w:ascii="宋体" w:hAnsi="宋体" w:eastAsia="宋体"/>
          <w:sz w:val="24"/>
          <w:szCs w:val="24"/>
          <w:highlight w:val="none"/>
          <w:lang w:eastAsia="zh-CN"/>
        </w:rPr>
        <w:t>最终</w:t>
      </w:r>
      <w:r>
        <w:rPr>
          <w:rFonts w:hint="eastAsia" w:ascii="宋体" w:hAnsi="宋体" w:eastAsia="宋体"/>
          <w:sz w:val="24"/>
          <w:szCs w:val="24"/>
          <w:highlight w:val="none"/>
        </w:rPr>
        <w:t>结算手续后，支付至结算总金额的</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 ，剩余结算总金额</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 为质保金暂不支付，待质保期满后，经甲方验收合格无任何质量问题的，一次性无息支付乙方质保金。</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sz w:val="24"/>
          <w:szCs w:val="24"/>
          <w:highlight w:val="none"/>
          <w:lang w:val="en-US" w:eastAsia="zh-CN"/>
        </w:rPr>
      </w:pPr>
      <w:r>
        <w:rPr>
          <w:rFonts w:hint="eastAsia" w:ascii="宋体" w:hAnsi="宋体" w:eastAsia="宋体"/>
          <w:sz w:val="24"/>
          <w:szCs w:val="24"/>
          <w:highlight w:val="none"/>
          <w:lang w:val="en-US" w:eastAsia="zh-CN"/>
        </w:rPr>
        <w:t>3.1.2其他：</w:t>
      </w:r>
      <w:r>
        <w:rPr>
          <w:rFonts w:hint="eastAsia" w:ascii="宋体" w:hAnsi="宋体" w:eastAsia="宋体"/>
          <w:sz w:val="24"/>
          <w:szCs w:val="24"/>
          <w:highlight w:val="none"/>
          <w:u w:val="single"/>
          <w:lang w:val="en-US" w:eastAsia="zh-CN"/>
        </w:rPr>
        <w:t xml:space="preserve"> / </w:t>
      </w:r>
      <w:r>
        <w:rPr>
          <w:rFonts w:hint="eastAsia" w:ascii="宋体" w:hAnsi="宋体" w:eastAsia="宋体"/>
          <w:sz w:val="24"/>
          <w:szCs w:val="24"/>
          <w:highlight w:val="none"/>
          <w:u w:val="none"/>
          <w:lang w:val="en-US" w:eastAsia="zh-CN"/>
        </w:rPr>
        <w:t>。</w:t>
      </w:r>
      <w:r>
        <w:rPr>
          <w:rFonts w:hint="eastAsia" w:ascii="宋体" w:hAnsi="宋体" w:eastAsia="宋体"/>
          <w:sz w:val="24"/>
          <w:szCs w:val="24"/>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b/>
          <w:bCs/>
          <w:sz w:val="24"/>
          <w:szCs w:val="24"/>
          <w:highlight w:val="none"/>
        </w:rPr>
      </w:pPr>
      <w:r>
        <w:rPr>
          <w:rFonts w:hint="eastAsia" w:ascii="宋体" w:hAnsi="宋体" w:eastAsia="宋体"/>
          <w:b/>
          <w:bCs/>
          <w:sz w:val="24"/>
          <w:szCs w:val="24"/>
          <w:highlight w:val="none"/>
        </w:rPr>
        <w:t>3.2甲方向乙方支付工程款前，乙方必须给甲方报送完整</w:t>
      </w:r>
      <w:r>
        <w:rPr>
          <w:rFonts w:hint="eastAsia" w:ascii="宋体" w:hAnsi="宋体" w:eastAsia="宋体"/>
          <w:b/>
          <w:bCs/>
          <w:sz w:val="24"/>
          <w:szCs w:val="24"/>
          <w:highlight w:val="none"/>
          <w:lang w:eastAsia="zh-CN"/>
        </w:rPr>
        <w:t>的、签字盖章版的</w:t>
      </w:r>
      <w:r>
        <w:rPr>
          <w:rFonts w:hint="eastAsia" w:ascii="宋体" w:hAnsi="宋体" w:eastAsia="宋体"/>
          <w:b/>
          <w:bCs/>
          <w:sz w:val="24"/>
          <w:szCs w:val="24"/>
          <w:highlight w:val="none"/>
        </w:rPr>
        <w:t>用工花名册、考勤表、工资表和无拖欠农民工工资承诺书等资料等相关资料；甲方支付给乙方的工程款，乙方应首先保证用于支付农民工工资并在支付完成后3个工作日内向甲方提供完整的支付凭证。乙方发放农民工工资时，应按《保障农民工工资支付条例》要求执行。甲方有权委托独立第三方监督机构对农民工工资支付情况进行监督，监督费用由乙方承担。当乙方发生未优先支付农民工工资或未按《保障农民工工资支付条例》支付农民工工资等侵犯农民工合法权益情形的，甲方有权暂停支付工程款且无需承担违约责任。同时，甲方有权直接代乙方向农民工发放工资，甲方将按代付的农民工工资所对应款项的2倍的标准从应向乙方支付的结算价款中直接扣除。乙方对农民工工资支付完成后给甲方提供完整的支付凭证，否则甲方有权暂停支付工程款并不承担违约责任。</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b/>
          <w:bCs/>
          <w:sz w:val="24"/>
          <w:szCs w:val="24"/>
          <w:highlight w:val="none"/>
        </w:rPr>
      </w:pPr>
      <w:r>
        <w:rPr>
          <w:rFonts w:hint="eastAsia" w:ascii="宋体" w:hAnsi="宋体" w:eastAsia="宋体"/>
          <w:b/>
          <w:bCs/>
          <w:sz w:val="24"/>
          <w:szCs w:val="24"/>
          <w:highlight w:val="none"/>
        </w:rPr>
        <w:t>3.3甲方拨付乙方的进度款，乙方必须专款专用，不得挪用，更不得用于与本工程无关的债务和其他支出，乙方必须按时付清所有农民工工资，否则，视为乙方违约，甲方有权停止向乙方拨款。</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sz w:val="24"/>
          <w:szCs w:val="24"/>
          <w:highlight w:val="none"/>
        </w:rPr>
      </w:pPr>
      <w:r>
        <w:rPr>
          <w:rFonts w:hint="eastAsia" w:ascii="宋体" w:hAnsi="宋体" w:eastAsia="宋体"/>
          <w:sz w:val="24"/>
          <w:szCs w:val="24"/>
          <w:highlight w:val="none"/>
        </w:rPr>
        <w:t>4.乙方承诺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如乙方未经甲方批准擅自退场，甲方有权利对乙方已完工程未结算及已结算未支付的全部价款不再进行结算支付，乙方也无权向甲方主张对已完工程进行结算并支付价款；同时，甲方将前述款项用于乙方未完成的工程，并保留对乙方因擅自退场所造成的损失进行追偿的权利。</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sz w:val="24"/>
          <w:szCs w:val="24"/>
          <w:highlight w:val="none"/>
        </w:rPr>
      </w:pPr>
      <w:r>
        <w:rPr>
          <w:rFonts w:hint="eastAsia" w:ascii="宋体" w:hAnsi="宋体" w:eastAsia="宋体"/>
          <w:sz w:val="24"/>
          <w:szCs w:val="24"/>
          <w:highlight w:val="none"/>
        </w:rPr>
        <w:t>5.乙方认可并同意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乙方根据本合同的约定须向甲方支付任何违约金或应向甲方承担的任何赔偿责任时，甲方均有权在其应付乙方的价款中予以直接扣除。</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rPr>
        <w:t>6.发票要求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6.1此合同价款为含税价款，由乙方负责完税。乙方应向甲方提供真实、合法、有效的正式发票，发票类型为：</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 xml:space="preserve"> ，发票税率是</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rPr>
        <w:t>% ，并提供“发票查验证明”。因乙方开具的发票税率低于合同约定税率的，甲方有权按乙方开具发票的实际税率进行结算。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6.2双方特别约定：遵循“先开票、后付款”的原则，乙方提供的发票经甲方确认后，甲方按约定向乙方付款，发票签章应当与合同签订的单位以及收款账户的单位名称相一致，若因乙方原因不能按时提供发票或者提供不符合本合同约定的发票，甲方有权延迟或者拒绝支付相关款项，且甲方无需对乙方承担因前述情形导致延迟或拒绝付款的违约责任。若因乙方原因不能提供符合本合同约定的发票，则甲方有权从最终结算价款中直接扣除税金差额部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6.3</w:t>
      </w:r>
      <w:r>
        <w:rPr>
          <w:rFonts w:hint="eastAsia" w:ascii="宋体" w:hAnsi="宋体" w:eastAsia="宋体" w:cs="宋体"/>
          <w:color w:val="auto"/>
          <w:sz w:val="24"/>
          <w:szCs w:val="24"/>
          <w:highlight w:val="none"/>
          <w:lang w:val="en-US" w:eastAsia="zh-CN"/>
        </w:rPr>
        <w:t>乙方应就本合同规定之业务向甲方开具真实合法有效之票据，如果因乙方自身的原因或者所开发票的问题，造成了甲方日后发生税收风险或者由此产生的经济损失应由乙方承担，甲方保持进一步提起法律诉讼之权利</w:t>
      </w:r>
      <w:r>
        <w:rPr>
          <w:rFonts w:hint="eastAsia" w:ascii="宋体" w:hAnsi="宋体" w:eastAsia="宋体"/>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五、工程质量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劳务分包工程验收以施工期间国家规定或行业现行（以较高标准为验收依据）的标准进行验收，并以质量检验标准及施工图为依据，乙方必须按照国家规定的质量检验标准、施工验收规范和施工图组织施工。具体验收标准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fldChar w:fldCharType="begin"/>
      </w:r>
      <w:r>
        <w:rPr>
          <w:rFonts w:hint="eastAsia" w:ascii="宋体" w:hAnsi="宋体" w:eastAsia="宋体"/>
          <w:sz w:val="24"/>
          <w:szCs w:val="24"/>
          <w:highlight w:val="none"/>
        </w:rPr>
        <w:instrText xml:space="preserve"> = 1 \* GB3 </w:instrText>
      </w:r>
      <w:r>
        <w:rPr>
          <w:rFonts w:hint="eastAsia" w:ascii="宋体" w:hAnsi="宋体" w:eastAsia="宋体"/>
          <w:sz w:val="24"/>
          <w:szCs w:val="24"/>
          <w:highlight w:val="none"/>
        </w:rPr>
        <w:fldChar w:fldCharType="separate"/>
      </w:r>
      <w:r>
        <w:rPr>
          <w:rFonts w:hint="eastAsia" w:ascii="宋体" w:hAnsi="宋体" w:eastAsia="宋体"/>
          <w:sz w:val="24"/>
          <w:szCs w:val="24"/>
          <w:highlight w:val="none"/>
        </w:rPr>
        <w:t>①</w:t>
      </w:r>
      <w:r>
        <w:rPr>
          <w:rFonts w:hint="eastAsia" w:ascii="宋体" w:hAnsi="宋体" w:eastAsia="宋体"/>
          <w:sz w:val="24"/>
          <w:szCs w:val="24"/>
          <w:highlight w:val="none"/>
        </w:rPr>
        <w:fldChar w:fldCharType="end"/>
      </w:r>
      <w:r>
        <w:rPr>
          <w:rFonts w:hint="eastAsia" w:ascii="宋体" w:hAnsi="宋体" w:eastAsia="宋体"/>
          <w:sz w:val="24"/>
          <w:szCs w:val="24"/>
          <w:highlight w:val="none"/>
        </w:rPr>
        <w:t>工程质量应符合《建筑工程施工质量验收统一标准》（GB 50300-2013）及相关专业验收规范。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fldChar w:fldCharType="begin"/>
      </w:r>
      <w:r>
        <w:rPr>
          <w:rFonts w:hint="eastAsia" w:ascii="宋体" w:hAnsi="宋体" w:eastAsia="宋体"/>
          <w:sz w:val="24"/>
          <w:szCs w:val="24"/>
          <w:highlight w:val="none"/>
        </w:rPr>
        <w:instrText xml:space="preserve"> = 2 \* GB3 </w:instrText>
      </w:r>
      <w:r>
        <w:rPr>
          <w:rFonts w:hint="eastAsia" w:ascii="宋体" w:hAnsi="宋体" w:eastAsia="宋体"/>
          <w:sz w:val="24"/>
          <w:szCs w:val="24"/>
          <w:highlight w:val="none"/>
        </w:rPr>
        <w:fldChar w:fldCharType="separate"/>
      </w:r>
      <w:r>
        <w:rPr>
          <w:rFonts w:hint="eastAsia" w:ascii="宋体" w:hAnsi="宋体" w:eastAsia="宋体"/>
          <w:sz w:val="24"/>
          <w:szCs w:val="24"/>
          <w:highlight w:val="none"/>
        </w:rPr>
        <w:t>②</w:t>
      </w:r>
      <w:r>
        <w:rPr>
          <w:rFonts w:hint="eastAsia" w:ascii="宋体" w:hAnsi="宋体" w:eastAsia="宋体"/>
          <w:sz w:val="24"/>
          <w:szCs w:val="24"/>
          <w:highlight w:val="none"/>
        </w:rPr>
        <w:fldChar w:fldCharType="end"/>
      </w:r>
      <w:r>
        <w:rPr>
          <w:rFonts w:hint="eastAsia" w:ascii="宋体" w:hAnsi="宋体" w:eastAsia="宋体"/>
          <w:sz w:val="24"/>
          <w:szCs w:val="24"/>
          <w:highlight w:val="none"/>
        </w:rPr>
        <w:t>隐蔽工程必须经过甲方及监理单位验收合格后方可隐蔽。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fldChar w:fldCharType="begin"/>
      </w:r>
      <w:r>
        <w:rPr>
          <w:rFonts w:hint="eastAsia" w:ascii="宋体" w:hAnsi="宋体" w:eastAsia="宋体"/>
          <w:sz w:val="24"/>
          <w:szCs w:val="24"/>
          <w:highlight w:val="none"/>
        </w:rPr>
        <w:instrText xml:space="preserve"> = 3 \* GB3 </w:instrText>
      </w:r>
      <w:r>
        <w:rPr>
          <w:rFonts w:hint="eastAsia" w:ascii="宋体" w:hAnsi="宋体" w:eastAsia="宋体"/>
          <w:sz w:val="24"/>
          <w:szCs w:val="24"/>
          <w:highlight w:val="none"/>
        </w:rPr>
        <w:fldChar w:fldCharType="separate"/>
      </w:r>
      <w:r>
        <w:rPr>
          <w:rFonts w:hint="eastAsia" w:ascii="宋体" w:hAnsi="宋体" w:eastAsia="宋体"/>
          <w:sz w:val="24"/>
          <w:szCs w:val="24"/>
          <w:highlight w:val="none"/>
        </w:rPr>
        <w:t>③</w:t>
      </w:r>
      <w:r>
        <w:rPr>
          <w:rFonts w:hint="eastAsia" w:ascii="宋体" w:hAnsi="宋体" w:eastAsia="宋体"/>
          <w:sz w:val="24"/>
          <w:szCs w:val="24"/>
          <w:highlight w:val="none"/>
        </w:rPr>
        <w:fldChar w:fldCharType="end"/>
      </w:r>
      <w:r>
        <w:rPr>
          <w:rFonts w:hint="eastAsia" w:ascii="宋体" w:hAnsi="宋体" w:eastAsia="宋体"/>
          <w:sz w:val="24"/>
          <w:szCs w:val="24"/>
          <w:highlight w:val="none"/>
        </w:rPr>
        <w:t>完工验收时，乙方应提供完整的施工过程资料。</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fldChar w:fldCharType="begin"/>
      </w:r>
      <w:r>
        <w:rPr>
          <w:rFonts w:hint="eastAsia" w:ascii="宋体" w:hAnsi="宋体" w:eastAsia="宋体"/>
          <w:sz w:val="24"/>
          <w:szCs w:val="24"/>
          <w:highlight w:val="none"/>
        </w:rPr>
        <w:instrText xml:space="preserve"> = 4 \* GB3 </w:instrText>
      </w:r>
      <w:r>
        <w:rPr>
          <w:rFonts w:hint="eastAsia" w:ascii="宋体" w:hAnsi="宋体" w:eastAsia="宋体"/>
          <w:sz w:val="24"/>
          <w:szCs w:val="24"/>
          <w:highlight w:val="none"/>
        </w:rPr>
        <w:fldChar w:fldCharType="separate"/>
      </w:r>
      <w:r>
        <w:rPr>
          <w:rFonts w:hint="eastAsia" w:ascii="宋体" w:hAnsi="宋体" w:eastAsia="宋体"/>
          <w:sz w:val="24"/>
          <w:szCs w:val="24"/>
          <w:highlight w:val="none"/>
        </w:rPr>
        <w:t>④</w:t>
      </w:r>
      <w:r>
        <w:rPr>
          <w:rFonts w:hint="eastAsia" w:ascii="宋体" w:hAnsi="宋体" w:eastAsia="宋体"/>
          <w:sz w:val="24"/>
          <w:szCs w:val="24"/>
          <w:highlight w:val="none"/>
        </w:rPr>
        <w:fldChar w:fldCharType="end"/>
      </w:r>
      <w:r>
        <w:rPr>
          <w:rFonts w:hint="eastAsia" w:ascii="宋体" w:hAnsi="宋体" w:eastAsia="宋体"/>
          <w:sz w:val="24"/>
          <w:szCs w:val="24"/>
          <w:highlight w:val="none"/>
        </w:rPr>
        <w:t>验收程序：乙方应在每个分项工程完成后，提前通知甲方进行验收，验收合格后方可进行下一道工序。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2.乙方必须满足符合工程需要的人员配备，并具有一定的施工经验和能力，因任何非甲方原因造成的工程质量缺陷，乙方均应承担全部责任并赔偿由此给甲方造成的损失。</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3.乙方对未达到本合同约定的质量等级的工程和有缺陷的工程应在接到甲方通知后【3】个工作日内开始进行无偿返工或返修， 并在【7】个自然日内完成返工或返修工作，承担因此而发生的全部费用。如返工或返修后仍无法达到本合同约定的质量等级，或仍不能按约定验收的， 乙方应赔偿由此给甲方造成的损失；同时，甲方有权自行或委托他人对不合格工程和有缺陷的工程进行返工或返修，并由甲方按返工或返修产生实际费用的双倍从乙方的结算款中扣除，不足部分，由乙方继续承担赔偿义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4.质保期为完工且经甲方验收合格之日起计算</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rPr>
        <w:t>。质保期内如出现质量问题（不可抗力及非正常使用导致的损坏除外），乙方应在接到甲方通知</w:t>
      </w:r>
      <w:r>
        <w:rPr>
          <w:rFonts w:hint="eastAsia" w:ascii="宋体" w:hAnsi="宋体" w:eastAsia="宋体"/>
          <w:sz w:val="24"/>
          <w:szCs w:val="24"/>
          <w:highlight w:val="none"/>
          <w:lang w:eastAsia="zh-CN"/>
        </w:rPr>
        <w:t>后</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1</w:t>
      </w:r>
      <w:r>
        <w:rPr>
          <w:rFonts w:hint="eastAsia" w:ascii="宋体" w:hAnsi="宋体" w:eastAsia="宋体"/>
          <w:sz w:val="24"/>
          <w:szCs w:val="24"/>
          <w:highlight w:val="none"/>
        </w:rPr>
        <w:t>小时内，派人到场免费维修，否则甲方有权另行委托他人进行维修，并由甲方按维修产生实际费用的双倍从乙方的结算款中扣除，不足部分，由乙方继续承担赔偿义务。因乙方维修不及时给甲方造成损失的，乙方应承担赔偿责任。</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六、施工安全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详见劳务安全生产协议书。</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七、双方权利与义务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rPr>
        <w:t>1.甲方权利与义务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1.1全面负责与设计单位、业主、监理的联系和协调工作。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1.2负责该工程的检验试验工作，及时提供施工方案及有关资料，负责技术交底、安全技术</w:t>
      </w:r>
      <w:r>
        <w:rPr>
          <w:rFonts w:hint="eastAsia" w:ascii="宋体" w:hAnsi="宋体" w:eastAsia="宋体"/>
          <w:sz w:val="24"/>
          <w:szCs w:val="24"/>
          <w:highlight w:val="none"/>
          <w:lang w:eastAsia="zh-CN"/>
        </w:rPr>
        <w:t>交底</w:t>
      </w:r>
      <w:r>
        <w:rPr>
          <w:rFonts w:hint="eastAsia" w:ascii="宋体" w:hAnsi="宋体" w:eastAsia="宋体"/>
          <w:sz w:val="24"/>
          <w:szCs w:val="24"/>
          <w:highlight w:val="none"/>
        </w:rPr>
        <w:t>，协助解决施工中出现的技术难题。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1.3负责对乙方施工过程中的检查和验收，甲方对相关数据的核查，均不能免除乙方对其准确性所应负的责任。甲方不承担因提供资料不详而造成的一切损失。</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1.4甲方有权监督乙方施工质量、现场管理、原材料使用。对不符合技术规范及质量要求的行为，有权要求乙方停工整顿或依据甲方的管理规定进行罚款，甲方罚款的，可从甲方应支付给乙方的结算价款中相应扣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1.5甲方向乙方实施安全技术交底和三级安全教育，乙方应无条件接受。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1.6在满足结算、决算、支付款项条件的前提下，负责按本合同约定办理结算、决算、支付。</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eastAsia="宋体"/>
          <w:sz w:val="24"/>
          <w:szCs w:val="24"/>
          <w:highlight w:val="none"/>
          <w:lang w:val="en-US" w:eastAsia="zh-CN"/>
        </w:rPr>
      </w:pPr>
      <w:r>
        <w:rPr>
          <w:rFonts w:hint="eastAsia" w:ascii="宋体" w:hAnsi="宋体" w:eastAsia="宋体"/>
          <w:sz w:val="24"/>
          <w:szCs w:val="24"/>
          <w:highlight w:val="none"/>
          <w:lang w:val="en-US" w:eastAsia="zh-CN"/>
        </w:rPr>
        <w:t>1.7如甲方认为需要更换乙方现场管理人员的，甲方有权要求乙方在3天内更换。</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rPr>
        <w:t>2.乙方权利与义务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2.1复核甲方提供的技术交底等有关技术文件和资料，可提出改进意见并经甲方同意后方可</w:t>
      </w:r>
      <w:r>
        <w:rPr>
          <w:rFonts w:hint="eastAsia" w:ascii="宋体" w:hAnsi="宋体" w:eastAsia="宋体"/>
          <w:sz w:val="24"/>
          <w:szCs w:val="24"/>
          <w:highlight w:val="none"/>
          <w:lang w:eastAsia="zh-CN"/>
        </w:rPr>
        <w:t>实施</w:t>
      </w:r>
      <w:r>
        <w:rPr>
          <w:rFonts w:hint="eastAsia" w:ascii="宋体" w:hAnsi="宋体" w:eastAsia="宋体"/>
          <w:sz w:val="24"/>
          <w:szCs w:val="24"/>
          <w:highlight w:val="none"/>
        </w:rPr>
        <w:t>。严格执行甲方的施工计划和现场安排</w:t>
      </w:r>
      <w:r>
        <w:rPr>
          <w:rFonts w:hint="eastAsia" w:ascii="宋体" w:hAnsi="宋体" w:eastAsia="宋体"/>
          <w:sz w:val="24"/>
          <w:szCs w:val="24"/>
          <w:highlight w:val="none"/>
          <w:lang w:eastAsia="zh-CN"/>
        </w:rPr>
        <w:t>，服从</w:t>
      </w:r>
      <w:r>
        <w:rPr>
          <w:rFonts w:hint="eastAsia" w:ascii="宋体" w:hAnsi="宋体" w:eastAsia="宋体"/>
          <w:sz w:val="24"/>
          <w:szCs w:val="24"/>
          <w:highlight w:val="none"/>
          <w:lang w:val="en-US" w:eastAsia="zh-CN"/>
        </w:rPr>
        <w:t>甲方、</w:t>
      </w:r>
      <w:r>
        <w:rPr>
          <w:rFonts w:hint="eastAsia" w:ascii="宋体" w:hAnsi="宋体" w:eastAsia="宋体"/>
          <w:sz w:val="24"/>
          <w:szCs w:val="24"/>
          <w:highlight w:val="none"/>
          <w:lang w:eastAsia="zh-CN"/>
        </w:rPr>
        <w:t>业主、总包、监理的管理要求；</w:t>
      </w:r>
      <w:r>
        <w:rPr>
          <w:rFonts w:hint="eastAsia" w:ascii="宋体" w:hAnsi="宋体" w:eastAsia="宋体" w:cs="宋体"/>
          <w:sz w:val="24"/>
          <w:szCs w:val="24"/>
          <w:lang w:val="en-US" w:eastAsia="zh-CN"/>
        </w:rPr>
        <w:t>服从国家、当地政府、工地所在地的行政管理部门的法律、法规制度要求</w:t>
      </w:r>
      <w:r>
        <w:rPr>
          <w:rFonts w:hint="eastAsia" w:ascii="宋体" w:hAnsi="宋体" w:eastAsia="宋体"/>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sz w:val="24"/>
          <w:szCs w:val="24"/>
          <w:highlight w:val="none"/>
        </w:rPr>
      </w:pPr>
      <w:r>
        <w:rPr>
          <w:rFonts w:hint="eastAsia" w:ascii="宋体" w:hAnsi="宋体" w:eastAsia="宋体"/>
          <w:b/>
          <w:bCs/>
          <w:sz w:val="24"/>
          <w:szCs w:val="24"/>
          <w:highlight w:val="none"/>
        </w:rPr>
        <w:t>2.2</w:t>
      </w:r>
      <w:r>
        <w:rPr>
          <w:rFonts w:hint="eastAsia" w:ascii="宋体" w:hAnsi="宋体" w:eastAsia="宋体" w:cs="宋体"/>
          <w:b/>
          <w:bCs/>
          <w:sz w:val="24"/>
          <w:szCs w:val="24"/>
          <w:highlight w:val="none"/>
          <w:lang w:val="en-US" w:eastAsia="zh-CN"/>
        </w:rPr>
        <w:t>乙方保证合法用工，与全体施工人员签订书面劳动合同，依法给全体施工人员上工伤、</w:t>
      </w:r>
      <w:r>
        <w:rPr>
          <w:rFonts w:hint="eastAsia" w:ascii="宋体" w:hAnsi="宋体" w:eastAsia="宋体"/>
          <w:b/>
          <w:bCs/>
          <w:sz w:val="24"/>
          <w:szCs w:val="24"/>
          <w:highlight w:val="none"/>
        </w:rPr>
        <w:t>意外伤害保险等必要保险</w:t>
      </w:r>
      <w:r>
        <w:rPr>
          <w:rFonts w:hint="eastAsia" w:ascii="宋体" w:hAnsi="宋体" w:eastAsia="宋体" w:cs="宋体"/>
          <w:b/>
          <w:bCs/>
          <w:sz w:val="24"/>
          <w:szCs w:val="24"/>
          <w:highlight w:val="none"/>
          <w:lang w:val="en-US" w:eastAsia="zh-CN"/>
        </w:rPr>
        <w:t xml:space="preserve"> (费用已包含在乙方的合同总价款中)</w:t>
      </w:r>
      <w:r>
        <w:rPr>
          <w:rFonts w:hint="eastAsia" w:ascii="宋体" w:hAnsi="宋体" w:eastAsia="宋体"/>
          <w:b/>
          <w:bCs/>
          <w:sz w:val="24"/>
          <w:szCs w:val="24"/>
          <w:highlight w:val="none"/>
        </w:rPr>
        <w:t>，并将所购买的人身保险和工人身份证复印件交到甲方</w:t>
      </w:r>
      <w:r>
        <w:rPr>
          <w:rFonts w:hint="eastAsia" w:ascii="宋体" w:hAnsi="宋体" w:eastAsia="宋体"/>
          <w:b/>
          <w:bCs/>
          <w:sz w:val="24"/>
          <w:szCs w:val="24"/>
          <w:highlight w:val="none"/>
          <w:lang w:val="en-US" w:eastAsia="zh-CN"/>
        </w:rPr>
        <w:t>留存</w:t>
      </w:r>
      <w:r>
        <w:rPr>
          <w:rFonts w:hint="eastAsia" w:ascii="宋体" w:hAnsi="宋体" w:eastAsia="宋体"/>
          <w:b/>
          <w:bCs/>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2.3</w:t>
      </w:r>
      <w:r>
        <w:rPr>
          <w:rFonts w:hint="eastAsia" w:ascii="宋体" w:hAnsi="宋体" w:eastAsia="宋体" w:cs="宋体"/>
          <w:sz w:val="24"/>
          <w:szCs w:val="24"/>
          <w:highlight w:val="none"/>
          <w:lang w:val="en-US" w:eastAsia="zh-CN"/>
        </w:rPr>
        <w:t>乙方负责其作业人员的遵纪守法、安全生产、食品卫生、交通安全、预防煤气中毒等方面的教育，由于以上原因造成的相关事故及法律责任由乙方自行承担</w:t>
      </w:r>
      <w:r>
        <w:rPr>
          <w:rFonts w:hint="eastAsia" w:ascii="宋体" w:hAnsi="宋体" w:eastAsia="宋体"/>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2.4</w:t>
      </w:r>
      <w:r>
        <w:rPr>
          <w:rFonts w:hint="eastAsia" w:ascii="宋体" w:hAnsi="宋体" w:eastAsia="宋体" w:cs="宋体"/>
          <w:sz w:val="24"/>
          <w:szCs w:val="24"/>
          <w:highlight w:val="none"/>
          <w:lang w:val="en-US" w:eastAsia="zh-CN"/>
        </w:rPr>
        <w:t>由乙方自行解决住宿、吃饭、办公等问题，乙方包现场所有的费用(文明施工、设备多次搬运、配合业主和施工单位等各方工作等)</w:t>
      </w:r>
      <w:r>
        <w:rPr>
          <w:rFonts w:hint="eastAsia" w:ascii="宋体" w:hAnsi="宋体" w:eastAsia="宋体"/>
          <w:sz w:val="24"/>
          <w:szCs w:val="24"/>
          <w:highlight w:val="none"/>
        </w:rPr>
        <w:t>为劳务人员提供必要的劳动保护用品或费用。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2.5未经甲方书面授权，不得以甲方名义从事任何活动。</w:t>
      </w:r>
    </w:p>
    <w:p>
      <w:pPr>
        <w:pStyle w:val="11"/>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2.6</w:t>
      </w:r>
      <w:r>
        <w:rPr>
          <w:rFonts w:hint="eastAsia" w:ascii="宋体" w:hAnsi="宋体" w:eastAsia="宋体" w:cs="宋体"/>
          <w:sz w:val="24"/>
          <w:szCs w:val="24"/>
          <w:highlight w:val="none"/>
          <w:lang w:val="en-US" w:eastAsia="zh-CN"/>
        </w:rPr>
        <w:t>乙方按规定参加甲方项目部的生产例会；按甲方要求完成每日布置的任务；按甲方要求调配劳动力；乙方须无条件配合甲方进行施工试验工作等</w:t>
      </w:r>
      <w:r>
        <w:rPr>
          <w:rFonts w:hint="eastAsia" w:ascii="宋体" w:hAnsi="宋体" w:eastAsia="宋体"/>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2.7乙方承诺不出现因工程款支付不及时等任何原因造成各级上访事件</w:t>
      </w:r>
      <w:r>
        <w:rPr>
          <w:rFonts w:hint="eastAsia" w:ascii="宋体" w:hAnsi="宋体" w:eastAsia="宋体"/>
          <w:sz w:val="24"/>
          <w:szCs w:val="24"/>
          <w:highlight w:val="none"/>
          <w:lang w:eastAsia="zh-CN"/>
        </w:rPr>
        <w:t>、</w:t>
      </w:r>
      <w:r>
        <w:rPr>
          <w:rFonts w:hint="eastAsia" w:ascii="宋体" w:hAnsi="宋体" w:eastAsia="宋体"/>
          <w:sz w:val="24"/>
          <w:szCs w:val="24"/>
          <w:highlight w:val="none"/>
          <w:lang w:val="en-US" w:eastAsia="zh-CN"/>
        </w:rPr>
        <w:t>停工、消极怠工、聚众讨薪等事件；</w:t>
      </w:r>
      <w:r>
        <w:rPr>
          <w:rFonts w:hint="eastAsia" w:ascii="宋体" w:hAnsi="宋体" w:eastAsia="宋体"/>
          <w:sz w:val="24"/>
          <w:szCs w:val="24"/>
          <w:highlight w:val="none"/>
        </w:rPr>
        <w:t>同时制定完整的保证措施并落实，确保农民工工资按时足额发放。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2.8</w:t>
      </w:r>
      <w:r>
        <w:rPr>
          <w:rFonts w:hint="eastAsia" w:ascii="宋体" w:hAnsi="宋体" w:eastAsia="宋体" w:cs="宋体"/>
          <w:sz w:val="24"/>
          <w:szCs w:val="24"/>
          <w:highlight w:val="none"/>
          <w:lang w:val="en-US" w:eastAsia="zh-CN"/>
        </w:rPr>
        <w:t>乙方应保证有满足施工进度要求的人员、机械设备，人员、机械设备的调入和调走均须得到甲方事先的书面认可，甲方有权要求乙方于二日内更换任何不称职的人员</w:t>
      </w:r>
      <w:r>
        <w:rPr>
          <w:rFonts w:hint="eastAsia" w:ascii="宋体" w:hAnsi="宋体" w:eastAsia="宋体"/>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b/>
          <w:bCs/>
          <w:sz w:val="24"/>
          <w:szCs w:val="24"/>
          <w:highlight w:val="none"/>
          <w:u w:val="none"/>
          <w:lang w:val="en-US" w:eastAsia="zh-CN"/>
        </w:rPr>
      </w:pPr>
      <w:r>
        <w:rPr>
          <w:rFonts w:hint="eastAsia" w:ascii="宋体" w:hAnsi="宋体" w:eastAsia="宋体"/>
          <w:b/>
          <w:bCs/>
          <w:sz w:val="24"/>
          <w:szCs w:val="24"/>
          <w:highlight w:val="none"/>
          <w:lang w:val="en-US" w:eastAsia="zh-CN"/>
        </w:rPr>
        <w:t>2.9</w:t>
      </w:r>
      <w:r>
        <w:rPr>
          <w:rFonts w:hint="eastAsia" w:ascii="宋体" w:hAnsi="宋体" w:eastAsia="宋体"/>
          <w:b/>
          <w:bCs/>
          <w:sz w:val="24"/>
          <w:szCs w:val="24"/>
          <w:highlight w:val="none"/>
          <w:u w:val="none"/>
          <w:lang w:val="en-US" w:eastAsia="zh-CN"/>
        </w:rPr>
        <w:t>乙方管理人员及施工人员（包含特种作业人员），必须持证上岗，不定期抽查时，如发现人、证有一不在场或人、证不一致等情况，每人次罚款1000元；无安全员每次罚款1000元。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2.9乙方如需提供设备，需负责所使用的机械设备的安装、调试、使用、保养、维修管理等。并保证机械设备性能良好，满足环保、安全使用要求。在合同履行期内，乙方所属机械发生的一切支出均由乙方负责，并承担操作人员的工资、相关保险及设备维修配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2.10乙方负责机械设备进退场运输中的交通及人身安全管理工作，使设备安全运到施工现场，如发生意外事故，由乙方负全部责任。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2.11乙方机械在安装、保管、使用等过程中，致使他人人身伤亡或财产遭受损失的，由乙方对此承担全部责任并向第三者赔偿。</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lang w:eastAsia="zh-CN"/>
        </w:rPr>
      </w:pPr>
      <w:r>
        <w:rPr>
          <w:rFonts w:hint="eastAsia" w:ascii="宋体" w:hAnsi="宋体" w:eastAsia="宋体" w:cs="Times New Roman"/>
          <w:kern w:val="2"/>
          <w:sz w:val="24"/>
          <w:szCs w:val="24"/>
          <w:highlight w:val="none"/>
          <w:lang w:val="en-US" w:eastAsia="zh-CN" w:bidi="ar-SA"/>
        </w:rPr>
        <w:t>2.12</w:t>
      </w:r>
      <w:r>
        <w:rPr>
          <w:rFonts w:hint="eastAsia" w:ascii="宋体" w:hAnsi="宋体" w:eastAsia="宋体"/>
          <w:sz w:val="24"/>
          <w:szCs w:val="24"/>
          <w:highlight w:val="none"/>
        </w:rPr>
        <w:t>除甲方供应材料</w:t>
      </w:r>
      <w:r>
        <w:rPr>
          <w:rFonts w:hint="eastAsia" w:ascii="宋体" w:hAnsi="宋体" w:eastAsia="宋体"/>
          <w:sz w:val="24"/>
          <w:szCs w:val="24"/>
          <w:highlight w:val="none"/>
          <w:lang w:val="en-US" w:eastAsia="zh-CN"/>
        </w:rPr>
        <w:t>（主材）</w:t>
      </w:r>
      <w:r>
        <w:rPr>
          <w:rFonts w:hint="eastAsia" w:ascii="宋体" w:hAnsi="宋体" w:eastAsia="宋体"/>
          <w:sz w:val="24"/>
          <w:szCs w:val="24"/>
          <w:highlight w:val="none"/>
        </w:rPr>
        <w:t>外，其他</w:t>
      </w:r>
      <w:r>
        <w:rPr>
          <w:rFonts w:hint="eastAsia" w:ascii="宋体" w:hAnsi="宋体" w:eastAsia="宋体"/>
          <w:sz w:val="24"/>
          <w:szCs w:val="24"/>
          <w:highlight w:val="none"/>
          <w:lang w:val="en-US" w:eastAsia="zh-CN"/>
        </w:rPr>
        <w:t>材料</w:t>
      </w:r>
      <w:bookmarkStart w:id="107" w:name="OLE_LINK19"/>
      <w:r>
        <w:rPr>
          <w:rFonts w:hint="eastAsia" w:ascii="宋体" w:hAnsi="宋体" w:eastAsia="宋体"/>
          <w:sz w:val="24"/>
          <w:szCs w:val="24"/>
          <w:highlight w:val="none"/>
          <w:lang w:val="en-US" w:eastAsia="zh-CN"/>
        </w:rPr>
        <w:t>（辅材）</w:t>
      </w:r>
      <w:bookmarkEnd w:id="107"/>
      <w:r>
        <w:rPr>
          <w:rFonts w:hint="eastAsia" w:ascii="宋体" w:hAnsi="宋体" w:eastAsia="宋体"/>
          <w:sz w:val="24"/>
          <w:szCs w:val="24"/>
          <w:highlight w:val="none"/>
        </w:rPr>
        <w:t>由乙方自购</w:t>
      </w:r>
      <w:r>
        <w:rPr>
          <w:rFonts w:hint="eastAsia" w:ascii="宋体" w:hAnsi="宋体" w:eastAsia="宋体"/>
          <w:sz w:val="24"/>
          <w:szCs w:val="24"/>
          <w:highlight w:val="none"/>
          <w:lang w:eastAsia="zh-CN"/>
        </w:rPr>
        <w:t>；</w:t>
      </w:r>
      <w:r>
        <w:rPr>
          <w:rFonts w:hint="eastAsia" w:ascii="宋体" w:hAnsi="宋体" w:eastAsia="宋体"/>
          <w:sz w:val="24"/>
          <w:szCs w:val="24"/>
          <w:highlight w:val="none"/>
          <w:lang w:val="en-US" w:eastAsia="zh-CN"/>
        </w:rPr>
        <w:t>乙方</w:t>
      </w:r>
      <w:r>
        <w:rPr>
          <w:rFonts w:hint="eastAsia" w:ascii="宋体" w:hAnsi="宋体" w:eastAsia="宋体"/>
          <w:sz w:val="24"/>
          <w:szCs w:val="24"/>
          <w:highlight w:val="none"/>
        </w:rPr>
        <w:t>严格执行甲方对现场材料的管理规定，乙方</w:t>
      </w:r>
      <w:r>
        <w:rPr>
          <w:rFonts w:hint="eastAsia" w:ascii="宋体" w:hAnsi="宋体" w:eastAsia="宋体"/>
          <w:sz w:val="24"/>
          <w:szCs w:val="24"/>
          <w:highlight w:val="none"/>
          <w:lang w:val="en-US" w:eastAsia="zh-CN"/>
        </w:rPr>
        <w:t>按要求</w:t>
      </w:r>
      <w:r>
        <w:rPr>
          <w:rFonts w:hint="eastAsia" w:ascii="宋体" w:hAnsi="宋体" w:eastAsia="宋体"/>
          <w:sz w:val="24"/>
          <w:szCs w:val="24"/>
          <w:highlight w:val="none"/>
        </w:rPr>
        <w:t>负责对所有到场材料及余料、废料装卸、搬运、调直、下料及按规定存放保管</w:t>
      </w:r>
      <w:r>
        <w:rPr>
          <w:rFonts w:hint="eastAsia" w:ascii="宋体" w:hAnsi="宋体" w:eastAsia="宋体"/>
          <w:sz w:val="24"/>
          <w:szCs w:val="24"/>
          <w:highlight w:val="none"/>
          <w:lang w:val="en-US" w:eastAsia="zh-CN"/>
        </w:rPr>
        <w:t>等</w:t>
      </w:r>
      <w:r>
        <w:rPr>
          <w:rFonts w:hint="eastAsia" w:ascii="宋体" w:hAnsi="宋体" w:eastAsia="宋体"/>
          <w:sz w:val="24"/>
          <w:szCs w:val="24"/>
          <w:highlight w:val="none"/>
          <w:lang w:eastAsia="zh-CN"/>
        </w:rPr>
        <w:t>。</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sz w:val="24"/>
          <w:szCs w:val="24"/>
          <w:highlight w:val="none"/>
          <w:lang w:val="en-US" w:eastAsia="zh-CN"/>
        </w:rPr>
      </w:pPr>
      <w:r>
        <w:rPr>
          <w:rFonts w:hint="eastAsia" w:ascii="宋体" w:hAnsi="宋体" w:eastAsia="宋体"/>
          <w:sz w:val="24"/>
          <w:szCs w:val="24"/>
          <w:highlight w:val="none"/>
          <w:lang w:val="en-US" w:eastAsia="zh-CN"/>
        </w:rPr>
        <w:t>2.13乙方自供材料</w:t>
      </w:r>
      <w:bookmarkStart w:id="108" w:name="OLE_LINK18"/>
      <w:r>
        <w:rPr>
          <w:rFonts w:hint="eastAsia" w:ascii="宋体" w:hAnsi="宋体" w:eastAsia="宋体"/>
          <w:sz w:val="24"/>
          <w:szCs w:val="24"/>
          <w:highlight w:val="none"/>
          <w:lang w:val="en-US" w:eastAsia="zh-CN"/>
        </w:rPr>
        <w:t>（辅材）</w:t>
      </w:r>
      <w:bookmarkEnd w:id="108"/>
      <w:r>
        <w:rPr>
          <w:rFonts w:hint="eastAsia" w:ascii="宋体" w:hAnsi="宋体" w:eastAsia="宋体"/>
          <w:sz w:val="24"/>
          <w:szCs w:val="24"/>
          <w:highlight w:val="none"/>
          <w:lang w:val="en-US" w:eastAsia="zh-CN"/>
        </w:rPr>
        <w:t>如须按甲方项目部要求报验的，需提供质保资料经甲方验收通过后方可在工程中使用，如需要复试的材料必须进行复试，试验费用均已包含在合同价款中。</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ascii="宋体" w:hAnsi="宋体" w:eastAsia="宋体"/>
          <w:sz w:val="24"/>
          <w:szCs w:val="24"/>
          <w:highlight w:val="none"/>
          <w:lang w:val="en-US" w:eastAsia="zh-CN"/>
        </w:rPr>
        <w:t>2.14对甲方供应材料，从材料进场到工程完工为止，乙方在运输、下料、安装及成品保护整个过程中应将现场损耗控制在</w:t>
      </w:r>
      <w:r>
        <w:rPr>
          <w:rFonts w:hint="eastAsia" w:ascii="宋体" w:hAnsi="宋体" w:eastAsia="宋体"/>
          <w:sz w:val="24"/>
          <w:szCs w:val="24"/>
          <w:highlight w:val="none"/>
          <w:u w:val="single"/>
          <w:lang w:val="en-US" w:eastAsia="zh-CN"/>
        </w:rPr>
        <w:t>0.1</w:t>
      </w:r>
      <w:r>
        <w:rPr>
          <w:rFonts w:hint="eastAsia" w:ascii="宋体" w:hAnsi="宋体" w:eastAsia="宋体"/>
          <w:sz w:val="24"/>
          <w:szCs w:val="24"/>
          <w:highlight w:val="none"/>
          <w:lang w:val="en-US" w:eastAsia="zh-CN"/>
        </w:rPr>
        <w:t>%,如超出约定范围，按公司的材料采购单价计算，由乙方承担该费用。</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八、劳务实名制管理要求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sz w:val="24"/>
          <w:szCs w:val="24"/>
          <w:highlight w:val="none"/>
        </w:rPr>
      </w:pPr>
      <w:r>
        <w:rPr>
          <w:rFonts w:hint="eastAsia" w:ascii="宋体" w:hAnsi="宋体" w:eastAsia="宋体"/>
          <w:sz w:val="24"/>
          <w:szCs w:val="24"/>
          <w:highlight w:val="none"/>
        </w:rPr>
        <w:t>1.乙方委派</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u w:val="single"/>
        </w:rPr>
        <w:t>（身份证号码：</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u w:val="single"/>
        </w:rPr>
        <w:t>）</w:t>
      </w:r>
      <w:r>
        <w:rPr>
          <w:rFonts w:hint="eastAsia" w:ascii="宋体" w:hAnsi="宋体" w:eastAsia="宋体"/>
          <w:sz w:val="24"/>
          <w:szCs w:val="24"/>
          <w:highlight w:val="none"/>
        </w:rPr>
        <w:t>担任履行本合同的工地代表，联系电话：</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。乙方委派的工地代表负责本合同工作内</w:t>
      </w:r>
      <w:r>
        <w:rPr>
          <w:rFonts w:hint="eastAsia" w:ascii="宋体" w:hAnsi="宋体" w:eastAsia="宋体"/>
          <w:sz w:val="24"/>
          <w:szCs w:val="24"/>
          <w:highlight w:val="none"/>
          <w:lang w:eastAsia="zh-CN"/>
        </w:rPr>
        <w:t>容的</w:t>
      </w:r>
      <w:r>
        <w:rPr>
          <w:rFonts w:hint="eastAsia" w:ascii="宋体" w:hAnsi="宋体" w:eastAsia="宋体"/>
          <w:sz w:val="24"/>
          <w:szCs w:val="24"/>
          <w:highlight w:val="none"/>
        </w:rPr>
        <w:t>组织实施，负责工程施工管理、材料领用及其他书面往来文件、结算合同价款等相关事宜。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乙方应当按照相关行业工程建设主管部门的要求开展农民工实名制管理工作，依法与所招用的农民工订立劳动合同并进行用工实名登记，未订立劳动合同并进行用工实名登记的人员，不得进入项目现场施工。乙方应对农民工实名制基本信息进行采集、核实、更新，建立实名制管理台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3.乙方配合甲方做好进场劳务人员的安全培训，未经安全教育培训或培训不合格人员须无条件退场。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4.乙方负责组织劳务人员熟悉并执行施工现场考勤管理制度，协助甲方劳务管理专员监督劳务人员按要求及时进行考勤。</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九、索赔</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在合同实施过程中，不论因何种因素影响，甲方均不接受乙方提出的任何</w:t>
      </w:r>
      <w:r>
        <w:rPr>
          <w:rFonts w:hint="eastAsia" w:ascii="宋体" w:hAnsi="宋体" w:eastAsia="宋体"/>
          <w:sz w:val="24"/>
          <w:szCs w:val="24"/>
          <w:highlight w:val="none"/>
          <w:lang w:eastAsia="zh-CN"/>
        </w:rPr>
        <w:t>条</w:t>
      </w:r>
      <w:r>
        <w:rPr>
          <w:rFonts w:hint="eastAsia" w:ascii="宋体" w:hAnsi="宋体" w:eastAsia="宋体"/>
          <w:sz w:val="24"/>
          <w:szCs w:val="24"/>
          <w:highlight w:val="none"/>
        </w:rPr>
        <w:t>价索赔申请。因不可抗力因素引起损失的，互不赔偿责任。 但乙方应在不可抗力事件发生后12 小时内书面告知甲方，必须在不可抗力事件发生之日起 5 天内提供证明不可抗力有关的官方证明。</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十、履约保证</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b/>
          <w:bCs/>
          <w:sz w:val="24"/>
          <w:szCs w:val="24"/>
          <w:highlight w:val="none"/>
          <w:u w:val="none"/>
        </w:rPr>
      </w:pPr>
      <w:r>
        <w:rPr>
          <w:rFonts w:hint="eastAsia" w:ascii="宋体" w:hAnsi="宋体" w:eastAsia="宋体"/>
          <w:sz w:val="24"/>
          <w:szCs w:val="24"/>
          <w:highlight w:val="none"/>
        </w:rPr>
        <w:t>为保证农民工权益，避免出现拖欠农民工工资情况，乙方须签署“农民工工资支付承诺书”（见附件）。由于拖欠农民工工资造成的上访等不良事件，由乙方全面负责处理。</w:t>
      </w:r>
      <w:r>
        <w:rPr>
          <w:rFonts w:hint="eastAsia" w:ascii="宋体" w:hAnsi="宋体" w:eastAsia="宋体"/>
          <w:b/>
          <w:bCs/>
          <w:sz w:val="24"/>
          <w:szCs w:val="24"/>
          <w:highlight w:val="none"/>
          <w:u w:val="none"/>
        </w:rPr>
        <w:t>如乙方未能在接到甲方通知后5日内妥善处理，甲方可以先代为处理，处理所需相关费用事后由甲方按双倍的标准从乙方的结算款中扣除，乙方对此不持任何异议。</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b/>
          <w:bCs/>
          <w:sz w:val="24"/>
          <w:szCs w:val="24"/>
          <w:highlight w:val="none"/>
        </w:rPr>
      </w:pPr>
      <w:r>
        <w:rPr>
          <w:rFonts w:hint="eastAsia" w:ascii="黑体" w:hAnsi="黑体" w:eastAsia="黑体"/>
          <w:b/>
          <w:bCs/>
          <w:sz w:val="24"/>
          <w:szCs w:val="24"/>
          <w:highlight w:val="none"/>
        </w:rPr>
        <w:t>十一、违约责任</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b/>
          <w:bCs/>
          <w:sz w:val="24"/>
          <w:szCs w:val="24"/>
          <w:highlight w:val="none"/>
          <w:u w:val="none"/>
        </w:rPr>
      </w:pPr>
      <w:r>
        <w:rPr>
          <w:rFonts w:hint="eastAsia" w:ascii="宋体" w:hAnsi="宋体" w:eastAsia="宋体"/>
          <w:b/>
          <w:bCs/>
          <w:sz w:val="24"/>
          <w:szCs w:val="24"/>
          <w:highlight w:val="none"/>
          <w:u w:val="none"/>
        </w:rPr>
        <w:t>如发生下列情况之一者，视为乙方严重违约，甲方有权单方面解除合同并采取相应的措施，且不论甲方是否解除本合同，乙方均应承担由此给甲方造成的一切损失。甲方选择解除本合同的，有权要求乙方支付相当于合同总价款20%的违约金；违约金不足以弥补甲方全部损失的，甲方有权追偿。</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b/>
          <w:bCs/>
          <w:sz w:val="24"/>
          <w:szCs w:val="24"/>
          <w:highlight w:val="none"/>
          <w:u w:val="none"/>
        </w:rPr>
      </w:pPr>
      <w:r>
        <w:rPr>
          <w:rFonts w:hint="eastAsia" w:ascii="宋体" w:hAnsi="宋体" w:eastAsia="宋体"/>
          <w:b/>
          <w:bCs/>
          <w:sz w:val="24"/>
          <w:szCs w:val="24"/>
          <w:highlight w:val="none"/>
          <w:u w:val="none"/>
        </w:rPr>
        <w:t>1.工期严重滞后（超出约定工期5日以上的）或连续两个月不能完成甲方要求的施工计划，甲方有权单方面解除或终止合同。</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b/>
          <w:bCs/>
          <w:sz w:val="24"/>
          <w:szCs w:val="24"/>
          <w:highlight w:val="none"/>
          <w:u w:val="none"/>
        </w:rPr>
      </w:pPr>
      <w:r>
        <w:rPr>
          <w:rFonts w:hint="eastAsia" w:ascii="宋体" w:hAnsi="宋体" w:eastAsia="宋体"/>
          <w:b/>
          <w:bCs/>
          <w:sz w:val="24"/>
          <w:szCs w:val="24"/>
          <w:highlight w:val="none"/>
          <w:u w:val="none"/>
        </w:rPr>
        <w:t>2.乙方承诺按现场施工实际需要组织进场的人员、设备， 若乙方不能按时组织到位， 则甲方有权根据施工的整体需要，另行安排施工队伍和机械设备进入本合同所列工程范围内加快施工进度，由此产生的全部费用由乙方承担。</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b/>
          <w:bCs/>
          <w:sz w:val="24"/>
          <w:szCs w:val="24"/>
          <w:highlight w:val="none"/>
          <w:u w:val="none"/>
        </w:rPr>
      </w:pPr>
      <w:r>
        <w:rPr>
          <w:rFonts w:hint="eastAsia" w:ascii="宋体" w:hAnsi="宋体" w:eastAsia="宋体"/>
          <w:b/>
          <w:bCs/>
          <w:sz w:val="24"/>
          <w:szCs w:val="24"/>
          <w:highlight w:val="none"/>
          <w:u w:val="none"/>
        </w:rPr>
        <w:t>3.乙方不服从甲方工地代表的调度指挥或不执行甲方的管理规定。</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b/>
          <w:bCs/>
          <w:sz w:val="24"/>
          <w:szCs w:val="24"/>
          <w:highlight w:val="none"/>
          <w:u w:val="none"/>
        </w:rPr>
      </w:pPr>
      <w:r>
        <w:rPr>
          <w:rFonts w:hint="eastAsia" w:ascii="宋体" w:hAnsi="宋体" w:eastAsia="宋体"/>
          <w:b/>
          <w:bCs/>
          <w:sz w:val="24"/>
          <w:szCs w:val="24"/>
          <w:highlight w:val="none"/>
          <w:u w:val="none"/>
        </w:rPr>
        <w:t>4.乙方出现偷工减料行为，纠正两次且拒不整改，甲方有权将乙方驱逐出场。</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b/>
          <w:bCs/>
          <w:sz w:val="24"/>
          <w:szCs w:val="24"/>
          <w:highlight w:val="none"/>
          <w:u w:val="none"/>
        </w:rPr>
      </w:pPr>
      <w:r>
        <w:rPr>
          <w:rFonts w:hint="eastAsia" w:ascii="宋体" w:hAnsi="宋体" w:eastAsia="宋体"/>
          <w:b/>
          <w:bCs/>
          <w:sz w:val="24"/>
          <w:szCs w:val="24"/>
          <w:highlight w:val="none"/>
          <w:u w:val="none"/>
        </w:rPr>
        <w:t>5.乙方施工管理混乱，施工中出现安全事故、质量事故、进度严重滞后受到业主通报的，乙方应立即无条件自行撤出现场。</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b/>
          <w:bCs/>
          <w:sz w:val="24"/>
          <w:szCs w:val="24"/>
          <w:highlight w:val="none"/>
          <w:u w:val="none"/>
        </w:rPr>
      </w:pPr>
      <w:r>
        <w:rPr>
          <w:rFonts w:hint="eastAsia" w:ascii="宋体" w:hAnsi="宋体" w:eastAsia="宋体"/>
          <w:b/>
          <w:bCs/>
          <w:sz w:val="24"/>
          <w:szCs w:val="24"/>
          <w:highlight w:val="none"/>
          <w:u w:val="none"/>
        </w:rPr>
        <w:t>6.乙方将其承揽的劳务分包内容全部或部分工程分包或肢解分包、转包给他人的， 或假劳务之名，行分包之实的。</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b/>
          <w:bCs/>
          <w:sz w:val="24"/>
          <w:szCs w:val="24"/>
          <w:highlight w:val="none"/>
          <w:u w:val="none"/>
        </w:rPr>
      </w:pPr>
      <w:r>
        <w:rPr>
          <w:rFonts w:hint="eastAsia" w:ascii="宋体" w:hAnsi="宋体" w:eastAsia="宋体"/>
          <w:b/>
          <w:bCs/>
          <w:sz w:val="24"/>
          <w:szCs w:val="24"/>
          <w:highlight w:val="none"/>
          <w:u w:val="none"/>
        </w:rPr>
        <w:t>7.乙方违反合同</w:t>
      </w:r>
      <w:r>
        <w:rPr>
          <w:rFonts w:hint="eastAsia" w:ascii="宋体" w:hAnsi="宋体" w:eastAsia="宋体"/>
          <w:b/>
          <w:bCs/>
          <w:sz w:val="24"/>
          <w:szCs w:val="24"/>
          <w:highlight w:val="none"/>
          <w:u w:val="none"/>
          <w:lang w:eastAsia="zh-CN"/>
        </w:rPr>
        <w:t>其他约定</w:t>
      </w:r>
      <w:r>
        <w:rPr>
          <w:rFonts w:hint="eastAsia" w:ascii="宋体" w:hAnsi="宋体" w:eastAsia="宋体"/>
          <w:b/>
          <w:bCs/>
          <w:sz w:val="24"/>
          <w:szCs w:val="24"/>
          <w:highlight w:val="none"/>
          <w:u w:val="none"/>
        </w:rPr>
        <w:t>，经甲方书面催告后拒不纠正违约行为的。</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sz w:val="24"/>
          <w:szCs w:val="24"/>
          <w:highlight w:val="none"/>
          <w:u w:val="single"/>
        </w:rPr>
      </w:pPr>
      <w:r>
        <w:rPr>
          <w:rFonts w:hint="eastAsia" w:ascii="宋体" w:hAnsi="宋体" w:eastAsia="宋体"/>
          <w:b/>
          <w:bCs/>
          <w:sz w:val="24"/>
          <w:szCs w:val="24"/>
          <w:highlight w:val="none"/>
          <w:u w:val="none"/>
        </w:rPr>
        <w:t>本合同所称甲方全部损失，包括但不限于对甲方所造成的直接损失、可得利益损失、甲方支付给第三方的赔偿费用/违约金/罚款、调查取证费用/公证费/鉴定费用、诉讼仲裁费用、保全费用、律师费用、维权费用以及其他合理费用。</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十二、合同解除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1.甲乙双方协商一致，可以解除合同；</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2.因不可抗力致使合同无法履行，可以解除合同；</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十三、争议的解决</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在合同履行期间如发生争议，由双方本着公平、合理的原则协商解决，协商不成时， 双方自愿约定：向甲方住所地人民法院提起诉讼。甲乙双方相互送达协调函件、催告协议履行函件、通知合同解除函件，以本协议所载的通讯地址为准，发生纠</w:t>
      </w:r>
      <w:r>
        <w:rPr>
          <w:rFonts w:hint="eastAsia" w:ascii="宋体" w:hAnsi="宋体" w:eastAsia="宋体"/>
          <w:sz w:val="24"/>
          <w:szCs w:val="24"/>
          <w:highlight w:val="none"/>
          <w:lang w:eastAsia="zh-CN"/>
        </w:rPr>
        <w:t>纷的</w:t>
      </w:r>
      <w:r>
        <w:rPr>
          <w:rFonts w:hint="eastAsia" w:ascii="宋体" w:hAnsi="宋体" w:eastAsia="宋体"/>
          <w:sz w:val="24"/>
          <w:szCs w:val="24"/>
          <w:highlight w:val="none"/>
        </w:rPr>
        <w:t>法律文书送达地址亦以此为准。双方如变更本合同约定的联系地址和联系人，应及时书面告知对方。</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十四、其他</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1.无论何种原因造成乙方人员、机械设备停窝工，所发生的损失均由乙方自行承担。</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2.一旦甲方有指令，乙方应按要求的时间和方式暂时停止本工程或部分工程的施工，在暂时停工期间， 乙方应妥善保护本工程或其部分工程的施工，并保障其安全无损。甲方基于乙方违约而发出的指令并由此导致工期延误的责任，由乙方承担，乙方基于此而产生的任何损失，乙方无权要求甲方予以赔偿。</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3.保密：本合同的各项条款属于双方经营活动内容，任何一方未经对方当事人书面允许不得对外泄露。保密期限自本合同生效之日起至合同履行完毕后五年止。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4.本合同未尽事宜双方另订补充协议。本合同的附件</w:t>
      </w:r>
      <w:r>
        <w:rPr>
          <w:rFonts w:hint="eastAsia" w:ascii="宋体" w:hAnsi="宋体" w:eastAsia="宋体"/>
          <w:sz w:val="24"/>
          <w:szCs w:val="24"/>
          <w:highlight w:val="none"/>
          <w:lang w:eastAsia="zh-CN"/>
        </w:rPr>
        <w:t>、</w:t>
      </w:r>
      <w:r>
        <w:rPr>
          <w:rFonts w:hint="eastAsia" w:ascii="宋体" w:hAnsi="宋体" w:eastAsia="宋体"/>
          <w:sz w:val="24"/>
          <w:szCs w:val="24"/>
          <w:highlight w:val="none"/>
        </w:rPr>
        <w:t>补充协议</w:t>
      </w:r>
      <w:r>
        <w:rPr>
          <w:rFonts w:hint="eastAsia" w:ascii="宋体" w:hAnsi="宋体" w:eastAsia="宋体"/>
          <w:sz w:val="24"/>
          <w:szCs w:val="24"/>
          <w:highlight w:val="none"/>
          <w:lang w:eastAsia="zh-CN"/>
        </w:rPr>
        <w:t>、</w:t>
      </w:r>
      <w:r>
        <w:rPr>
          <w:rFonts w:hint="eastAsia" w:ascii="宋体" w:hAnsi="宋体" w:eastAsia="宋体" w:cs="宋体"/>
          <w:sz w:val="24"/>
          <w:szCs w:val="24"/>
          <w:highlight w:val="none"/>
          <w:lang w:val="en-US" w:eastAsia="zh-CN"/>
        </w:rPr>
        <w:t>招投标文件</w:t>
      </w:r>
      <w:r>
        <w:rPr>
          <w:rFonts w:hint="eastAsia" w:ascii="宋体" w:hAnsi="宋体" w:eastAsia="宋体"/>
          <w:sz w:val="24"/>
          <w:szCs w:val="24"/>
          <w:highlight w:val="none"/>
        </w:rPr>
        <w:t>是本合同组成部分，与本合同具有同等法律效力。</w:t>
      </w:r>
      <w:r>
        <w:rPr>
          <w:rFonts w:hint="eastAsia" w:ascii="宋体" w:hAnsi="宋体" w:eastAsia="宋体" w:cs="宋体"/>
          <w:sz w:val="24"/>
          <w:szCs w:val="24"/>
          <w:highlight w:val="none"/>
        </w:rPr>
        <w:t>组成合同的各项文件应互相解释，互为说明</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解释合同文件的优先顺序</w:t>
      </w:r>
      <w:r>
        <w:rPr>
          <w:rFonts w:hint="eastAsia" w:ascii="宋体" w:hAnsi="宋体" w:eastAsia="宋体" w:cs="宋体"/>
          <w:sz w:val="24"/>
          <w:szCs w:val="24"/>
          <w:highlight w:val="none"/>
          <w:lang w:val="en-US" w:eastAsia="zh-CN"/>
        </w:rPr>
        <w:t>为补充协议、合同、合同附件、招投标文件</w:t>
      </w:r>
      <w:r>
        <w:rPr>
          <w:rFonts w:hint="eastAsia" w:ascii="宋体" w:hAnsi="宋体" w:eastAsia="宋体"/>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5.本合同一式</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肆</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rPr>
        <w:t>份，甲方执</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叁</w:t>
      </w:r>
      <w:r>
        <w:rPr>
          <w:rFonts w:hint="eastAsia" w:ascii="宋体" w:hAnsi="宋体" w:eastAsia="宋体"/>
          <w:sz w:val="24"/>
          <w:szCs w:val="24"/>
          <w:highlight w:val="none"/>
        </w:rPr>
        <w:t>份，乙方执</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壹</w:t>
      </w:r>
      <w:r>
        <w:rPr>
          <w:rFonts w:hint="eastAsia" w:ascii="宋体" w:hAnsi="宋体" w:eastAsia="宋体"/>
          <w:sz w:val="24"/>
          <w:szCs w:val="24"/>
          <w:highlight w:val="none"/>
        </w:rPr>
        <w:t>份，具有同等法律效力。自双方法定代表人（或委托代理人）签字或盖法定代表人人名章并加盖双方公章或合同专用章之日起生效。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lang w:val="en-US" w:eastAsia="zh-CN"/>
        </w:rPr>
        <w:t>6.</w:t>
      </w:r>
      <w:r>
        <w:rPr>
          <w:rFonts w:hint="eastAsia" w:ascii="宋体" w:hAnsi="宋体" w:eastAsia="宋体"/>
          <w:sz w:val="24"/>
          <w:szCs w:val="24"/>
          <w:highlight w:val="none"/>
        </w:rPr>
        <w:t>本合同记载的地址均可作为双方合同履行期间相关文书的有效送达地址，如发生变更应当及时书面通知对方。否则，一方向该地址送达的相关文书均视为有效送达。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通过电子邮件方式的，在发出电子邮件时视为送达；以邮寄方式的，以签收当日视为送达。</w:t>
      </w:r>
    </w:p>
    <w:p>
      <w:pPr>
        <w:keepNext w:val="0"/>
        <w:keepLines w:val="0"/>
        <w:pageBreakBefore w:val="0"/>
        <w:widowControl/>
        <w:kinsoku/>
        <w:wordWrap/>
        <w:overflowPunct/>
        <w:topLinePunct w:val="0"/>
        <w:autoSpaceDE/>
        <w:autoSpaceDN/>
        <w:bidi w:val="0"/>
        <w:adjustRightInd/>
        <w:snapToGrid/>
        <w:spacing w:line="360" w:lineRule="auto"/>
        <w:textAlignment w:val="auto"/>
        <w:rPr>
          <w:rFonts w:ascii="宋体" w:hAnsi="宋体" w:eastAsia="宋体"/>
          <w:b/>
          <w:bCs/>
          <w:sz w:val="24"/>
          <w:szCs w:val="24"/>
          <w:highlight w:val="none"/>
        </w:rPr>
      </w:pPr>
      <w:r>
        <w:rPr>
          <w:rFonts w:hint="eastAsia" w:ascii="宋体" w:hAnsi="宋体" w:eastAsia="宋体"/>
          <w:b/>
          <w:bCs/>
          <w:sz w:val="24"/>
          <w:szCs w:val="24"/>
          <w:highlight w:val="none"/>
        </w:rPr>
        <w:t>附件：</w:t>
      </w:r>
      <w:r>
        <w:rPr>
          <w:rFonts w:hint="eastAsia" w:ascii="宋体" w:hAnsi="宋体" w:eastAsia="宋体"/>
          <w:b/>
          <w:bCs/>
          <w:sz w:val="24"/>
          <w:szCs w:val="24"/>
          <w:highlight w:val="none"/>
          <w:lang w:val="en-US" w:eastAsia="zh-CN"/>
        </w:rPr>
        <w:t xml:space="preserve">  </w:t>
      </w:r>
      <w:r>
        <w:rPr>
          <w:rFonts w:hint="eastAsia" w:ascii="宋体" w:hAnsi="宋体" w:eastAsia="宋体"/>
          <w:b/>
          <w:bCs/>
          <w:sz w:val="24"/>
          <w:szCs w:val="24"/>
          <w:highlight w:val="none"/>
        </w:rPr>
        <w:t>1.劳务安全生产协议书</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964" w:firstLineChars="400"/>
        <w:textAlignment w:val="auto"/>
        <w:rPr>
          <w:rFonts w:hint="eastAsia" w:ascii="宋体" w:hAnsi="宋体" w:eastAsia="宋体"/>
          <w:b/>
          <w:bCs/>
          <w:sz w:val="24"/>
          <w:szCs w:val="24"/>
          <w:highlight w:val="none"/>
        </w:rPr>
      </w:pPr>
      <w:r>
        <w:rPr>
          <w:rFonts w:hint="eastAsia" w:ascii="宋体" w:hAnsi="宋体" w:eastAsia="宋体"/>
          <w:b/>
          <w:bCs/>
          <w:sz w:val="24"/>
          <w:szCs w:val="24"/>
          <w:highlight w:val="none"/>
          <w:lang w:val="en-US" w:eastAsia="zh-CN"/>
        </w:rPr>
        <w:t>2.</w:t>
      </w:r>
      <w:r>
        <w:rPr>
          <w:rFonts w:hint="eastAsia" w:ascii="宋体" w:hAnsi="宋体" w:eastAsia="宋体"/>
          <w:b/>
          <w:bCs/>
          <w:sz w:val="24"/>
          <w:szCs w:val="24"/>
          <w:highlight w:val="none"/>
        </w:rPr>
        <w:t>农民工工资支付承诺书</w:t>
      </w:r>
    </w:p>
    <w:p>
      <w:pPr>
        <w:pStyle w:val="2"/>
        <w:numPr>
          <w:ilvl w:val="0"/>
          <w:numId w:val="0"/>
        </w:numPr>
        <w:spacing w:line="360" w:lineRule="auto"/>
        <w:ind w:firstLine="964" w:firstLineChars="400"/>
        <w:rPr>
          <w:rFonts w:hint="eastAsia" w:ascii="宋体" w:hAnsi="宋体" w:eastAsia="宋体" w:cs="Times New Roman"/>
          <w:b/>
          <w:bCs/>
          <w:kern w:val="2"/>
          <w:sz w:val="24"/>
          <w:szCs w:val="24"/>
          <w:highlight w:val="none"/>
          <w:lang w:val="en-US" w:eastAsia="zh-CN" w:bidi="ar-SA"/>
        </w:rPr>
      </w:pPr>
      <w:r>
        <w:rPr>
          <w:rFonts w:hint="eastAsia" w:ascii="宋体" w:hAnsi="宋体" w:eastAsia="宋体" w:cs="Times New Roman"/>
          <w:b/>
          <w:bCs/>
          <w:kern w:val="2"/>
          <w:sz w:val="24"/>
          <w:szCs w:val="24"/>
          <w:highlight w:val="none"/>
          <w:lang w:val="en-US" w:eastAsia="zh-CN" w:bidi="ar-SA"/>
        </w:rPr>
        <w:t>3.劳务清单</w:t>
      </w:r>
    </w:p>
    <w:p>
      <w:pPr>
        <w:pStyle w:val="27"/>
        <w:rPr>
          <w:rFonts w:hint="eastAsia" w:ascii="宋体" w:hAnsi="宋体" w:eastAsia="宋体"/>
          <w:sz w:val="24"/>
          <w:szCs w:val="24"/>
          <w:highlight w:val="none"/>
        </w:rPr>
      </w:pPr>
    </w:p>
    <w:p>
      <w:pPr>
        <w:keepNext w:val="0"/>
        <w:keepLines w:val="0"/>
        <w:pageBreakBefore w:val="0"/>
        <w:widowControl/>
        <w:kinsoku/>
        <w:wordWrap/>
        <w:overflowPunct/>
        <w:topLinePunct w:val="0"/>
        <w:autoSpaceDE/>
        <w:autoSpaceDN/>
        <w:bidi w:val="0"/>
        <w:adjustRightInd/>
        <w:snapToGrid/>
        <w:spacing w:line="360" w:lineRule="auto"/>
        <w:textAlignment w:val="auto"/>
        <w:rPr>
          <w:rFonts w:ascii="宋体" w:hAnsi="宋体" w:eastAsia="宋体"/>
          <w:b/>
          <w:bCs/>
          <w:sz w:val="24"/>
          <w:szCs w:val="24"/>
          <w:highlight w:val="none"/>
        </w:rPr>
      </w:pPr>
      <w:r>
        <w:rPr>
          <w:rFonts w:hint="eastAsia" w:ascii="宋体" w:hAnsi="宋体" w:eastAsia="宋体"/>
          <w:b/>
          <w:bCs/>
          <w:sz w:val="24"/>
          <w:szCs w:val="24"/>
          <w:highlight w:val="none"/>
        </w:rPr>
        <w:t>（本页为签署页，无正文）</w:t>
      </w:r>
    </w:p>
    <w:tbl>
      <w:tblPr>
        <w:tblStyle w:val="22"/>
        <w:tblW w:w="9435" w:type="dxa"/>
        <w:tblInd w:w="108" w:type="dxa"/>
        <w:tblLayout w:type="autofit"/>
        <w:tblCellMar>
          <w:top w:w="0" w:type="dxa"/>
          <w:left w:w="108" w:type="dxa"/>
          <w:bottom w:w="0" w:type="dxa"/>
          <w:right w:w="108" w:type="dxa"/>
        </w:tblCellMar>
      </w:tblPr>
      <w:tblGrid>
        <w:gridCol w:w="4819"/>
        <w:gridCol w:w="4616"/>
      </w:tblGrid>
      <w:tr>
        <w:tblPrEx>
          <w:tblCellMar>
            <w:top w:w="0" w:type="dxa"/>
            <w:left w:w="108" w:type="dxa"/>
            <w:bottom w:w="0" w:type="dxa"/>
            <w:right w:w="108" w:type="dxa"/>
          </w:tblCellMar>
        </w:tblPrEx>
        <w:trPr>
          <w:trHeight w:val="1115" w:hRule="atLeast"/>
        </w:trPr>
        <w:tc>
          <w:tcPr>
            <w:tcW w:w="4819" w:type="dxa"/>
            <w:noWrap w:val="0"/>
            <w:vAlign w:val="top"/>
          </w:tcPr>
          <w:p>
            <w:pPr>
              <w:spacing w:before="156" w:beforeLines="50" w:line="360" w:lineRule="auto"/>
              <w:ind w:left="840" w:hanging="720" w:hangingChars="300"/>
              <w:rPr>
                <w:rFonts w:ascii="宋体" w:hAnsi="宋体" w:eastAsia="宋体"/>
                <w:sz w:val="24"/>
                <w:szCs w:val="24"/>
                <w:highlight w:val="none"/>
              </w:rPr>
            </w:pPr>
            <w:r>
              <w:rPr>
                <w:rFonts w:hint="eastAsia" w:ascii="宋体" w:hAnsi="宋体" w:eastAsia="宋体"/>
                <w:sz w:val="24"/>
                <w:szCs w:val="24"/>
                <w:highlight w:val="none"/>
              </w:rPr>
              <w:t>甲方：石家庄承宏工程建设有限公司</w:t>
            </w:r>
          </w:p>
          <w:p>
            <w:pPr>
              <w:spacing w:before="156" w:beforeLines="50" w:line="360" w:lineRule="auto"/>
              <w:jc w:val="center"/>
              <w:rPr>
                <w:rFonts w:hint="eastAsia" w:ascii="宋体" w:hAnsi="宋体" w:eastAsia="宋体"/>
                <w:sz w:val="24"/>
                <w:szCs w:val="24"/>
                <w:highlight w:val="none"/>
              </w:rPr>
            </w:pPr>
            <w:r>
              <w:rPr>
                <w:rFonts w:hint="eastAsia" w:ascii="宋体" w:hAnsi="宋体" w:eastAsia="宋体"/>
                <w:sz w:val="24"/>
                <w:szCs w:val="24"/>
                <w:highlight w:val="none"/>
              </w:rPr>
              <w:t>（盖章）</w:t>
            </w:r>
          </w:p>
        </w:tc>
        <w:tc>
          <w:tcPr>
            <w:tcW w:w="4616" w:type="dxa"/>
            <w:noWrap w:val="0"/>
            <w:vAlign w:val="top"/>
          </w:tcPr>
          <w:p>
            <w:pPr>
              <w:spacing w:before="156" w:beforeLines="50" w:line="360" w:lineRule="auto"/>
              <w:ind w:left="840" w:hanging="720" w:hangingChars="3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rPr>
              <w:t>乙方：</w:t>
            </w:r>
            <w:r>
              <w:rPr>
                <w:rFonts w:hint="eastAsia" w:ascii="宋体" w:hAnsi="宋体" w:eastAsia="宋体" w:cs="Times New Roman"/>
                <w:sz w:val="24"/>
                <w:szCs w:val="24"/>
                <w:highlight w:val="none"/>
                <w:lang w:val="en-US" w:eastAsia="zh-CN"/>
              </w:rPr>
              <w:t xml:space="preserve"> </w:t>
            </w:r>
            <w:r>
              <w:rPr>
                <w:rFonts w:hint="eastAsia" w:ascii="宋体" w:hAnsi="宋体" w:eastAsia="宋体"/>
                <w:sz w:val="24"/>
                <w:szCs w:val="24"/>
                <w:highlight w:val="none"/>
                <w:lang w:val="en-US" w:eastAsia="zh-CN"/>
              </w:rPr>
              <w:t xml:space="preserve"> </w:t>
            </w:r>
          </w:p>
          <w:p>
            <w:pPr>
              <w:spacing w:before="156" w:beforeLines="50" w:line="360" w:lineRule="auto"/>
              <w:ind w:left="687" w:leftChars="327" w:firstLine="1200" w:firstLineChars="5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（盖章）</w:t>
            </w:r>
          </w:p>
        </w:tc>
      </w:tr>
      <w:tr>
        <w:tblPrEx>
          <w:tblCellMar>
            <w:top w:w="0" w:type="dxa"/>
            <w:left w:w="108" w:type="dxa"/>
            <w:bottom w:w="0" w:type="dxa"/>
            <w:right w:w="108" w:type="dxa"/>
          </w:tblCellMar>
        </w:tblPrEx>
        <w:trPr>
          <w:trHeight w:val="1076" w:hRule="atLeast"/>
        </w:trPr>
        <w:tc>
          <w:tcPr>
            <w:tcW w:w="4819" w:type="dxa"/>
            <w:noWrap w:val="0"/>
            <w:vAlign w:val="top"/>
          </w:tcPr>
          <w:p>
            <w:pPr>
              <w:spacing w:before="156" w:beforeLines="50" w:line="360" w:lineRule="auto"/>
              <w:rPr>
                <w:rFonts w:hint="eastAsia" w:ascii="宋体" w:hAnsi="宋体" w:eastAsia="宋体"/>
                <w:sz w:val="24"/>
                <w:szCs w:val="24"/>
                <w:highlight w:val="none"/>
              </w:rPr>
            </w:pPr>
            <w:r>
              <w:rPr>
                <w:rFonts w:hint="eastAsia" w:ascii="宋体" w:hAnsi="宋体" w:eastAsia="宋体"/>
                <w:sz w:val="24"/>
                <w:szCs w:val="24"/>
                <w:highlight w:val="none"/>
              </w:rPr>
              <w:t>单位地址：河北省石家庄市高新区和平东路751号东配楼</w:t>
            </w:r>
          </w:p>
        </w:tc>
        <w:tc>
          <w:tcPr>
            <w:tcW w:w="4616" w:type="dxa"/>
            <w:noWrap w:val="0"/>
            <w:vAlign w:val="top"/>
          </w:tcPr>
          <w:p>
            <w:pPr>
              <w:spacing w:before="156" w:beforeLines="50" w:line="480" w:lineRule="exact"/>
              <w:rPr>
                <w:rFonts w:hint="eastAsia" w:ascii="宋体" w:hAnsi="宋体" w:eastAsia="宋体"/>
                <w:sz w:val="24"/>
                <w:szCs w:val="24"/>
                <w:highlight w:val="yellow"/>
                <w:lang w:eastAsia="zh-CN"/>
              </w:rPr>
            </w:pPr>
            <w:r>
              <w:rPr>
                <w:rFonts w:hint="eastAsia" w:ascii="宋体" w:hAnsi="宋体" w:eastAsia="宋体"/>
                <w:sz w:val="24"/>
                <w:szCs w:val="24"/>
                <w:highlight w:val="none"/>
              </w:rPr>
              <w:t>单位地址：</w:t>
            </w:r>
            <w:r>
              <w:rPr>
                <w:rFonts w:hint="eastAsia" w:ascii="宋体" w:hAnsi="宋体" w:eastAsia="宋体"/>
                <w:sz w:val="24"/>
                <w:szCs w:val="24"/>
                <w:highlight w:val="none"/>
                <w:lang w:val="en-US" w:eastAsia="zh-CN"/>
              </w:rPr>
              <w:t xml:space="preserve"> </w:t>
            </w:r>
          </w:p>
        </w:tc>
      </w:tr>
      <w:tr>
        <w:tblPrEx>
          <w:tblCellMar>
            <w:top w:w="0" w:type="dxa"/>
            <w:left w:w="108" w:type="dxa"/>
            <w:bottom w:w="0" w:type="dxa"/>
            <w:right w:w="108" w:type="dxa"/>
          </w:tblCellMar>
        </w:tblPrEx>
        <w:trPr>
          <w:trHeight w:val="941" w:hRule="atLeast"/>
        </w:trPr>
        <w:tc>
          <w:tcPr>
            <w:tcW w:w="4819" w:type="dxa"/>
            <w:noWrap w:val="0"/>
            <w:vAlign w:val="center"/>
          </w:tcPr>
          <w:p>
            <w:pPr>
              <w:spacing w:line="480" w:lineRule="exact"/>
              <w:rPr>
                <w:rFonts w:ascii="宋体" w:hAnsi="宋体" w:eastAsia="宋体"/>
                <w:sz w:val="24"/>
                <w:szCs w:val="24"/>
                <w:highlight w:val="none"/>
              </w:rPr>
            </w:pPr>
            <w:r>
              <w:rPr>
                <w:rFonts w:hint="eastAsia" w:ascii="宋体" w:hAnsi="宋体" w:eastAsia="宋体"/>
                <w:sz w:val="24"/>
                <w:szCs w:val="24"/>
                <w:highlight w:val="none"/>
              </w:rPr>
              <w:t>纳税人识别号：</w:t>
            </w:r>
          </w:p>
          <w:p>
            <w:pPr>
              <w:spacing w:line="480" w:lineRule="exact"/>
              <w:rPr>
                <w:rFonts w:ascii="宋体" w:hAnsi="宋体" w:eastAsia="宋体"/>
                <w:sz w:val="24"/>
                <w:szCs w:val="24"/>
                <w:highlight w:val="none"/>
              </w:rPr>
            </w:pPr>
            <w:r>
              <w:rPr>
                <w:rFonts w:hint="eastAsia" w:ascii="宋体" w:hAnsi="宋体" w:eastAsia="宋体"/>
                <w:sz w:val="24"/>
                <w:szCs w:val="24"/>
                <w:highlight w:val="none"/>
              </w:rPr>
              <w:t xml:space="preserve">91130100MAC58CCT33  </w:t>
            </w:r>
          </w:p>
        </w:tc>
        <w:tc>
          <w:tcPr>
            <w:tcW w:w="4616" w:type="dxa"/>
            <w:noWrap w:val="0"/>
            <w:vAlign w:val="center"/>
          </w:tcPr>
          <w:p>
            <w:pPr>
              <w:spacing w:line="480" w:lineRule="exact"/>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纳税人识别号：</w:t>
            </w:r>
          </w:p>
          <w:p>
            <w:pPr>
              <w:spacing w:line="480" w:lineRule="exact"/>
              <w:rPr>
                <w:rFonts w:hint="eastAsia" w:ascii="宋体" w:hAnsi="宋体" w:eastAsia="宋体"/>
                <w:sz w:val="24"/>
                <w:szCs w:val="24"/>
                <w:highlight w:val="none"/>
                <w:lang w:eastAsia="zh-CN"/>
              </w:rPr>
            </w:pPr>
            <w:r>
              <w:rPr>
                <w:rFonts w:hint="eastAsia" w:ascii="宋体" w:hAnsi="宋体" w:eastAsia="宋体"/>
                <w:sz w:val="24"/>
                <w:szCs w:val="24"/>
                <w:highlight w:val="none"/>
                <w:lang w:val="en-US" w:eastAsia="zh-CN"/>
              </w:rPr>
              <w:t xml:space="preserve"> </w:t>
            </w:r>
          </w:p>
        </w:tc>
      </w:tr>
      <w:tr>
        <w:tblPrEx>
          <w:tblCellMar>
            <w:top w:w="0" w:type="dxa"/>
            <w:left w:w="108" w:type="dxa"/>
            <w:bottom w:w="0" w:type="dxa"/>
            <w:right w:w="108" w:type="dxa"/>
          </w:tblCellMar>
        </w:tblPrEx>
        <w:trPr>
          <w:trHeight w:val="1207" w:hRule="atLeast"/>
        </w:trPr>
        <w:tc>
          <w:tcPr>
            <w:tcW w:w="4819" w:type="dxa"/>
            <w:noWrap w:val="0"/>
            <w:vAlign w:val="center"/>
          </w:tcPr>
          <w:p>
            <w:pPr>
              <w:spacing w:line="480" w:lineRule="exact"/>
              <w:rPr>
                <w:rFonts w:ascii="宋体" w:hAnsi="宋体" w:eastAsia="宋体"/>
                <w:sz w:val="24"/>
                <w:szCs w:val="24"/>
                <w:highlight w:val="none"/>
              </w:rPr>
            </w:pPr>
            <w:r>
              <w:rPr>
                <w:rFonts w:hint="eastAsia" w:ascii="宋体" w:hAnsi="宋体" w:eastAsia="宋体"/>
                <w:sz w:val="24"/>
                <w:szCs w:val="24"/>
                <w:highlight w:val="none"/>
              </w:rPr>
              <w:t>法定代表人</w:t>
            </w:r>
          </w:p>
          <w:p>
            <w:pPr>
              <w:spacing w:line="480" w:lineRule="exact"/>
              <w:rPr>
                <w:rFonts w:hint="default" w:ascii="宋体" w:hAnsi="宋体" w:eastAsia="宋体"/>
                <w:sz w:val="24"/>
                <w:szCs w:val="24"/>
                <w:highlight w:val="none"/>
                <w:lang w:val="en-US" w:eastAsia="zh-CN"/>
              </w:rPr>
            </w:pPr>
            <w:r>
              <w:rPr>
                <w:rFonts w:hint="eastAsia" w:ascii="宋体" w:hAnsi="宋体" w:eastAsia="宋体"/>
                <w:sz w:val="24"/>
                <w:szCs w:val="24"/>
                <w:highlight w:val="none"/>
              </w:rPr>
              <w:t xml:space="preserve">或委托代理人：  </w:t>
            </w:r>
            <w:r>
              <w:rPr>
                <w:rFonts w:hint="eastAsia" w:ascii="宋体" w:hAnsi="宋体" w:eastAsia="宋体"/>
                <w:sz w:val="24"/>
                <w:szCs w:val="24"/>
                <w:highlight w:val="none"/>
                <w:lang w:val="en-US" w:eastAsia="zh-CN"/>
              </w:rPr>
              <w:t xml:space="preserve">         （签字或盖章）</w:t>
            </w:r>
          </w:p>
        </w:tc>
        <w:tc>
          <w:tcPr>
            <w:tcW w:w="4616" w:type="dxa"/>
            <w:noWrap w:val="0"/>
            <w:vAlign w:val="center"/>
          </w:tcPr>
          <w:p>
            <w:pPr>
              <w:spacing w:line="480" w:lineRule="exact"/>
              <w:rPr>
                <w:rFonts w:ascii="宋体" w:hAnsi="宋体" w:eastAsia="宋体"/>
                <w:sz w:val="24"/>
                <w:szCs w:val="24"/>
                <w:highlight w:val="none"/>
              </w:rPr>
            </w:pPr>
            <w:r>
              <w:rPr>
                <w:rFonts w:hint="eastAsia" w:ascii="宋体" w:hAnsi="宋体" w:eastAsia="宋体"/>
                <w:sz w:val="24"/>
                <w:szCs w:val="24"/>
                <w:highlight w:val="none"/>
              </w:rPr>
              <w:t>法定代表人</w:t>
            </w:r>
          </w:p>
          <w:p>
            <w:pPr>
              <w:spacing w:line="480" w:lineRule="exact"/>
              <w:rPr>
                <w:rFonts w:ascii="宋体" w:hAnsi="宋体" w:eastAsia="宋体"/>
                <w:sz w:val="24"/>
                <w:szCs w:val="24"/>
                <w:highlight w:val="yellow"/>
              </w:rPr>
            </w:pPr>
            <w:r>
              <w:rPr>
                <w:rFonts w:hint="eastAsia" w:ascii="宋体" w:hAnsi="宋体" w:eastAsia="宋体"/>
                <w:sz w:val="24"/>
                <w:szCs w:val="24"/>
                <w:highlight w:val="none"/>
              </w:rPr>
              <w:t xml:space="preserve">或委托代理人：  </w:t>
            </w:r>
            <w:r>
              <w:rPr>
                <w:rFonts w:hint="eastAsia" w:ascii="宋体" w:hAnsi="宋体" w:eastAsia="宋体"/>
                <w:sz w:val="24"/>
                <w:szCs w:val="24"/>
                <w:highlight w:val="none"/>
                <w:lang w:val="en-US" w:eastAsia="zh-CN"/>
              </w:rPr>
              <w:t xml:space="preserve">        （签字或盖章）</w:t>
            </w:r>
          </w:p>
        </w:tc>
      </w:tr>
      <w:tr>
        <w:tblPrEx>
          <w:tblCellMar>
            <w:top w:w="0" w:type="dxa"/>
            <w:left w:w="108" w:type="dxa"/>
            <w:bottom w:w="0" w:type="dxa"/>
            <w:right w:w="108" w:type="dxa"/>
          </w:tblCellMar>
        </w:tblPrEx>
        <w:trPr>
          <w:trHeight w:val="584" w:hRule="atLeast"/>
        </w:trPr>
        <w:tc>
          <w:tcPr>
            <w:tcW w:w="4819" w:type="dxa"/>
            <w:noWrap w:val="0"/>
            <w:vAlign w:val="center"/>
          </w:tcPr>
          <w:p>
            <w:pPr>
              <w:spacing w:line="480" w:lineRule="exact"/>
              <w:rPr>
                <w:rFonts w:hint="eastAsia" w:ascii="宋体" w:hAnsi="宋体" w:eastAsia="宋体"/>
                <w:sz w:val="24"/>
                <w:szCs w:val="24"/>
                <w:highlight w:val="none"/>
                <w:lang w:val="en-US" w:eastAsia="zh-CN"/>
              </w:rPr>
            </w:pPr>
            <w:r>
              <w:rPr>
                <w:rFonts w:hint="eastAsia" w:ascii="宋体" w:hAnsi="宋体" w:eastAsia="宋体"/>
                <w:sz w:val="24"/>
                <w:szCs w:val="24"/>
                <w:highlight w:val="none"/>
              </w:rPr>
              <w:t>经办人：</w:t>
            </w:r>
            <w:r>
              <w:rPr>
                <w:rFonts w:hint="eastAsia" w:ascii="宋体" w:hAnsi="宋体" w:eastAsia="宋体"/>
                <w:sz w:val="24"/>
                <w:szCs w:val="24"/>
                <w:highlight w:val="none"/>
                <w:lang w:val="en-US" w:eastAsia="zh-CN"/>
              </w:rPr>
              <w:t>袁景旭</w:t>
            </w:r>
          </w:p>
        </w:tc>
        <w:tc>
          <w:tcPr>
            <w:tcW w:w="4616" w:type="dxa"/>
            <w:noWrap w:val="0"/>
            <w:vAlign w:val="center"/>
          </w:tcPr>
          <w:p>
            <w:pPr>
              <w:spacing w:line="480" w:lineRule="exact"/>
              <w:rPr>
                <w:rFonts w:hint="eastAsia" w:ascii="宋体" w:hAnsi="宋体" w:eastAsia="宋体"/>
                <w:b w:val="0"/>
                <w:bCs w:val="0"/>
                <w:sz w:val="24"/>
                <w:szCs w:val="24"/>
                <w:highlight w:val="yellow"/>
                <w:lang w:val="en-US" w:eastAsia="zh-CN"/>
              </w:rPr>
            </w:pPr>
            <w:r>
              <w:rPr>
                <w:rFonts w:hint="eastAsia" w:ascii="宋体" w:hAnsi="宋体" w:eastAsia="宋体"/>
                <w:sz w:val="24"/>
                <w:szCs w:val="24"/>
                <w:highlight w:val="none"/>
              </w:rPr>
              <w:t>经办人：</w:t>
            </w:r>
            <w:r>
              <w:rPr>
                <w:rFonts w:hint="eastAsia" w:ascii="宋体" w:hAnsi="宋体" w:eastAsia="宋体"/>
                <w:sz w:val="24"/>
                <w:szCs w:val="24"/>
                <w:highlight w:val="none"/>
                <w:lang w:val="en-US" w:eastAsia="zh-CN"/>
              </w:rPr>
              <w:t xml:space="preserve"> </w:t>
            </w:r>
          </w:p>
        </w:tc>
      </w:tr>
      <w:tr>
        <w:tblPrEx>
          <w:tblCellMar>
            <w:top w:w="0" w:type="dxa"/>
            <w:left w:w="108" w:type="dxa"/>
            <w:bottom w:w="0" w:type="dxa"/>
            <w:right w:w="108" w:type="dxa"/>
          </w:tblCellMar>
        </w:tblPrEx>
        <w:trPr>
          <w:trHeight w:val="689" w:hRule="atLeast"/>
        </w:trPr>
        <w:tc>
          <w:tcPr>
            <w:tcW w:w="4819" w:type="dxa"/>
            <w:noWrap w:val="0"/>
            <w:vAlign w:val="center"/>
          </w:tcPr>
          <w:p>
            <w:pPr>
              <w:spacing w:line="480" w:lineRule="exact"/>
              <w:rPr>
                <w:rFonts w:ascii="宋体" w:hAnsi="宋体" w:eastAsia="宋体"/>
                <w:sz w:val="24"/>
                <w:szCs w:val="24"/>
                <w:highlight w:val="none"/>
              </w:rPr>
            </w:pPr>
            <w:r>
              <w:rPr>
                <w:rFonts w:hint="eastAsia" w:ascii="宋体" w:hAnsi="宋体" w:eastAsia="宋体"/>
                <w:sz w:val="24"/>
                <w:szCs w:val="24"/>
                <w:highlight w:val="none"/>
              </w:rPr>
              <w:t>联系电话：0311-80901016</w:t>
            </w:r>
          </w:p>
        </w:tc>
        <w:tc>
          <w:tcPr>
            <w:tcW w:w="4616" w:type="dxa"/>
            <w:noWrap w:val="0"/>
            <w:vAlign w:val="center"/>
          </w:tcPr>
          <w:p>
            <w:pPr>
              <w:spacing w:line="480" w:lineRule="exact"/>
              <w:rPr>
                <w:rFonts w:hint="eastAsia" w:ascii="宋体" w:hAnsi="宋体" w:eastAsia="宋体"/>
                <w:b w:val="0"/>
                <w:bCs w:val="0"/>
                <w:sz w:val="24"/>
                <w:szCs w:val="24"/>
                <w:highlight w:val="yellow"/>
                <w:lang w:eastAsia="zh-CN"/>
              </w:rPr>
            </w:pPr>
            <w:r>
              <w:rPr>
                <w:rFonts w:hint="eastAsia" w:ascii="宋体" w:hAnsi="宋体" w:eastAsia="宋体"/>
                <w:sz w:val="24"/>
                <w:szCs w:val="24"/>
                <w:highlight w:val="none"/>
              </w:rPr>
              <w:t>联系电话：</w:t>
            </w:r>
          </w:p>
        </w:tc>
      </w:tr>
      <w:tr>
        <w:tblPrEx>
          <w:tblCellMar>
            <w:top w:w="0" w:type="dxa"/>
            <w:left w:w="108" w:type="dxa"/>
            <w:bottom w:w="0" w:type="dxa"/>
            <w:right w:w="108" w:type="dxa"/>
          </w:tblCellMar>
        </w:tblPrEx>
        <w:trPr>
          <w:trHeight w:val="1011" w:hRule="atLeast"/>
        </w:trPr>
        <w:tc>
          <w:tcPr>
            <w:tcW w:w="4819" w:type="dxa"/>
            <w:noWrap w:val="0"/>
            <w:vAlign w:val="center"/>
          </w:tcPr>
          <w:p>
            <w:pPr>
              <w:spacing w:line="360" w:lineRule="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开户银行：中国建设银行股份有限公司石家庄中山东路支行</w:t>
            </w:r>
          </w:p>
        </w:tc>
        <w:tc>
          <w:tcPr>
            <w:tcW w:w="4616" w:type="dxa"/>
            <w:noWrap w:val="0"/>
            <w:vAlign w:val="center"/>
          </w:tcPr>
          <w:p>
            <w:pPr>
              <w:spacing w:line="480" w:lineRule="exact"/>
              <w:rPr>
                <w:rFonts w:hint="eastAsia" w:ascii="宋体" w:hAnsi="宋体" w:eastAsia="宋体" w:cs="Times New Roman"/>
                <w:b w:val="0"/>
                <w:bCs w:val="0"/>
                <w:sz w:val="24"/>
                <w:szCs w:val="24"/>
                <w:highlight w:val="yellow"/>
                <w:lang w:eastAsia="zh-CN"/>
              </w:rPr>
            </w:pPr>
            <w:r>
              <w:rPr>
                <w:rFonts w:hint="eastAsia" w:ascii="宋体" w:hAnsi="宋体" w:eastAsia="宋体"/>
                <w:sz w:val="24"/>
                <w:szCs w:val="24"/>
                <w:highlight w:val="none"/>
              </w:rPr>
              <w:t>开户银行：</w:t>
            </w:r>
            <w:r>
              <w:rPr>
                <w:rFonts w:hint="eastAsia" w:ascii="宋体" w:hAnsi="宋体" w:eastAsia="宋体"/>
                <w:sz w:val="24"/>
                <w:szCs w:val="24"/>
                <w:highlight w:val="none"/>
                <w:lang w:val="en-US" w:eastAsia="zh-CN"/>
              </w:rPr>
              <w:t xml:space="preserve"> </w:t>
            </w:r>
          </w:p>
        </w:tc>
      </w:tr>
      <w:tr>
        <w:tblPrEx>
          <w:tblCellMar>
            <w:top w:w="0" w:type="dxa"/>
            <w:left w:w="108" w:type="dxa"/>
            <w:bottom w:w="0" w:type="dxa"/>
            <w:right w:w="108" w:type="dxa"/>
          </w:tblCellMar>
        </w:tblPrEx>
        <w:trPr>
          <w:trHeight w:val="691" w:hRule="atLeast"/>
        </w:trPr>
        <w:tc>
          <w:tcPr>
            <w:tcW w:w="4819" w:type="dxa"/>
            <w:noWrap w:val="0"/>
            <w:vAlign w:val="center"/>
          </w:tcPr>
          <w:p>
            <w:pPr>
              <w:spacing w:line="480" w:lineRule="exact"/>
              <w:rPr>
                <w:rFonts w:ascii="宋体" w:hAnsi="宋体" w:eastAsia="宋体"/>
                <w:sz w:val="24"/>
                <w:szCs w:val="24"/>
                <w:highlight w:val="none"/>
              </w:rPr>
            </w:pPr>
            <w:r>
              <w:rPr>
                <w:rFonts w:hint="eastAsia" w:ascii="宋体" w:hAnsi="宋体" w:eastAsia="宋体"/>
                <w:sz w:val="24"/>
                <w:szCs w:val="24"/>
                <w:highlight w:val="none"/>
              </w:rPr>
              <w:t xml:space="preserve">账号：13050161583200001352  </w:t>
            </w:r>
          </w:p>
        </w:tc>
        <w:tc>
          <w:tcPr>
            <w:tcW w:w="4616" w:type="dxa"/>
            <w:noWrap w:val="0"/>
            <w:vAlign w:val="center"/>
          </w:tcPr>
          <w:p>
            <w:pPr>
              <w:spacing w:line="480" w:lineRule="exact"/>
              <w:rPr>
                <w:rFonts w:hint="eastAsia" w:ascii="宋体" w:hAnsi="宋体" w:eastAsia="宋体"/>
                <w:b w:val="0"/>
                <w:bCs w:val="0"/>
                <w:sz w:val="24"/>
                <w:szCs w:val="24"/>
                <w:highlight w:val="yellow"/>
                <w:lang w:eastAsia="zh-CN"/>
              </w:rPr>
            </w:pPr>
            <w:r>
              <w:rPr>
                <w:rFonts w:hint="eastAsia" w:ascii="宋体" w:hAnsi="宋体" w:eastAsia="宋体"/>
                <w:sz w:val="24"/>
                <w:szCs w:val="24"/>
                <w:highlight w:val="none"/>
              </w:rPr>
              <w:t>账号：</w:t>
            </w:r>
          </w:p>
        </w:tc>
      </w:tr>
      <w:tr>
        <w:tblPrEx>
          <w:tblCellMar>
            <w:top w:w="0" w:type="dxa"/>
            <w:left w:w="108" w:type="dxa"/>
            <w:bottom w:w="0" w:type="dxa"/>
            <w:right w:w="108" w:type="dxa"/>
          </w:tblCellMar>
        </w:tblPrEx>
        <w:trPr>
          <w:trHeight w:val="715" w:hRule="atLeast"/>
        </w:trPr>
        <w:tc>
          <w:tcPr>
            <w:tcW w:w="4819" w:type="dxa"/>
            <w:noWrap w:val="0"/>
            <w:vAlign w:val="center"/>
          </w:tcPr>
          <w:p>
            <w:pPr>
              <w:spacing w:line="480" w:lineRule="exact"/>
              <w:rPr>
                <w:rFonts w:hint="default" w:ascii="宋体" w:hAnsi="宋体" w:eastAsia="宋体"/>
                <w:sz w:val="24"/>
                <w:szCs w:val="24"/>
                <w:highlight w:val="none"/>
                <w:lang w:val="en-US" w:eastAsia="zh-CN"/>
              </w:rPr>
            </w:pPr>
            <w:r>
              <w:rPr>
                <w:rFonts w:hint="eastAsia" w:ascii="宋体" w:hAnsi="宋体" w:eastAsia="宋体"/>
                <w:sz w:val="24"/>
                <w:szCs w:val="24"/>
                <w:highlight w:val="none"/>
              </w:rPr>
              <w:t>日期：</w:t>
            </w:r>
            <w:r>
              <w:rPr>
                <w:rFonts w:hint="eastAsia" w:ascii="宋体" w:hAnsi="宋体" w:eastAsia="宋体"/>
                <w:sz w:val="24"/>
                <w:szCs w:val="24"/>
                <w:highlight w:val="none"/>
                <w:lang w:val="en-US" w:eastAsia="zh-CN"/>
              </w:rPr>
              <w:t xml:space="preserve">  年  月   日</w:t>
            </w:r>
            <w:r>
              <w:rPr>
                <w:rFonts w:hint="eastAsia" w:ascii="宋体" w:hAnsi="宋体" w:eastAsia="宋体"/>
                <w:sz w:val="24"/>
                <w:szCs w:val="24"/>
                <w:highlight w:val="none"/>
              </w:rPr>
              <w:t xml:space="preserve"> </w:t>
            </w:r>
          </w:p>
        </w:tc>
        <w:tc>
          <w:tcPr>
            <w:tcW w:w="4616" w:type="dxa"/>
            <w:noWrap w:val="0"/>
            <w:vAlign w:val="center"/>
          </w:tcPr>
          <w:p>
            <w:pPr>
              <w:spacing w:line="480" w:lineRule="exact"/>
              <w:rPr>
                <w:rFonts w:ascii="宋体" w:hAnsi="宋体" w:eastAsia="宋体"/>
                <w:sz w:val="24"/>
                <w:szCs w:val="24"/>
                <w:highlight w:val="none"/>
              </w:rPr>
            </w:pPr>
            <w:r>
              <w:rPr>
                <w:rFonts w:hint="eastAsia" w:ascii="宋体" w:hAnsi="宋体" w:eastAsia="宋体"/>
                <w:sz w:val="24"/>
                <w:szCs w:val="24"/>
                <w:highlight w:val="none"/>
              </w:rPr>
              <w:t>日期：</w:t>
            </w:r>
            <w:r>
              <w:rPr>
                <w:rFonts w:hint="eastAsia" w:ascii="宋体" w:hAnsi="宋体" w:eastAsia="宋体"/>
                <w:sz w:val="24"/>
                <w:szCs w:val="24"/>
                <w:highlight w:val="none"/>
                <w:lang w:val="en-US" w:eastAsia="zh-CN"/>
              </w:rPr>
              <w:t xml:space="preserve">   年   月   日</w:t>
            </w:r>
            <w:r>
              <w:rPr>
                <w:rFonts w:hint="eastAsia" w:ascii="宋体" w:hAnsi="宋体" w:eastAsia="宋体"/>
                <w:sz w:val="24"/>
                <w:szCs w:val="24"/>
                <w:highlight w:val="none"/>
              </w:rPr>
              <w:t xml:space="preserve"> </w:t>
            </w:r>
          </w:p>
        </w:tc>
      </w:tr>
    </w:tbl>
    <w:p>
      <w:pPr>
        <w:spacing w:line="600" w:lineRule="exact"/>
        <w:outlineLvl w:val="0"/>
        <w:rPr>
          <w:rFonts w:hint="eastAsia" w:ascii="宋体" w:hAnsi="宋体" w:eastAsia="宋体"/>
          <w:sz w:val="28"/>
          <w:szCs w:val="28"/>
          <w:highlight w:val="none"/>
        </w:rPr>
      </w:pPr>
      <w:r>
        <w:rPr>
          <w:rFonts w:hint="eastAsia" w:ascii="宋体" w:hAnsi="宋体" w:eastAsia="宋体"/>
          <w:sz w:val="28"/>
          <w:szCs w:val="28"/>
          <w:highlight w:val="none"/>
        </w:rPr>
        <w:br w:type="page"/>
      </w:r>
      <w:r>
        <w:rPr>
          <w:rFonts w:hint="eastAsia" w:ascii="黑体" w:hAnsi="黑体" w:eastAsia="黑体"/>
          <w:sz w:val="24"/>
          <w:szCs w:val="24"/>
          <w:highlight w:val="none"/>
        </w:rPr>
        <w:t>附件1</w:t>
      </w:r>
    </w:p>
    <w:p>
      <w:pPr>
        <w:spacing w:before="156" w:beforeLines="50" w:after="312" w:afterLines="100" w:line="700" w:lineRule="exact"/>
        <w:jc w:val="center"/>
        <w:rPr>
          <w:rFonts w:hint="eastAsia" w:ascii="方正小标宋简体" w:hAnsi="宋体" w:eastAsia="方正小标宋简体"/>
          <w:sz w:val="44"/>
          <w:szCs w:val="44"/>
          <w:highlight w:val="none"/>
        </w:rPr>
      </w:pPr>
      <w:r>
        <w:rPr>
          <w:rFonts w:hint="eastAsia" w:ascii="方正小标宋简体" w:hAnsi="宋体" w:eastAsia="方正小标宋简体"/>
          <w:sz w:val="44"/>
          <w:szCs w:val="44"/>
          <w:highlight w:val="none"/>
        </w:rPr>
        <w:t>劳务安全生产协议书</w:t>
      </w:r>
    </w:p>
    <w:p>
      <w:pPr>
        <w:spacing w:line="360" w:lineRule="auto"/>
        <w:rPr>
          <w:rFonts w:hint="eastAsia" w:ascii="宋体" w:hAnsi="宋体" w:eastAsia="宋体"/>
          <w:sz w:val="24"/>
          <w:szCs w:val="24"/>
          <w:highlight w:val="none"/>
        </w:rPr>
      </w:pPr>
      <w:r>
        <w:rPr>
          <w:rFonts w:hint="eastAsia" w:ascii="宋体" w:hAnsi="宋体" w:eastAsia="宋体"/>
          <w:sz w:val="24"/>
          <w:szCs w:val="24"/>
          <w:highlight w:val="none"/>
        </w:rPr>
        <w:t>甲方：</w:t>
      </w:r>
      <w:r>
        <w:rPr>
          <w:rFonts w:hint="eastAsia" w:ascii="宋体" w:hAnsi="宋体" w:eastAsia="宋体"/>
          <w:sz w:val="24"/>
          <w:szCs w:val="24"/>
          <w:highlight w:val="none"/>
          <w:u w:val="single"/>
        </w:rPr>
        <w:t>石家庄承宏工程建设有限公司</w:t>
      </w:r>
    </w:p>
    <w:p>
      <w:pPr>
        <w:spacing w:line="360" w:lineRule="auto"/>
        <w:rPr>
          <w:rFonts w:hint="default" w:ascii="宋体" w:hAnsi="宋体" w:eastAsia="宋体"/>
          <w:sz w:val="24"/>
          <w:szCs w:val="24"/>
          <w:highlight w:val="none"/>
          <w:u w:val="single"/>
          <w:lang w:val="en-US" w:eastAsia="zh-CN"/>
        </w:rPr>
      </w:pPr>
      <w:r>
        <w:rPr>
          <w:rFonts w:hint="eastAsia" w:ascii="宋体" w:hAnsi="宋体" w:eastAsia="宋体"/>
          <w:sz w:val="24"/>
          <w:szCs w:val="24"/>
          <w:highlight w:val="none"/>
        </w:rPr>
        <w:t>乙方：</w:t>
      </w:r>
      <w:r>
        <w:rPr>
          <w:rFonts w:hint="eastAsia" w:ascii="宋体" w:hAnsi="宋体" w:eastAsia="宋体"/>
          <w:sz w:val="24"/>
          <w:szCs w:val="24"/>
          <w:highlight w:val="none"/>
          <w:u w:val="single"/>
          <w:lang w:val="en-US" w:eastAsia="zh-CN"/>
        </w:rPr>
        <w:t xml:space="preserve">                          </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根据《中华人民共和国安全生产法</w:t>
      </w:r>
      <w:r>
        <w:rPr>
          <w:rFonts w:hint="eastAsia" w:ascii="宋体" w:hAnsi="宋体" w:eastAsia="宋体"/>
          <w:sz w:val="24"/>
          <w:szCs w:val="24"/>
          <w:highlight w:val="none"/>
          <w:lang w:eastAsia="zh-CN"/>
        </w:rPr>
        <w:t>》《</w:t>
      </w:r>
      <w:r>
        <w:rPr>
          <w:rFonts w:hint="eastAsia" w:ascii="宋体" w:hAnsi="宋体" w:eastAsia="宋体"/>
          <w:sz w:val="24"/>
          <w:szCs w:val="24"/>
          <w:highlight w:val="none"/>
        </w:rPr>
        <w:t>中华人民共和国民法典</w:t>
      </w:r>
      <w:r>
        <w:rPr>
          <w:rFonts w:hint="eastAsia" w:ascii="宋体" w:hAnsi="宋体" w:eastAsia="宋体"/>
          <w:sz w:val="24"/>
          <w:szCs w:val="24"/>
          <w:highlight w:val="none"/>
          <w:lang w:eastAsia="zh-CN"/>
        </w:rPr>
        <w:t>》《</w:t>
      </w:r>
      <w:r>
        <w:rPr>
          <w:rFonts w:hint="eastAsia" w:ascii="宋体" w:hAnsi="宋体" w:eastAsia="宋体"/>
          <w:sz w:val="24"/>
          <w:szCs w:val="24"/>
          <w:highlight w:val="none"/>
        </w:rPr>
        <w:t>中华人民共和国建筑法</w:t>
      </w:r>
      <w:r>
        <w:rPr>
          <w:rFonts w:hint="eastAsia" w:ascii="宋体" w:hAnsi="宋体" w:eastAsia="宋体"/>
          <w:sz w:val="24"/>
          <w:szCs w:val="24"/>
          <w:highlight w:val="none"/>
          <w:lang w:eastAsia="zh-CN"/>
        </w:rPr>
        <w:t>》《</w:t>
      </w:r>
      <w:r>
        <w:rPr>
          <w:rFonts w:hint="eastAsia" w:ascii="宋体" w:hAnsi="宋体" w:eastAsia="宋体"/>
          <w:sz w:val="24"/>
          <w:szCs w:val="24"/>
          <w:highlight w:val="none"/>
        </w:rPr>
        <w:t>建设工程安全生产管理条例》及其他</w:t>
      </w:r>
      <w:r>
        <w:rPr>
          <w:rFonts w:hint="eastAsia" w:ascii="宋体" w:hAnsi="宋体" w:eastAsia="宋体"/>
          <w:sz w:val="24"/>
          <w:szCs w:val="24"/>
          <w:highlight w:val="none"/>
          <w:lang w:eastAsia="zh-CN"/>
        </w:rPr>
        <w:t>法律法规</w:t>
      </w:r>
      <w:r>
        <w:rPr>
          <w:rFonts w:hint="eastAsia" w:ascii="宋体" w:hAnsi="宋体" w:eastAsia="宋体"/>
          <w:sz w:val="24"/>
          <w:szCs w:val="24"/>
          <w:highlight w:val="none"/>
        </w:rPr>
        <w:t>，为明确甲、乙双方的安全生产责任，确保施工安全，遵循平等、自愿、公平和诚实信用的原则，双方协商达成一致，签订本协议。</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第一条</w:t>
      </w:r>
      <w:r>
        <w:rPr>
          <w:rFonts w:hint="eastAsia" w:ascii="宋体" w:hAnsi="宋体" w:eastAsia="宋体"/>
          <w:sz w:val="24"/>
          <w:szCs w:val="24"/>
          <w:highlight w:val="none"/>
        </w:rPr>
        <w:t xml:space="preserve">  工程作业内容</w:t>
      </w:r>
    </w:p>
    <w:p>
      <w:pPr>
        <w:spacing w:line="360" w:lineRule="auto"/>
        <w:ind w:firstLine="560"/>
        <w:rPr>
          <w:rFonts w:ascii="宋体" w:hAnsi="宋体" w:eastAsia="宋体"/>
          <w:sz w:val="24"/>
          <w:szCs w:val="24"/>
          <w:highlight w:val="none"/>
        </w:rPr>
      </w:pPr>
      <w:r>
        <w:rPr>
          <w:rFonts w:hint="eastAsia" w:ascii="宋体" w:hAnsi="宋体" w:eastAsia="宋体"/>
          <w:sz w:val="24"/>
          <w:szCs w:val="24"/>
          <w:highlight w:val="none"/>
        </w:rPr>
        <w:t>1.本合同劳务作业内容：</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lang w:eastAsia="zh-CN"/>
        </w:rPr>
        <w:t>同意</w:t>
      </w:r>
      <w:r>
        <w:rPr>
          <w:rFonts w:hint="eastAsia" w:ascii="宋体" w:hAnsi="宋体" w:eastAsia="宋体"/>
          <w:sz w:val="24"/>
          <w:szCs w:val="24"/>
          <w:highlight w:val="none"/>
        </w:rPr>
        <w:t>甲、乙双方就本工程签订的</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 xml:space="preserve">劳务分包合同。 </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第二条</w:t>
      </w:r>
      <w:r>
        <w:rPr>
          <w:rFonts w:hint="eastAsia" w:ascii="宋体" w:hAnsi="宋体" w:eastAsia="宋体"/>
          <w:sz w:val="24"/>
          <w:szCs w:val="24"/>
          <w:highlight w:val="none"/>
        </w:rPr>
        <w:t xml:space="preserve">  甲方的权利和义务</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1.严格遵守国家有关安全生产的法律法规</w:t>
      </w:r>
      <w:r>
        <w:rPr>
          <w:rFonts w:hint="eastAsia" w:ascii="宋体" w:hAnsi="宋体" w:eastAsia="宋体"/>
          <w:sz w:val="24"/>
          <w:szCs w:val="24"/>
          <w:highlight w:val="none"/>
          <w:lang w:eastAsia="zh-CN"/>
        </w:rPr>
        <w:t>，</w:t>
      </w:r>
      <w:r>
        <w:rPr>
          <w:rFonts w:hint="eastAsia" w:ascii="宋体" w:hAnsi="宋体" w:eastAsia="宋体"/>
          <w:sz w:val="24"/>
          <w:szCs w:val="24"/>
          <w:highlight w:val="none"/>
        </w:rPr>
        <w:t>认真执行市政施工安全技术标准和规范。</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2.对乙方的施工安全具有监督、检查、处罚的权利。</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3.向乙方提供本公司安全操作规程及有关安全管理制度</w:t>
      </w:r>
      <w:r>
        <w:rPr>
          <w:rFonts w:hint="eastAsia" w:ascii="宋体" w:hAnsi="宋体" w:eastAsia="宋体"/>
          <w:sz w:val="24"/>
          <w:szCs w:val="24"/>
          <w:highlight w:val="none"/>
          <w:lang w:eastAsia="zh-CN"/>
        </w:rPr>
        <w:t>，</w:t>
      </w:r>
      <w:r>
        <w:rPr>
          <w:rFonts w:hint="eastAsia" w:ascii="宋体" w:hAnsi="宋体" w:eastAsia="宋体"/>
          <w:sz w:val="24"/>
          <w:szCs w:val="24"/>
          <w:highlight w:val="none"/>
        </w:rPr>
        <w:t>并督促乙方认真学习</w:t>
      </w:r>
      <w:r>
        <w:rPr>
          <w:rFonts w:hint="eastAsia" w:ascii="宋体" w:hAnsi="宋体" w:eastAsia="宋体"/>
          <w:sz w:val="24"/>
          <w:szCs w:val="24"/>
          <w:highlight w:val="none"/>
          <w:lang w:eastAsia="zh-CN"/>
        </w:rPr>
        <w:t>，</w:t>
      </w:r>
      <w:r>
        <w:rPr>
          <w:rFonts w:hint="eastAsia" w:ascii="宋体" w:hAnsi="宋体" w:eastAsia="宋体"/>
          <w:sz w:val="24"/>
          <w:szCs w:val="24"/>
          <w:highlight w:val="none"/>
        </w:rPr>
        <w:t>在施工中严格落实。</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4.有权制止乙方人员违章作业，并按甲方管理规定给予处罚，乙方在接到罚款通知后一周内要向甲方缴纳罚款，逾期不交的加倍处罚，并从工程款中直接扣除。</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5.有权对安全意识差、不听从安全生产指挥的乙方人员责令退场。</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6.对新入场人员进行“三级”教育、培训</w:t>
      </w:r>
      <w:r>
        <w:rPr>
          <w:rFonts w:hint="eastAsia" w:ascii="宋体" w:hAnsi="宋体" w:eastAsia="宋体"/>
          <w:sz w:val="24"/>
          <w:szCs w:val="24"/>
          <w:highlight w:val="none"/>
          <w:lang w:eastAsia="zh-CN"/>
        </w:rPr>
        <w:t>；</w:t>
      </w:r>
      <w:r>
        <w:rPr>
          <w:rFonts w:hint="eastAsia" w:ascii="宋体" w:hAnsi="宋体" w:eastAsia="宋体"/>
          <w:sz w:val="24"/>
          <w:szCs w:val="24"/>
          <w:highlight w:val="none"/>
        </w:rPr>
        <w:t>对施工项目制定应急预案</w:t>
      </w:r>
      <w:r>
        <w:rPr>
          <w:rFonts w:hint="eastAsia" w:ascii="宋体" w:hAnsi="宋体" w:eastAsia="宋体"/>
          <w:sz w:val="24"/>
          <w:szCs w:val="24"/>
          <w:highlight w:val="none"/>
          <w:lang w:eastAsia="zh-CN"/>
        </w:rPr>
        <w:t>，</w:t>
      </w:r>
      <w:r>
        <w:rPr>
          <w:rFonts w:hint="eastAsia" w:ascii="宋体" w:hAnsi="宋体" w:eastAsia="宋体"/>
          <w:sz w:val="24"/>
          <w:szCs w:val="24"/>
          <w:highlight w:val="none"/>
        </w:rPr>
        <w:t>并组织相关人员进行学习、演练。</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7.定期召开劳务用工安全教育会</w:t>
      </w:r>
      <w:r>
        <w:rPr>
          <w:rFonts w:hint="eastAsia" w:ascii="宋体" w:hAnsi="宋体" w:eastAsia="宋体"/>
          <w:sz w:val="24"/>
          <w:szCs w:val="24"/>
          <w:highlight w:val="none"/>
          <w:lang w:eastAsia="zh-CN"/>
        </w:rPr>
        <w:t>，</w:t>
      </w:r>
      <w:r>
        <w:rPr>
          <w:rFonts w:hint="eastAsia" w:ascii="宋体" w:hAnsi="宋体" w:eastAsia="宋体"/>
          <w:sz w:val="24"/>
          <w:szCs w:val="24"/>
          <w:highlight w:val="none"/>
        </w:rPr>
        <w:t>及时传达上级有关劳务用工的精神。</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8.定期与不定期对施工现场进行安全生产检查</w:t>
      </w:r>
      <w:r>
        <w:rPr>
          <w:rFonts w:hint="eastAsia" w:ascii="宋体" w:hAnsi="宋体" w:eastAsia="宋体"/>
          <w:sz w:val="24"/>
          <w:szCs w:val="24"/>
          <w:highlight w:val="none"/>
          <w:lang w:eastAsia="zh-CN"/>
        </w:rPr>
        <w:t>，</w:t>
      </w:r>
      <w:r>
        <w:rPr>
          <w:rFonts w:hint="eastAsia" w:ascii="宋体" w:hAnsi="宋体" w:eastAsia="宋体"/>
          <w:sz w:val="24"/>
          <w:szCs w:val="24"/>
          <w:highlight w:val="none"/>
        </w:rPr>
        <w:t>监督乙方及时处理发现的各种安全隐患。</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 xml:space="preserve">第三条  </w:t>
      </w:r>
      <w:r>
        <w:rPr>
          <w:rFonts w:hint="eastAsia" w:ascii="宋体" w:hAnsi="宋体" w:eastAsia="宋体"/>
          <w:sz w:val="24"/>
          <w:szCs w:val="24"/>
          <w:highlight w:val="none"/>
        </w:rPr>
        <w:t>乙方的权利和义务</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1.认真贯彻执行安全生产</w:t>
      </w:r>
      <w:r>
        <w:rPr>
          <w:rFonts w:hint="eastAsia" w:ascii="宋体" w:hAnsi="宋体" w:eastAsia="宋体"/>
          <w:sz w:val="24"/>
          <w:szCs w:val="24"/>
          <w:highlight w:val="none"/>
          <w:lang w:eastAsia="zh-CN"/>
        </w:rPr>
        <w:t>法律法规</w:t>
      </w:r>
      <w:r>
        <w:rPr>
          <w:rFonts w:hint="eastAsia" w:ascii="宋体" w:hAnsi="宋体" w:eastAsia="宋体"/>
          <w:sz w:val="24"/>
          <w:szCs w:val="24"/>
          <w:highlight w:val="none"/>
        </w:rPr>
        <w:t>，严格遵守安全生产规章制度、安全操作规程，熟练掌握事故防范措施和事故应急处理预案等。</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2.负责其分包范围内的安全生产履行主体责任及管理工作，服从甲方对施工现场的安全生产管理，并对从业人员是否存在违反安全操作规程和相关安全管理规定的行为进行隐患排查。对甲方在安全检查过程中提出的问题和隐患，乙方必须按要求按时限整改。</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3.有权对甲方的安全工作提出合理化建议和改进意见。</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4.在日常作业中，对甲方违章指挥、强令乙方冒险作业，有权拒绝执行。</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5.在施工作业前须按甲方要求搭设好安全防护设施。</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6.须建立健全安全组织机构，制定安全管理制度，按规定配齐专、兼职安全管理人员。乙方现场负责人、专职安全管理人员必须经过安全考核合格，持证上岗。</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7.不得违章指挥，不得强令工人违章作业，并按规定做好工人劳动保护工作，向所使用的人员提供合格的个人防护用品。</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8.须组织相关人员学习、掌握安全技术交底要求，履行签字手续。必须按照甲方安全技术交底作业，不得安排没有接受安全技术交底的人员上岗作业。必须对从业人员的健康状况、安全防护和安全作业行为开展全面辨识。</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9.施工过程中需要新进场人员的，乙方必须备齐相关人员资料和手续，在人员进场前以书面形式报甲方，甲方书面批准后方可进场，进场后乙方配合甲方对新进场人员进行安全教育考核，合格后方可上岗。未经批准人员私自进场后发生安全事故，乙方承担全部责任。</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10.确保人员、设备、物资、工程的安全，费用自理。承担因管理不善、防护设施不全以及违章操作等原因造成进入现场的施工人员、非施工人员伤亡事故的责任及费用。乙方因自身看管不当造成财产损失，责任由乙方自负。</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第四条</w:t>
      </w:r>
      <w:r>
        <w:rPr>
          <w:rFonts w:hint="eastAsia" w:ascii="宋体" w:hAnsi="宋体" w:eastAsia="宋体"/>
          <w:sz w:val="24"/>
          <w:szCs w:val="24"/>
          <w:highlight w:val="none"/>
        </w:rPr>
        <w:t xml:space="preserve"> 乙方人员进场后，必须接受甲方的安全教育、考核，经考试合格后方可上岗。乙方负有对工人进行日常安全教育和每日班前安全教育的责任，并做好教育记录，履行签字手续。乙方不得安排未经安全教育培训和教育培训考核不合格的人员作业。</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第五条</w:t>
      </w:r>
      <w:r>
        <w:rPr>
          <w:rFonts w:hint="eastAsia" w:ascii="宋体" w:hAnsi="宋体" w:eastAsia="宋体"/>
          <w:sz w:val="24"/>
          <w:szCs w:val="24"/>
          <w:highlight w:val="none"/>
        </w:rPr>
        <w:t xml:space="preserve">  乙方负责向所属人员配发合格的安全防护用品，并指导其按规定要求正确</w:t>
      </w:r>
      <w:r>
        <w:rPr>
          <w:rFonts w:hint="eastAsia" w:ascii="宋体" w:hAnsi="宋体" w:eastAsia="宋体"/>
          <w:sz w:val="24"/>
          <w:szCs w:val="24"/>
          <w:highlight w:val="none"/>
          <w:lang w:eastAsia="zh-CN"/>
        </w:rPr>
        <w:t>佩戴</w:t>
      </w:r>
      <w:r>
        <w:rPr>
          <w:rFonts w:hint="eastAsia" w:ascii="宋体" w:hAnsi="宋体" w:eastAsia="宋体"/>
          <w:sz w:val="24"/>
          <w:szCs w:val="24"/>
          <w:highlight w:val="none"/>
        </w:rPr>
        <w:t>。甲、乙双方都应督促施工现场人员自觉</w:t>
      </w:r>
      <w:r>
        <w:rPr>
          <w:rFonts w:hint="eastAsia" w:ascii="宋体" w:hAnsi="宋体" w:eastAsia="宋体"/>
          <w:sz w:val="24"/>
          <w:szCs w:val="24"/>
          <w:highlight w:val="none"/>
          <w:lang w:eastAsia="zh-CN"/>
        </w:rPr>
        <w:t>佩戴</w:t>
      </w:r>
      <w:r>
        <w:rPr>
          <w:rFonts w:hint="eastAsia" w:ascii="宋体" w:hAnsi="宋体" w:eastAsia="宋体"/>
          <w:sz w:val="24"/>
          <w:szCs w:val="24"/>
          <w:highlight w:val="none"/>
        </w:rPr>
        <w:t>好安全防护用品。</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第六条</w:t>
      </w:r>
      <w:r>
        <w:rPr>
          <w:rFonts w:hint="eastAsia" w:ascii="宋体" w:hAnsi="宋体" w:eastAsia="宋体"/>
          <w:sz w:val="24"/>
          <w:szCs w:val="24"/>
          <w:highlight w:val="none"/>
        </w:rPr>
        <w:t xml:space="preserve">  由甲方或乙方提供的机械设备、脚手架等设施，在搭设、安装完毕提交使用前，甲方应会同乙方共同按规定验收，并做好验收及交付使用手续。严禁在未经验收或验收不合格的情况下投入使用，否则由此发生的后果由擅自使用方承担。乙方自带的机械设备、电气设备等必须符合相关安全规定，并负责日常的检查、维修、保养。</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第七条</w:t>
      </w:r>
      <w:r>
        <w:rPr>
          <w:rFonts w:hint="eastAsia" w:ascii="宋体" w:hAnsi="宋体" w:eastAsia="宋体"/>
          <w:sz w:val="24"/>
          <w:szCs w:val="24"/>
          <w:highlight w:val="none"/>
        </w:rPr>
        <w:t xml:space="preserve">  甲乙双方的人员，对施工现场的脚手架、各类安全防护措施、安全标志和警告牌等不得擅自拆除、改动。如确定需要拆除改动的，必须经甲方工地施工负责人和安全管理人员的同意，并采取必要、可靠的安全措施后方能拆除。任何一方人员，擅自拆除安全防护设施所造成的后果，均由该方人员及其单位承担全部责任。</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第八条</w:t>
      </w:r>
      <w:r>
        <w:rPr>
          <w:rFonts w:hint="eastAsia" w:ascii="宋体" w:hAnsi="宋体" w:eastAsia="宋体"/>
          <w:sz w:val="24"/>
          <w:szCs w:val="24"/>
          <w:highlight w:val="none"/>
        </w:rPr>
        <w:t xml:space="preserve">  乙方的班组开展施工作业活动前或者交接班时，应当进行风险确认和风险管控措施预知、设备设施检查等安全确认，并及时排除新产生的风险；施工作业活动结束后，应当对作业场所、设备设施、物品存放等涉及安全的事项进行检查。乙方没有履行作业前安全检查职责，造成发生安全事故的，责任由乙方承担。</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第九条</w:t>
      </w:r>
      <w:r>
        <w:rPr>
          <w:rFonts w:hint="eastAsia" w:ascii="宋体" w:hAnsi="宋体" w:eastAsia="宋体"/>
          <w:sz w:val="24"/>
          <w:szCs w:val="24"/>
          <w:highlight w:val="none"/>
        </w:rPr>
        <w:t xml:space="preserve">  乙方使用的特种作业人员必须经省、市、地区的特种作业安全技术考核站培训考核后持证上岗，并按规定定期审证；中、小型机械的操作人员必须按规定做到“定机定人”和持证操作；起重吊装作业人员必须遵守“十不吊”规定，严禁违章、无证操作；严禁不懂电气、机械设备的人擅自操作使用电气、机械设备。</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第十条</w:t>
      </w:r>
      <w:r>
        <w:rPr>
          <w:rFonts w:hint="eastAsia" w:ascii="宋体" w:hAnsi="宋体" w:eastAsia="宋体"/>
          <w:sz w:val="24"/>
          <w:szCs w:val="24"/>
          <w:highlight w:val="none"/>
        </w:rPr>
        <w:t xml:space="preserve">  乙方使用甲方提供的电气设备，在使用前应先进行检测，如不符合安全规定的应及时向甲方提出，甲方应积极整改，整改合格方准使用，违反本规定或不经甲方许可，擅自乱拉乱接电气线路造成的后果均由乙方负责。</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第十一条</w:t>
      </w:r>
      <w:r>
        <w:rPr>
          <w:rFonts w:hint="eastAsia" w:ascii="宋体" w:hAnsi="宋体" w:eastAsia="宋体"/>
          <w:sz w:val="24"/>
          <w:szCs w:val="24"/>
          <w:highlight w:val="none"/>
        </w:rPr>
        <w:t xml:space="preserve">  甲方对在安全检查中发现的各类隐患，有权发出隐患整改通知书，乙方应在限期内进行整改，对于重大隐患，甲方有权停止乙方作业，乙方必须无条件遵从。甲方认为乙方存在安全隐患时，乙方必须在第一时间按甲方的要求进行整改加固直至消除安全隐患。如乙方拒绝甲方整改要求，罚款按每</w:t>
      </w:r>
      <w:r>
        <w:rPr>
          <w:rFonts w:hint="eastAsia" w:ascii="宋体" w:hAnsi="宋体" w:eastAsia="宋体"/>
          <w:sz w:val="24"/>
          <w:szCs w:val="24"/>
          <w:highlight w:val="none"/>
          <w:u w:val="none"/>
        </w:rPr>
        <w:t>次¥2000.00</w:t>
      </w:r>
      <w:r>
        <w:rPr>
          <w:rFonts w:hint="eastAsia" w:ascii="宋体" w:hAnsi="宋体" w:eastAsia="宋体"/>
          <w:sz w:val="24"/>
          <w:szCs w:val="24"/>
          <w:highlight w:val="none"/>
        </w:rPr>
        <w:t>元；甲方可做以下处理：①组织另外人员整改，按每人每工日¥200.00元计（8小时/工日），在乙方进度款或结算款中扣除支付，并加收20%的管理费，乙方对此不持异议；②终止合同。</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第十二条</w:t>
      </w:r>
      <w:r>
        <w:rPr>
          <w:rFonts w:hint="eastAsia" w:ascii="宋体" w:hAnsi="宋体" w:eastAsia="宋体"/>
          <w:sz w:val="24"/>
          <w:szCs w:val="24"/>
          <w:highlight w:val="none"/>
        </w:rPr>
        <w:t xml:space="preserve">  甲方有权对乙方在安全生产中存在的问题进行罚款处罚，罚款处罚在甲方项目负责人和安全管理人员签字确认后即生效，乙方在接到罚款通知后一周内要向甲方缴纳罚款，逾期不交的加倍处罚，并从工程款中直接扣除。</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第十三条</w:t>
      </w:r>
      <w:r>
        <w:rPr>
          <w:rFonts w:hint="eastAsia" w:ascii="宋体" w:hAnsi="宋体" w:eastAsia="宋体"/>
          <w:sz w:val="24"/>
          <w:szCs w:val="24"/>
          <w:highlight w:val="none"/>
        </w:rPr>
        <w:t xml:space="preserve">  甲、乙双方要不断总结分析安全生产形势，对乙方和乙方作业人员重视安全生产、安全工作成绩显著的，甲方应予表扬和奖励。</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第十四条</w:t>
      </w:r>
      <w:r>
        <w:rPr>
          <w:rFonts w:hint="eastAsia" w:ascii="宋体" w:hAnsi="宋体" w:eastAsia="宋体"/>
          <w:sz w:val="24"/>
          <w:szCs w:val="24"/>
          <w:highlight w:val="none"/>
        </w:rPr>
        <w:t xml:space="preserve">  乙方人员进入施工现场，必须遵守施工现场安全管理规定：</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1.进入施工现场，必须正确佩戴安全帽，禁止吸烟，禁止酒后作业。</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2.必须执行交底规定的安全技术措施，未经交底禁止作业。</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3.从事特种作业的人员必须持有特种作业操作证，无证人员禁止作业。</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4.必须服从现场管理人员的指挥和管理。</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5.禁止攀爬各类脚手架、跨越防护栏杆、穿行有禁行标志的出入口。</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6.高处作业必须正确使用安全带。</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7.楼层上施工人员禁止向下投掷物品、抛撒材料和垃圾。</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8.明火作业必须开具动火证，按规定清理周围易燃物，有防火措施及看火人。</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9.禁止挪移、拆改安全防护设施和警告、警示等安全标牌。</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第十五条</w:t>
      </w:r>
      <w:r>
        <w:rPr>
          <w:rFonts w:hint="eastAsia" w:ascii="宋体" w:hAnsi="宋体" w:eastAsia="宋体"/>
          <w:sz w:val="24"/>
          <w:szCs w:val="24"/>
          <w:highlight w:val="none"/>
        </w:rPr>
        <w:t xml:space="preserve"> 乙方人员因病及其他自身问题所造成的任何伤亡事故均由乙方自行承担，甲方不负任何责任。</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第十六条</w:t>
      </w:r>
      <w:r>
        <w:rPr>
          <w:rFonts w:hint="eastAsia" w:ascii="宋体" w:hAnsi="宋体" w:eastAsia="宋体"/>
          <w:sz w:val="24"/>
          <w:szCs w:val="24"/>
          <w:highlight w:val="none"/>
        </w:rPr>
        <w:t xml:space="preserve"> 乙方人员在非施工时间或非施工场地内发生的任何伤亡事故均由乙方自行承担，甲方不负任何责任。</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第十七条</w:t>
      </w:r>
      <w:r>
        <w:rPr>
          <w:rFonts w:hint="eastAsia" w:ascii="宋体" w:hAnsi="宋体" w:eastAsia="宋体"/>
          <w:sz w:val="24"/>
          <w:szCs w:val="24"/>
          <w:highlight w:val="none"/>
        </w:rPr>
        <w:t xml:space="preserve">  事故处理</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1.属于甲方的责任造成伤亡事故，由甲方参照国家有关规定对乙方伤亡职工进行经济补偿。但具体善后工作由乙方负责安排和处理，甲方不直接对乙方员工及家属。</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2.属于乙方责任或因乙方人员原因（包括但不限于不服从管理、违章作业等）发生的事故，由乙方自行按照国家有关规定对伤亡职工或家属进行赔偿，甲方不承担任何经济和法律责任。同时，由此给甲方造成的损失及不良社会影响，乙方应进行赔偿。</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第十八条</w:t>
      </w:r>
      <w:r>
        <w:rPr>
          <w:rFonts w:hint="eastAsia" w:ascii="宋体" w:hAnsi="宋体" w:eastAsia="宋体"/>
          <w:sz w:val="24"/>
          <w:szCs w:val="24"/>
          <w:highlight w:val="none"/>
        </w:rPr>
        <w:t xml:space="preserve">  当甲乙双方发生争议时，双方协商解决；协商不成，向甲方住所地人民法院提起诉讼。</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第十九条</w:t>
      </w:r>
      <w:r>
        <w:rPr>
          <w:rFonts w:hint="eastAsia" w:ascii="宋体" w:hAnsi="宋体" w:eastAsia="宋体"/>
          <w:sz w:val="24"/>
          <w:szCs w:val="24"/>
          <w:highlight w:val="none"/>
        </w:rPr>
        <w:t xml:space="preserve">  本协议</w:t>
      </w:r>
      <w:r>
        <w:rPr>
          <w:rFonts w:hint="eastAsia" w:ascii="宋体" w:hAnsi="宋体" w:eastAsia="宋体"/>
          <w:sz w:val="24"/>
          <w:szCs w:val="24"/>
          <w:highlight w:val="none"/>
          <w:lang w:eastAsia="zh-CN"/>
        </w:rPr>
        <w:t>由</w:t>
      </w:r>
      <w:r>
        <w:rPr>
          <w:rFonts w:hint="eastAsia" w:ascii="宋体" w:hAnsi="宋体" w:eastAsia="宋体"/>
          <w:sz w:val="24"/>
          <w:szCs w:val="24"/>
          <w:highlight w:val="none"/>
        </w:rPr>
        <w:t>双方法定代表人（或委托代理人）签字或盖法定代表人人名章并加盖双方公章或合同专用章之日起生效，本协议自乙方完成全部分包作业内容及乙方全部人员撤离施工现场</w:t>
      </w:r>
      <w:r>
        <w:rPr>
          <w:rFonts w:hint="eastAsia" w:ascii="宋体" w:hAnsi="宋体" w:eastAsia="宋体"/>
          <w:sz w:val="24"/>
          <w:szCs w:val="24"/>
          <w:highlight w:val="none"/>
          <w:lang w:eastAsia="zh-CN"/>
        </w:rPr>
        <w:t>且</w:t>
      </w:r>
      <w:r>
        <w:rPr>
          <w:rFonts w:hint="eastAsia" w:ascii="宋体" w:hAnsi="宋体" w:eastAsia="宋体"/>
          <w:sz w:val="24"/>
          <w:szCs w:val="24"/>
          <w:highlight w:val="none"/>
        </w:rPr>
        <w:t>甲乙双方均履行完分包合同及本协议约定的全部义务即终止。</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第二十条</w:t>
      </w:r>
      <w:r>
        <w:rPr>
          <w:rFonts w:hint="eastAsia" w:ascii="宋体" w:hAnsi="宋体" w:eastAsia="宋体"/>
          <w:sz w:val="24"/>
          <w:szCs w:val="24"/>
          <w:highlight w:val="none"/>
        </w:rPr>
        <w:t xml:space="preserve">  本协议一式</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肆</w:t>
      </w:r>
      <w:r>
        <w:rPr>
          <w:rFonts w:hint="eastAsia" w:ascii="宋体" w:hAnsi="宋体" w:eastAsia="宋体"/>
          <w:sz w:val="24"/>
          <w:szCs w:val="24"/>
          <w:highlight w:val="none"/>
        </w:rPr>
        <w:t>份，具有同等效力，由甲方执</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叁</w:t>
      </w:r>
      <w:r>
        <w:rPr>
          <w:rFonts w:hint="eastAsia" w:ascii="宋体" w:hAnsi="宋体" w:eastAsia="宋体"/>
          <w:sz w:val="24"/>
          <w:szCs w:val="24"/>
          <w:highlight w:val="none"/>
        </w:rPr>
        <w:t>份，乙方执</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壹</w:t>
      </w:r>
      <w:r>
        <w:rPr>
          <w:rFonts w:hint="eastAsia" w:ascii="宋体" w:hAnsi="宋体" w:eastAsia="宋体"/>
          <w:sz w:val="24"/>
          <w:szCs w:val="24"/>
          <w:highlight w:val="none"/>
        </w:rPr>
        <w:t>份。</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第二十一条</w:t>
      </w:r>
      <w:r>
        <w:rPr>
          <w:rFonts w:hint="eastAsia" w:ascii="宋体" w:hAnsi="宋体" w:eastAsia="宋体"/>
          <w:sz w:val="24"/>
          <w:szCs w:val="24"/>
          <w:highlight w:val="none"/>
        </w:rPr>
        <w:t xml:space="preserve">  如因乙方原因导致的安全事故，乙方应承担全部责任，并赔偿由此给甲方造成的全部损失。</w:t>
      </w:r>
    </w:p>
    <w:p>
      <w:pPr>
        <w:spacing w:line="360" w:lineRule="auto"/>
        <w:rPr>
          <w:rFonts w:hint="eastAsia" w:ascii="宋体" w:hAnsi="宋体" w:eastAsia="宋体"/>
          <w:sz w:val="24"/>
          <w:szCs w:val="24"/>
          <w:highlight w:val="none"/>
        </w:rPr>
      </w:pPr>
    </w:p>
    <w:p>
      <w:pPr>
        <w:spacing w:line="360" w:lineRule="auto"/>
        <w:rPr>
          <w:rFonts w:hint="eastAsia" w:ascii="宋体" w:hAnsi="宋体" w:eastAsia="宋体"/>
          <w:sz w:val="24"/>
          <w:szCs w:val="24"/>
          <w:highlight w:val="none"/>
        </w:rPr>
      </w:pPr>
    </w:p>
    <w:p>
      <w:pPr>
        <w:spacing w:line="360" w:lineRule="auto"/>
        <w:rPr>
          <w:rFonts w:hint="eastAsia" w:ascii="宋体" w:hAnsi="宋体" w:eastAsia="宋体"/>
          <w:sz w:val="24"/>
          <w:szCs w:val="24"/>
          <w:highlight w:val="none"/>
        </w:rPr>
      </w:pPr>
      <w:r>
        <w:rPr>
          <w:rFonts w:hint="eastAsia" w:ascii="宋体" w:hAnsi="宋体" w:eastAsia="宋体"/>
          <w:sz w:val="24"/>
          <w:szCs w:val="24"/>
          <w:highlight w:val="none"/>
        </w:rPr>
        <w:t>甲方</w:t>
      </w:r>
      <w:r>
        <w:rPr>
          <w:rFonts w:hint="eastAsia" w:ascii="宋体" w:hAnsi="宋体" w:eastAsia="宋体"/>
          <w:sz w:val="24"/>
          <w:szCs w:val="24"/>
          <w:highlight w:val="none"/>
          <w:lang w:eastAsia="zh-CN"/>
        </w:rPr>
        <w:t>：</w:t>
      </w:r>
      <w:r>
        <w:rPr>
          <w:rFonts w:hint="eastAsia" w:ascii="宋体" w:hAnsi="宋体" w:eastAsia="宋体"/>
          <w:sz w:val="24"/>
          <w:szCs w:val="24"/>
          <w:highlight w:val="none"/>
        </w:rPr>
        <w:t xml:space="preserve"> </w:t>
      </w:r>
      <w:r>
        <w:rPr>
          <w:rFonts w:hint="eastAsia" w:ascii="宋体" w:hAnsi="宋体" w:eastAsia="宋体"/>
          <w:sz w:val="24"/>
          <w:szCs w:val="24"/>
          <w:highlight w:val="none"/>
          <w:lang w:eastAsia="zh-CN"/>
        </w:rPr>
        <w:t>（</w:t>
      </w:r>
      <w:r>
        <w:rPr>
          <w:rFonts w:hint="eastAsia" w:ascii="宋体" w:hAnsi="宋体" w:eastAsia="宋体"/>
          <w:sz w:val="24"/>
          <w:szCs w:val="24"/>
          <w:highlight w:val="none"/>
        </w:rPr>
        <w:t>盖章</w:t>
      </w:r>
      <w:r>
        <w:rPr>
          <w:rFonts w:hint="eastAsia" w:ascii="宋体" w:hAnsi="宋体" w:eastAsia="宋体"/>
          <w:sz w:val="24"/>
          <w:szCs w:val="24"/>
          <w:highlight w:val="none"/>
          <w:lang w:eastAsia="zh-CN"/>
        </w:rPr>
        <w:t>）</w:t>
      </w:r>
      <w:r>
        <w:rPr>
          <w:rFonts w:hint="eastAsia" w:ascii="宋体" w:hAnsi="宋体" w:eastAsia="宋体"/>
          <w:sz w:val="24"/>
          <w:szCs w:val="24"/>
          <w:highlight w:val="none"/>
        </w:rPr>
        <w:tab/>
      </w:r>
      <w:r>
        <w:rPr>
          <w:rFonts w:hint="eastAsia" w:ascii="宋体" w:hAnsi="宋体" w:eastAsia="宋体"/>
          <w:sz w:val="24"/>
          <w:szCs w:val="24"/>
          <w:highlight w:val="none"/>
        </w:rPr>
        <w:tab/>
      </w:r>
      <w:r>
        <w:rPr>
          <w:rFonts w:hint="eastAsia" w:ascii="宋体" w:hAnsi="宋体" w:eastAsia="宋体"/>
          <w:sz w:val="24"/>
          <w:szCs w:val="24"/>
          <w:highlight w:val="none"/>
        </w:rPr>
        <w:tab/>
      </w:r>
      <w:r>
        <w:rPr>
          <w:rFonts w:hint="eastAsia" w:ascii="宋体" w:hAnsi="宋体" w:eastAsia="宋体"/>
          <w:sz w:val="24"/>
          <w:szCs w:val="24"/>
          <w:highlight w:val="none"/>
        </w:rPr>
        <w:tab/>
      </w:r>
      <w:r>
        <w:rPr>
          <w:rFonts w:hint="eastAsia" w:ascii="宋体" w:hAnsi="宋体" w:eastAsia="宋体"/>
          <w:sz w:val="24"/>
          <w:szCs w:val="24"/>
          <w:highlight w:val="none"/>
        </w:rPr>
        <w:tab/>
      </w:r>
      <w:r>
        <w:rPr>
          <w:rFonts w:hint="eastAsia" w:ascii="宋体" w:hAnsi="宋体" w:eastAsia="宋体"/>
          <w:sz w:val="24"/>
          <w:szCs w:val="24"/>
          <w:highlight w:val="none"/>
        </w:rPr>
        <w:tab/>
      </w:r>
      <w:r>
        <w:rPr>
          <w:rFonts w:hint="eastAsia" w:ascii="宋体" w:hAnsi="宋体" w:eastAsia="宋体"/>
          <w:sz w:val="24"/>
          <w:szCs w:val="24"/>
          <w:highlight w:val="none"/>
        </w:rPr>
        <w:t>乙方</w:t>
      </w:r>
      <w:r>
        <w:rPr>
          <w:rFonts w:hint="eastAsia" w:ascii="宋体" w:hAnsi="宋体" w:eastAsia="宋体"/>
          <w:sz w:val="24"/>
          <w:szCs w:val="24"/>
          <w:highlight w:val="none"/>
          <w:lang w:eastAsia="zh-CN"/>
        </w:rPr>
        <w:t>：</w:t>
      </w:r>
      <w:r>
        <w:rPr>
          <w:rFonts w:hint="eastAsia" w:ascii="宋体" w:hAnsi="宋体" w:eastAsia="宋体"/>
          <w:sz w:val="24"/>
          <w:szCs w:val="24"/>
          <w:highlight w:val="none"/>
        </w:rPr>
        <w:t xml:space="preserve"> </w:t>
      </w:r>
      <w:r>
        <w:rPr>
          <w:rFonts w:hint="eastAsia" w:ascii="宋体" w:hAnsi="宋体" w:eastAsia="宋体"/>
          <w:sz w:val="24"/>
          <w:szCs w:val="24"/>
          <w:highlight w:val="none"/>
          <w:lang w:eastAsia="zh-CN"/>
        </w:rPr>
        <w:t>（</w:t>
      </w:r>
      <w:r>
        <w:rPr>
          <w:rFonts w:hint="eastAsia" w:ascii="宋体" w:hAnsi="宋体" w:eastAsia="宋体"/>
          <w:sz w:val="24"/>
          <w:szCs w:val="24"/>
          <w:highlight w:val="none"/>
        </w:rPr>
        <w:t>盖章</w:t>
      </w:r>
      <w:r>
        <w:rPr>
          <w:rFonts w:hint="eastAsia" w:ascii="宋体" w:hAnsi="宋体" w:eastAsia="宋体"/>
          <w:sz w:val="24"/>
          <w:szCs w:val="24"/>
          <w:highlight w:val="none"/>
          <w:lang w:eastAsia="zh-CN"/>
        </w:rPr>
        <w:t>）</w:t>
      </w:r>
    </w:p>
    <w:p>
      <w:pPr>
        <w:spacing w:line="360" w:lineRule="auto"/>
        <w:rPr>
          <w:rFonts w:hint="eastAsia" w:ascii="宋体" w:hAnsi="宋体" w:eastAsia="宋体"/>
          <w:sz w:val="24"/>
          <w:szCs w:val="24"/>
          <w:highlight w:val="none"/>
        </w:rPr>
      </w:pPr>
      <w:r>
        <w:rPr>
          <w:rFonts w:hint="eastAsia" w:ascii="宋体" w:hAnsi="宋体" w:eastAsia="宋体"/>
          <w:sz w:val="24"/>
          <w:szCs w:val="24"/>
          <w:highlight w:val="none"/>
        </w:rPr>
        <w:t xml:space="preserve">法定代表人/委托代理人：     </w:t>
      </w:r>
      <w:r>
        <w:rPr>
          <w:rFonts w:hint="eastAsia" w:ascii="宋体" w:hAnsi="宋体" w:eastAsia="宋体"/>
          <w:sz w:val="24"/>
          <w:szCs w:val="24"/>
          <w:highlight w:val="none"/>
          <w:lang w:val="en-US" w:eastAsia="zh-CN"/>
        </w:rPr>
        <w:t xml:space="preserve">     </w:t>
      </w:r>
      <w:r>
        <w:rPr>
          <w:rFonts w:hint="eastAsia" w:ascii="宋体" w:hAnsi="宋体" w:eastAsia="宋体"/>
          <w:sz w:val="24"/>
          <w:szCs w:val="24"/>
          <w:highlight w:val="none"/>
        </w:rPr>
        <w:t xml:space="preserve">  法定代表人/委托代理人：   </w:t>
      </w:r>
      <w:r>
        <w:rPr>
          <w:rFonts w:hint="eastAsia" w:ascii="宋体" w:hAnsi="宋体" w:eastAsia="宋体"/>
          <w:sz w:val="24"/>
          <w:szCs w:val="24"/>
          <w:highlight w:val="none"/>
        </w:rPr>
        <w:tab/>
      </w:r>
      <w:r>
        <w:rPr>
          <w:rFonts w:hint="eastAsia" w:ascii="宋体" w:hAnsi="宋体" w:eastAsia="宋体"/>
          <w:sz w:val="24"/>
          <w:szCs w:val="24"/>
          <w:highlight w:val="none"/>
        </w:rPr>
        <w:tab/>
      </w:r>
    </w:p>
    <w:p>
      <w:pPr>
        <w:spacing w:line="360" w:lineRule="auto"/>
        <w:rPr>
          <w:rFonts w:hint="eastAsia" w:ascii="宋体" w:hAnsi="宋体" w:eastAsia="宋体"/>
          <w:sz w:val="24"/>
          <w:szCs w:val="24"/>
          <w:highlight w:val="none"/>
        </w:rPr>
      </w:pPr>
      <w:r>
        <w:rPr>
          <w:rFonts w:hint="eastAsia" w:ascii="宋体" w:hAnsi="宋体" w:eastAsia="宋体"/>
          <w:sz w:val="24"/>
          <w:szCs w:val="24"/>
          <w:highlight w:val="none"/>
        </w:rPr>
        <w:t xml:space="preserve">   </w:t>
      </w:r>
      <w:r>
        <w:rPr>
          <w:rFonts w:hint="eastAsia" w:ascii="宋体" w:hAnsi="宋体" w:eastAsia="宋体"/>
          <w:sz w:val="24"/>
          <w:szCs w:val="24"/>
          <w:highlight w:val="none"/>
          <w:lang w:val="en-US" w:eastAsia="zh-CN"/>
        </w:rPr>
        <w:t xml:space="preserve">  </w:t>
      </w:r>
      <w:r>
        <w:rPr>
          <w:rFonts w:hint="eastAsia" w:ascii="宋体" w:hAnsi="宋体" w:eastAsia="宋体"/>
          <w:sz w:val="24"/>
          <w:szCs w:val="24"/>
          <w:highlight w:val="none"/>
        </w:rPr>
        <w:t xml:space="preserve"> </w:t>
      </w:r>
      <w:r>
        <w:rPr>
          <w:rFonts w:hint="eastAsia" w:ascii="宋体" w:hAnsi="宋体" w:eastAsia="宋体"/>
          <w:sz w:val="24"/>
          <w:szCs w:val="24"/>
          <w:highlight w:val="none"/>
          <w:lang w:val="en-US" w:eastAsia="zh-CN"/>
        </w:rPr>
        <w:t xml:space="preserve">   年  月  日</w:t>
      </w:r>
      <w:r>
        <w:rPr>
          <w:rFonts w:hint="eastAsia" w:ascii="宋体" w:hAnsi="宋体" w:eastAsia="宋体"/>
          <w:sz w:val="24"/>
          <w:szCs w:val="24"/>
          <w:highlight w:val="none"/>
        </w:rPr>
        <w:t xml:space="preserve">              </w:t>
      </w:r>
      <w:r>
        <w:rPr>
          <w:rFonts w:hint="eastAsia" w:ascii="宋体" w:hAnsi="宋体" w:eastAsia="宋体"/>
          <w:sz w:val="24"/>
          <w:szCs w:val="24"/>
          <w:highlight w:val="none"/>
          <w:lang w:val="en-US" w:eastAsia="zh-CN"/>
        </w:rPr>
        <w:t xml:space="preserve">          </w:t>
      </w:r>
      <w:r>
        <w:rPr>
          <w:rFonts w:hint="eastAsia" w:ascii="宋体" w:hAnsi="宋体" w:eastAsia="宋体"/>
          <w:sz w:val="24"/>
          <w:szCs w:val="24"/>
          <w:highlight w:val="none"/>
        </w:rPr>
        <w:t xml:space="preserve"> </w:t>
      </w:r>
      <w:r>
        <w:rPr>
          <w:rFonts w:hint="eastAsia" w:ascii="宋体" w:hAnsi="宋体" w:eastAsia="宋体"/>
          <w:sz w:val="24"/>
          <w:szCs w:val="24"/>
          <w:highlight w:val="none"/>
          <w:lang w:val="en-US" w:eastAsia="zh-CN"/>
        </w:rPr>
        <w:t xml:space="preserve"> 年  月  日</w:t>
      </w:r>
      <w:r>
        <w:rPr>
          <w:rFonts w:hint="eastAsia" w:ascii="宋体" w:hAnsi="宋体" w:eastAsia="宋体"/>
          <w:sz w:val="24"/>
          <w:szCs w:val="24"/>
          <w:highlight w:val="none"/>
        </w:rPr>
        <w:t xml:space="preserve">  </w:t>
      </w:r>
    </w:p>
    <w:p>
      <w:pPr>
        <w:spacing w:line="600" w:lineRule="exact"/>
        <w:outlineLvl w:val="0"/>
        <w:rPr>
          <w:rFonts w:hint="eastAsia" w:ascii="黑体" w:hAnsi="黑体" w:eastAsia="黑体"/>
          <w:sz w:val="24"/>
          <w:szCs w:val="24"/>
          <w:highlight w:val="none"/>
        </w:rPr>
      </w:pPr>
      <w:r>
        <w:rPr>
          <w:rFonts w:hint="eastAsia" w:ascii="宋体" w:hAnsi="宋体" w:eastAsia="宋体"/>
          <w:sz w:val="28"/>
          <w:szCs w:val="28"/>
          <w:highlight w:val="none"/>
        </w:rPr>
        <w:br w:type="page"/>
      </w:r>
      <w:r>
        <w:rPr>
          <w:rFonts w:hint="eastAsia" w:ascii="黑体" w:hAnsi="黑体" w:eastAsia="黑体"/>
          <w:sz w:val="24"/>
          <w:szCs w:val="24"/>
          <w:highlight w:val="none"/>
        </w:rPr>
        <w:t>附件2</w:t>
      </w:r>
    </w:p>
    <w:p>
      <w:pPr>
        <w:spacing w:line="600" w:lineRule="exact"/>
        <w:jc w:val="center"/>
        <w:outlineLvl w:val="0"/>
        <w:rPr>
          <w:rFonts w:hint="eastAsia" w:ascii="方正小标宋简体" w:hAnsi="宋体" w:eastAsia="方正小标宋简体"/>
          <w:sz w:val="44"/>
          <w:szCs w:val="44"/>
          <w:highlight w:val="none"/>
        </w:rPr>
      </w:pPr>
      <w:r>
        <w:rPr>
          <w:rFonts w:hint="eastAsia" w:ascii="方正小标宋简体" w:hAnsi="宋体" w:eastAsia="方正小标宋简体"/>
          <w:sz w:val="44"/>
          <w:szCs w:val="44"/>
          <w:highlight w:val="none"/>
        </w:rPr>
        <w:t>农民工工资支付承诺书</w:t>
      </w:r>
    </w:p>
    <w:p>
      <w:pPr>
        <w:keepNext w:val="0"/>
        <w:keepLines w:val="0"/>
        <w:pageBreakBefore w:val="0"/>
        <w:widowControl/>
        <w:kinsoku/>
        <w:wordWrap/>
        <w:overflowPunct/>
        <w:topLinePunct w:val="0"/>
        <w:autoSpaceDE/>
        <w:autoSpaceDN/>
        <w:bidi w:val="0"/>
        <w:adjustRightInd/>
        <w:snapToGrid/>
        <w:spacing w:before="313" w:beforeLines="100"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我公司承建的</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劳务分包合同严格按照《</w:t>
      </w:r>
      <w:r>
        <w:rPr>
          <w:rFonts w:hint="eastAsia" w:ascii="宋体" w:hAnsi="宋体" w:eastAsia="宋体"/>
          <w:sz w:val="24"/>
          <w:szCs w:val="24"/>
          <w:highlight w:val="none"/>
          <w:lang w:val="en-US" w:eastAsia="zh-CN"/>
        </w:rPr>
        <w:t>中华人民共和国</w:t>
      </w:r>
      <w:r>
        <w:rPr>
          <w:rFonts w:hint="eastAsia" w:ascii="宋体" w:hAnsi="宋体" w:eastAsia="宋体"/>
          <w:sz w:val="24"/>
          <w:szCs w:val="24"/>
          <w:highlight w:val="none"/>
        </w:rPr>
        <w:t>建筑法</w:t>
      </w:r>
      <w:r>
        <w:rPr>
          <w:rFonts w:hint="eastAsia" w:ascii="宋体" w:hAnsi="宋体" w:eastAsia="宋体"/>
          <w:sz w:val="24"/>
          <w:szCs w:val="24"/>
          <w:highlight w:val="none"/>
          <w:lang w:eastAsia="zh-CN"/>
        </w:rPr>
        <w:t>》《</w:t>
      </w:r>
      <w:r>
        <w:rPr>
          <w:rFonts w:hint="eastAsia" w:ascii="宋体" w:hAnsi="宋体" w:eastAsia="宋体"/>
          <w:sz w:val="24"/>
          <w:szCs w:val="24"/>
          <w:highlight w:val="none"/>
          <w:lang w:val="en-US" w:eastAsia="zh-CN"/>
        </w:rPr>
        <w:t>中华人民共和国</w:t>
      </w:r>
      <w:r>
        <w:rPr>
          <w:rFonts w:hint="eastAsia" w:ascii="宋体" w:hAnsi="宋体" w:eastAsia="宋体"/>
          <w:sz w:val="24"/>
          <w:szCs w:val="24"/>
          <w:highlight w:val="none"/>
        </w:rPr>
        <w:t>劳动合同法</w:t>
      </w:r>
      <w:r>
        <w:rPr>
          <w:rFonts w:hint="eastAsia" w:ascii="宋体" w:hAnsi="宋体" w:eastAsia="宋体"/>
          <w:sz w:val="24"/>
          <w:szCs w:val="24"/>
          <w:highlight w:val="none"/>
          <w:lang w:eastAsia="zh-CN"/>
        </w:rPr>
        <w:t>》《</w:t>
      </w:r>
      <w:r>
        <w:rPr>
          <w:rFonts w:hint="eastAsia" w:ascii="宋体" w:hAnsi="宋体" w:eastAsia="宋体"/>
          <w:sz w:val="24"/>
          <w:szCs w:val="24"/>
          <w:highlight w:val="none"/>
        </w:rPr>
        <w:t>工资支付条例》等</w:t>
      </w:r>
      <w:r>
        <w:rPr>
          <w:rFonts w:hint="eastAsia" w:ascii="宋体" w:hAnsi="宋体" w:eastAsia="宋体"/>
          <w:sz w:val="24"/>
          <w:szCs w:val="24"/>
          <w:highlight w:val="none"/>
          <w:lang w:eastAsia="zh-CN"/>
        </w:rPr>
        <w:t>法律法规</w:t>
      </w:r>
      <w:r>
        <w:rPr>
          <w:rFonts w:hint="eastAsia" w:ascii="宋体" w:hAnsi="宋体" w:eastAsia="宋体"/>
          <w:sz w:val="24"/>
          <w:szCs w:val="24"/>
          <w:highlight w:val="none"/>
        </w:rPr>
        <w:t>开展工程建设活动，为维护建筑市场秩序和农民工合法权益，提高社会诚信度，我企业郑重承诺做到：</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1.不将工程劳务违法分包、转包给无资质的包工头等不具备用工主体资格的组织或个人；按规定与录用的每位农民工签订《建筑企业劳动用工合同》，明确工资支付方式、标准和结算时间等；</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2.将农民工工资按时、足额直接支付给农民工本人，不发放到包工头等不具备用工主体资格的组织或个人；</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3.认真履行企业在清理拖欠农民工工资工作中的责任和义务：</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3.1对总承包工程发生的农民工工资承担全部的支付责任，对项目分包企业的农民工工资支付承担监管责任，对分包工程发生的农民工工资负有直接支付责任，对上述拖欠工资且拒不支付的，由我单位先行垫付；</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3.2坚持诚信原则，不为任何单位组织或个人开具虚假清欠证明，否则承担全部责任。</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4.若因我公司引起的安全、创卫、群众上访、拖欠农民工工资、媒体曝光等问题给建设方造成社会负面影响，我公司承担相应责任。</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5.我公司将设立专门的农民工工资支付账户，确保每月按时足额支付农民工工资，并提供详细的工资支付凭证，确保农民工工资直接支付给农民工本人，不得通过其他个人或组织代发。每月工资支付情况需向甲方报备，接受甲方的监督。</w:t>
      </w:r>
    </w:p>
    <w:p>
      <w:pPr>
        <w:spacing w:line="360" w:lineRule="auto"/>
        <w:rPr>
          <w:rFonts w:ascii="宋体" w:hAnsi="宋体" w:eastAsia="宋体"/>
          <w:sz w:val="24"/>
          <w:szCs w:val="24"/>
          <w:highlight w:val="none"/>
        </w:rPr>
      </w:pPr>
      <w:r>
        <w:rPr>
          <w:rFonts w:hint="eastAsia" w:ascii="宋体" w:hAnsi="宋体" w:eastAsia="宋体"/>
          <w:sz w:val="24"/>
          <w:szCs w:val="24"/>
          <w:highlight w:val="none"/>
        </w:rPr>
        <w:t>　　特此承诺。</w:t>
      </w:r>
    </w:p>
    <w:p>
      <w:pPr>
        <w:spacing w:line="360" w:lineRule="auto"/>
        <w:rPr>
          <w:rFonts w:hint="eastAsia" w:ascii="宋体" w:hAnsi="宋体" w:eastAsia="宋体"/>
          <w:sz w:val="24"/>
          <w:szCs w:val="24"/>
          <w:highlight w:val="none"/>
        </w:rPr>
      </w:pPr>
    </w:p>
    <w:p>
      <w:pPr>
        <w:spacing w:line="360" w:lineRule="auto"/>
        <w:rPr>
          <w:rFonts w:ascii="宋体" w:hAnsi="宋体" w:eastAsia="宋体"/>
          <w:sz w:val="24"/>
          <w:szCs w:val="24"/>
          <w:highlight w:val="none"/>
        </w:rPr>
      </w:pPr>
      <w:r>
        <w:rPr>
          <w:rFonts w:hint="eastAsia" w:ascii="宋体" w:hAnsi="宋体" w:eastAsia="宋体"/>
          <w:sz w:val="24"/>
          <w:szCs w:val="24"/>
          <w:highlight w:val="none"/>
        </w:rPr>
        <w:t>施工企业</w:t>
      </w:r>
      <w:r>
        <w:rPr>
          <w:rFonts w:hint="eastAsia" w:ascii="宋体" w:hAnsi="宋体" w:eastAsia="宋体"/>
          <w:sz w:val="24"/>
          <w:szCs w:val="24"/>
          <w:highlight w:val="none"/>
          <w:lang w:eastAsia="zh-CN"/>
        </w:rPr>
        <w:t>（</w:t>
      </w:r>
      <w:r>
        <w:rPr>
          <w:rFonts w:hint="eastAsia" w:ascii="宋体" w:hAnsi="宋体" w:eastAsia="宋体"/>
          <w:sz w:val="24"/>
          <w:szCs w:val="24"/>
          <w:highlight w:val="none"/>
        </w:rPr>
        <w:t>公章</w:t>
      </w:r>
      <w:r>
        <w:rPr>
          <w:rFonts w:hint="eastAsia" w:ascii="宋体" w:hAnsi="宋体" w:eastAsia="宋体"/>
          <w:sz w:val="24"/>
          <w:szCs w:val="24"/>
          <w:highlight w:val="none"/>
          <w:lang w:eastAsia="zh-CN"/>
        </w:rPr>
        <w:t>）</w:t>
      </w:r>
      <w:r>
        <w:rPr>
          <w:rFonts w:hint="eastAsia" w:ascii="宋体" w:hAnsi="宋体" w:eastAsia="宋体"/>
          <w:sz w:val="24"/>
          <w:szCs w:val="24"/>
          <w:highlight w:val="none"/>
        </w:rPr>
        <w:t>：　</w:t>
      </w:r>
    </w:p>
    <w:p>
      <w:pPr>
        <w:spacing w:line="360" w:lineRule="auto"/>
        <w:rPr>
          <w:rFonts w:hint="eastAsia" w:ascii="宋体" w:hAnsi="宋体" w:eastAsia="宋体"/>
          <w:sz w:val="24"/>
          <w:szCs w:val="24"/>
          <w:highlight w:val="none"/>
        </w:rPr>
      </w:pPr>
      <w:r>
        <w:rPr>
          <w:rFonts w:hint="eastAsia" w:ascii="宋体" w:hAnsi="宋体" w:eastAsia="宋体"/>
          <w:sz w:val="24"/>
          <w:szCs w:val="24"/>
          <w:highlight w:val="none"/>
        </w:rPr>
        <w:t>法定代表人</w:t>
      </w:r>
      <w:r>
        <w:rPr>
          <w:rFonts w:hint="eastAsia" w:ascii="宋体" w:hAnsi="宋体" w:eastAsia="宋体"/>
          <w:sz w:val="24"/>
          <w:szCs w:val="24"/>
          <w:highlight w:val="none"/>
          <w:lang w:eastAsia="zh-CN"/>
        </w:rPr>
        <w:t>（</w:t>
      </w:r>
      <w:r>
        <w:rPr>
          <w:rFonts w:hint="eastAsia" w:ascii="宋体" w:hAnsi="宋体" w:eastAsia="宋体"/>
          <w:sz w:val="24"/>
          <w:szCs w:val="24"/>
          <w:highlight w:val="none"/>
          <w:lang w:val="en-US" w:eastAsia="zh-CN"/>
        </w:rPr>
        <w:t>签字或盖章</w:t>
      </w:r>
      <w:r>
        <w:rPr>
          <w:rFonts w:hint="eastAsia" w:ascii="宋体" w:hAnsi="宋体" w:eastAsia="宋体"/>
          <w:sz w:val="24"/>
          <w:szCs w:val="24"/>
          <w:highlight w:val="none"/>
          <w:lang w:eastAsia="zh-CN"/>
        </w:rPr>
        <w:t>）</w:t>
      </w:r>
      <w:r>
        <w:rPr>
          <w:rFonts w:hint="eastAsia" w:ascii="宋体" w:hAnsi="宋体" w:eastAsia="宋体"/>
          <w:sz w:val="24"/>
          <w:szCs w:val="24"/>
          <w:highlight w:val="none"/>
        </w:rPr>
        <w:t xml:space="preserve">：          </w:t>
      </w:r>
    </w:p>
    <w:p>
      <w:pPr>
        <w:spacing w:line="360" w:lineRule="auto"/>
        <w:rPr>
          <w:rFonts w:hint="eastAsia" w:ascii="宋体" w:hAnsi="宋体" w:eastAsia="宋体"/>
          <w:sz w:val="24"/>
          <w:szCs w:val="24"/>
          <w:highlight w:val="none"/>
        </w:rPr>
      </w:pPr>
      <w:r>
        <w:rPr>
          <w:rFonts w:hint="eastAsia" w:ascii="宋体" w:hAnsi="宋体" w:eastAsia="宋体"/>
          <w:sz w:val="24"/>
          <w:szCs w:val="24"/>
          <w:highlight w:val="none"/>
          <w:lang w:val="en-US" w:eastAsia="zh-CN"/>
        </w:rPr>
        <w:t xml:space="preserve">      </w:t>
      </w:r>
      <w:r>
        <w:rPr>
          <w:rFonts w:hint="eastAsia" w:ascii="宋体" w:hAnsi="宋体" w:eastAsia="宋体"/>
          <w:sz w:val="24"/>
          <w:szCs w:val="24"/>
          <w:highlight w:val="none"/>
        </w:rPr>
        <w:t xml:space="preserve"> </w:t>
      </w:r>
      <w:r>
        <w:rPr>
          <w:rFonts w:hint="eastAsia" w:ascii="宋体" w:hAnsi="宋体" w:eastAsia="宋体"/>
          <w:sz w:val="24"/>
          <w:szCs w:val="24"/>
          <w:highlight w:val="none"/>
          <w:lang w:val="en-US" w:eastAsia="zh-CN"/>
        </w:rPr>
        <w:t xml:space="preserve"> 年  月  日</w:t>
      </w:r>
      <w:r>
        <w:rPr>
          <w:rFonts w:hint="eastAsia" w:ascii="宋体" w:hAnsi="宋体" w:eastAsia="宋体"/>
          <w:sz w:val="24"/>
          <w:szCs w:val="24"/>
          <w:highlight w:val="none"/>
        </w:rPr>
        <w:t xml:space="preserve">  </w:t>
      </w:r>
    </w:p>
    <w:p>
      <w:pPr>
        <w:pStyle w:val="12"/>
        <w:rPr>
          <w:rFonts w:hint="eastAsia" w:ascii="宋体" w:hAnsi="宋体" w:eastAsia="宋体"/>
          <w:sz w:val="24"/>
          <w:szCs w:val="24"/>
          <w:highlight w:val="none"/>
        </w:rPr>
      </w:pPr>
    </w:p>
    <w:p>
      <w:pPr>
        <w:pStyle w:val="27"/>
        <w:rPr>
          <w:rFonts w:hint="default"/>
          <w:lang w:val="en-US" w:eastAsia="zh-CN"/>
        </w:rPr>
      </w:pPr>
    </w:p>
    <w:p>
      <w:pPr>
        <w:spacing w:line="520" w:lineRule="exact"/>
        <w:ind w:firstLine="480" w:firstLineChars="200"/>
        <w:jc w:val="left"/>
        <w:rPr>
          <w:rFonts w:hint="default" w:ascii="宋体" w:hAnsi="宋体" w:eastAsia="宋体" w:cs="宋体"/>
          <w:color w:val="auto"/>
          <w:sz w:val="24"/>
          <w:highlight w:val="none"/>
          <w:lang w:val="en-US" w:eastAsia="zh-CN"/>
        </w:rPr>
      </w:pPr>
    </w:p>
    <w:sectPr>
      <w:footerReference r:id="rId4" w:type="default"/>
      <w:pgSz w:w="11906" w:h="16838"/>
      <w:pgMar w:top="1417" w:right="1417" w:bottom="1417" w:left="1474" w:header="851" w:footer="850" w:gutter="0"/>
      <w:pgBorders>
        <w:top w:val="none" w:sz="0" w:space="0"/>
        <w:left w:val="none" w:sz="0" w:space="0"/>
        <w:bottom w:val="none" w:sz="0" w:space="0"/>
        <w:right w:val="none" w:sz="0" w:space="0"/>
      </w:pgBorders>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altName w:val="仿宋"/>
    <w:panose1 w:val="02010600040101010101"/>
    <w:charset w:val="86"/>
    <w:family w:val="auto"/>
    <w:pitch w:val="default"/>
    <w:sig w:usb0="00000000" w:usb1="00000000" w:usb2="00000010" w:usb3="00000000" w:csb0="0004009F" w:csb1="00000000"/>
  </w:font>
  <w:font w:name="??">
    <w:altName w:val="Segoe Print"/>
    <w:panose1 w:val="00000000000000000000"/>
    <w:charset w:val="00"/>
    <w:family w:val="auto"/>
    <w:pitch w:val="default"/>
    <w:sig w:usb0="00000000" w:usb1="00000000" w:usb2="00000000" w:usb3="00000000" w:csb0="00000000" w:csb1="00000000"/>
  </w:font>
  <w:font w:name="方正小标宋简体">
    <w:altName w:val="黑体"/>
    <w:panose1 w:val="03000509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ip7u8EBAACN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bkGhLtjwsKln4w6Qk3FcEqF0bRReQ3+vJesp79o+x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pip7u8EBAACNAwAADgAAAAAAAAABACAAAAAeAQAAZHJzL2Uyb0RvYy54bWxQSwUG&#10;AAAAAAYABgBZAQAAUQUAAAAA&#10;">
              <v:fill on="f" focussize="0,0"/>
              <v:stroke on="f"/>
              <v:imagedata o:title=""/>
              <o:lock v:ext="edit" aspectratio="f"/>
              <v:textbox inset="0mm,0mm,0mm,0mm" style="mso-fit-shape-to-text:t;">
                <w:txbxContent>
                  <w:p>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tabs>
        <w:tab w:val="left" w:pos="5295"/>
        <w:tab w:val="clear" w:pos="4153"/>
      </w:tabs>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fldChar w:fldCharType="begin"/>
                          </w:r>
                          <w:r>
                            <w:instrText xml:space="preserve"> PAGE  \* MERGEFORMAT </w:instrText>
                          </w:r>
                          <w:r>
                            <w:fldChar w:fldCharType="separate"/>
                          </w:r>
                          <w:r>
                            <w:t>5</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pPr>
                      <w:pStyle w:val="17"/>
                    </w:pPr>
                    <w:r>
                      <w:fldChar w:fldCharType="begin"/>
                    </w:r>
                    <w:r>
                      <w:instrText xml:space="preserve"> PAGE  \* MERGEFORMAT </w:instrText>
                    </w:r>
                    <w:r>
                      <w:fldChar w:fldCharType="separate"/>
                    </w:r>
                    <w:r>
                      <w:t>5</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posOffset>4731385</wp:posOffset>
              </wp:positionH>
              <wp:positionV relativeFrom="paragraph">
                <wp:posOffset>435610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p>
                      </w:txbxContent>
                    </wps:txbx>
                    <wps:bodyPr wrap="none" lIns="0" tIns="0" rIns="0" bIns="0">
                      <a:spAutoFit/>
                    </wps:bodyPr>
                  </wps:wsp>
                </a:graphicData>
              </a:graphic>
            </wp:anchor>
          </w:drawing>
        </mc:Choice>
        <mc:Fallback>
          <w:pict>
            <v:shape id="_x0000_s1026" o:spid="_x0000_s1026" o:spt="202" type="#_x0000_t202" style="position:absolute;left:0pt;margin-left:372.55pt;margin-top:34.3pt;height:144pt;width:144pt;mso-position-horizontal-relative:margin;mso-wrap-style:none;z-index:251659264;mso-width-relative:page;mso-height-relative:page;" filled="f" stroked="f" coordsize="21600,21600" o:gfxdata="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FImOy3WAAAACwEAAA8AAAAAAAAAAQAgAAAAIgAAAGRycy9kb3ducmV2Lnht&#10;bFBLAQIUABQAAAAIAIdO4kBnzOrywgEAAI0DAAAOAAAAAAAAAAEAIAAAACUBAABkcnMvZTJvRG9j&#10;LnhtbFBLBQYAAAAABgAGAFkBAABZBQAAAAA=&#10;">
              <v:fill on="f" focussize="0,0"/>
              <v:stroke on="f"/>
              <v:imagedata o:title=""/>
              <o:lock v:ext="edit" aspectratio="f"/>
              <v:textbox inset="0mm,0mm,0mm,0mm" style="mso-fit-shape-to-text:t;">
                <w:txbxContent>
                  <w:p>
                    <w:pPr>
                      <w:pStyle w:val="17"/>
                    </w:pP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posOffset>3222625</wp:posOffset>
              </wp:positionH>
              <wp:positionV relativeFrom="paragraph">
                <wp:posOffset>111760</wp:posOffset>
              </wp:positionV>
              <wp:extent cx="813435" cy="157480"/>
              <wp:effectExtent l="0" t="0" r="0" b="0"/>
              <wp:wrapNone/>
              <wp:docPr id="4" name="文本框 4"/>
              <wp:cNvGraphicFramePr/>
              <a:graphic xmlns:a="http://schemas.openxmlformats.org/drawingml/2006/main">
                <a:graphicData uri="http://schemas.microsoft.com/office/word/2010/wordprocessingShape">
                  <wps:wsp>
                    <wps:cNvSpPr txBox="1"/>
                    <wps:spPr>
                      <a:xfrm>
                        <a:off x="0" y="0"/>
                        <a:ext cx="813435" cy="157480"/>
                      </a:xfrm>
                      <a:prstGeom prst="rect">
                        <a:avLst/>
                      </a:prstGeom>
                      <a:noFill/>
                      <a:ln>
                        <a:noFill/>
                      </a:ln>
                    </wps:spPr>
                    <wps:txbx>
                      <w:txbxContent>
                        <w:p>
                          <w:pPr>
                            <w:pStyle w:val="17"/>
                          </w:pPr>
                        </w:p>
                      </w:txbxContent>
                    </wps:txbx>
                    <wps:bodyPr lIns="0" tIns="0" rIns="0" bIns="0"/>
                  </wps:wsp>
                </a:graphicData>
              </a:graphic>
            </wp:anchor>
          </w:drawing>
        </mc:Choice>
        <mc:Fallback>
          <w:pict>
            <v:shape id="_x0000_s1026" o:spid="_x0000_s1026" o:spt="202" type="#_x0000_t202" style="position:absolute;left:0pt;margin-left:253.75pt;margin-top:8.8pt;height:12.4pt;width:64.05pt;mso-position-horizontal-relative:margin;z-index:251661312;mso-width-relative:page;mso-height-relative:page;" filled="f" stroked="f" coordsize="21600,21600" o:gfxdata="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L/NHz9gAAAAJAQAADwAAAAAAAAABACAAAAAiAAAAZHJzL2Rvd25yZXYueG1sUEsBAhQAFAAA&#10;AAgAh07iQJtJRju2AQAAZQMAAA4AAAAAAAAAAQAgAAAAJwEAAGRycy9lMm9Eb2MueG1sUEsFBgAA&#10;AAAGAAYAWQEAAE8FAAAAAA==&#10;">
              <v:fill on="f" focussize="0,0"/>
              <v:stroke on="f"/>
              <v:imagedata o:title=""/>
              <o:lock v:ext="edit" aspectratio="f"/>
              <v:textbox inset="0mm,0mm,0mm,0mm">
                <w:txbxContent>
                  <w:p>
                    <w:pPr>
                      <w:pStyle w:val="17"/>
                    </w:pP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pPr>
                      <w:pStyle w:val="17"/>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0DA0FB"/>
    <w:multiLevelType w:val="singleLevel"/>
    <w:tmpl w:val="C50DA0FB"/>
    <w:lvl w:ilvl="0" w:tentative="0">
      <w:start w:val="3"/>
      <w:numFmt w:val="chineseCounting"/>
      <w:suff w:val="space"/>
      <w:lvlText w:val="第%1章"/>
      <w:lvlJc w:val="left"/>
      <w:rPr>
        <w:rFonts w:hint="eastAsia"/>
      </w:rPr>
    </w:lvl>
  </w:abstractNum>
  <w:abstractNum w:abstractNumId="1">
    <w:nsid w:val="EB257988"/>
    <w:multiLevelType w:val="singleLevel"/>
    <w:tmpl w:val="EB257988"/>
    <w:lvl w:ilvl="0" w:tentative="0">
      <w:start w:val="1"/>
      <w:numFmt w:val="chineseCounting"/>
      <w:suff w:val="nothing"/>
      <w:lvlText w:val="%1、"/>
      <w:lvlJc w:val="left"/>
      <w:rPr>
        <w:rFonts w:hint="eastAsia"/>
      </w:rPr>
    </w:lvl>
  </w:abstractNum>
  <w:abstractNum w:abstractNumId="2">
    <w:nsid w:val="ED7556D4"/>
    <w:multiLevelType w:val="singleLevel"/>
    <w:tmpl w:val="ED7556D4"/>
    <w:lvl w:ilvl="0" w:tentative="0">
      <w:start w:val="1"/>
      <w:numFmt w:val="decimal"/>
      <w:suff w:val="nothing"/>
      <w:lvlText w:val="（%1）"/>
      <w:lvlJc w:val="left"/>
      <w:pPr>
        <w:ind w:left="810"/>
      </w:pPr>
    </w:lvl>
  </w:abstractNum>
  <w:abstractNum w:abstractNumId="3">
    <w:nsid w:val="6B822D9F"/>
    <w:multiLevelType w:val="singleLevel"/>
    <w:tmpl w:val="6B822D9F"/>
    <w:lvl w:ilvl="0" w:tentative="0">
      <w:start w:val="8"/>
      <w:numFmt w:val="chineseCounting"/>
      <w:suff w:val="nothing"/>
      <w:lvlText w:val="%1、"/>
      <w:lvlJc w:val="left"/>
      <w:rPr>
        <w:rFonts w:hint="eastAsia"/>
      </w:rPr>
    </w:lvl>
  </w:abstractNum>
  <w:abstractNum w:abstractNumId="4">
    <w:nsid w:val="71C3B1BB"/>
    <w:multiLevelType w:val="singleLevel"/>
    <w:tmpl w:val="71C3B1BB"/>
    <w:lvl w:ilvl="0" w:tentative="0">
      <w:start w:val="6"/>
      <w:numFmt w:val="chineseCounting"/>
      <w:suff w:val="space"/>
      <w:lvlText w:val="第%1章"/>
      <w:lvlJc w:val="left"/>
      <w:rPr>
        <w:rFonts w:hint="eastAsia"/>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21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0N2ZjN2I5ZDdmNWU5NzA2MzFkM2MyNGU1ZDdjZTgifQ=="/>
  </w:docVars>
  <w:rsids>
    <w:rsidRoot w:val="00172A27"/>
    <w:rsid w:val="00004C64"/>
    <w:rsid w:val="00014F44"/>
    <w:rsid w:val="00046C80"/>
    <w:rsid w:val="000C7118"/>
    <w:rsid w:val="000D09EF"/>
    <w:rsid w:val="000F50CA"/>
    <w:rsid w:val="000F737F"/>
    <w:rsid w:val="00172A27"/>
    <w:rsid w:val="001B3306"/>
    <w:rsid w:val="00202B3E"/>
    <w:rsid w:val="00203199"/>
    <w:rsid w:val="00221431"/>
    <w:rsid w:val="00283357"/>
    <w:rsid w:val="002A3275"/>
    <w:rsid w:val="002C4449"/>
    <w:rsid w:val="002D7D5E"/>
    <w:rsid w:val="003179EF"/>
    <w:rsid w:val="00341974"/>
    <w:rsid w:val="00352AEE"/>
    <w:rsid w:val="003D526B"/>
    <w:rsid w:val="00401423"/>
    <w:rsid w:val="004646DD"/>
    <w:rsid w:val="004F1E85"/>
    <w:rsid w:val="005764FE"/>
    <w:rsid w:val="005C0DA9"/>
    <w:rsid w:val="0067722F"/>
    <w:rsid w:val="00691557"/>
    <w:rsid w:val="00697A77"/>
    <w:rsid w:val="006C2C7B"/>
    <w:rsid w:val="006E0BF5"/>
    <w:rsid w:val="006F0AC8"/>
    <w:rsid w:val="00763630"/>
    <w:rsid w:val="007B0777"/>
    <w:rsid w:val="007C09A0"/>
    <w:rsid w:val="00817E2E"/>
    <w:rsid w:val="008264A6"/>
    <w:rsid w:val="00927258"/>
    <w:rsid w:val="009F7202"/>
    <w:rsid w:val="00A95008"/>
    <w:rsid w:val="00AA5946"/>
    <w:rsid w:val="00AD0340"/>
    <w:rsid w:val="00CA7830"/>
    <w:rsid w:val="00D560C5"/>
    <w:rsid w:val="00DD4667"/>
    <w:rsid w:val="00E76D7C"/>
    <w:rsid w:val="00ED7A88"/>
    <w:rsid w:val="00EE2935"/>
    <w:rsid w:val="00F431B9"/>
    <w:rsid w:val="0111775B"/>
    <w:rsid w:val="013866F7"/>
    <w:rsid w:val="013F09F4"/>
    <w:rsid w:val="01405E3E"/>
    <w:rsid w:val="0156177E"/>
    <w:rsid w:val="015C66DF"/>
    <w:rsid w:val="01627DEB"/>
    <w:rsid w:val="01924601"/>
    <w:rsid w:val="01A81E5C"/>
    <w:rsid w:val="01B26739"/>
    <w:rsid w:val="01BC027B"/>
    <w:rsid w:val="01CD47B6"/>
    <w:rsid w:val="01E46384"/>
    <w:rsid w:val="01F32D0D"/>
    <w:rsid w:val="021466B3"/>
    <w:rsid w:val="02482F74"/>
    <w:rsid w:val="02691984"/>
    <w:rsid w:val="029464D8"/>
    <w:rsid w:val="0295277A"/>
    <w:rsid w:val="02AA3580"/>
    <w:rsid w:val="02B34B10"/>
    <w:rsid w:val="02CC76D3"/>
    <w:rsid w:val="02DE0761"/>
    <w:rsid w:val="02E36786"/>
    <w:rsid w:val="02E378B3"/>
    <w:rsid w:val="02F519F3"/>
    <w:rsid w:val="03024860"/>
    <w:rsid w:val="031418F0"/>
    <w:rsid w:val="03242D59"/>
    <w:rsid w:val="0330707F"/>
    <w:rsid w:val="03403BCC"/>
    <w:rsid w:val="03773FC1"/>
    <w:rsid w:val="037C34DD"/>
    <w:rsid w:val="03806F86"/>
    <w:rsid w:val="038D1289"/>
    <w:rsid w:val="039A6E39"/>
    <w:rsid w:val="03AA0986"/>
    <w:rsid w:val="03B64756"/>
    <w:rsid w:val="03B66504"/>
    <w:rsid w:val="03E24CA9"/>
    <w:rsid w:val="04041965"/>
    <w:rsid w:val="0430275A"/>
    <w:rsid w:val="046E69E5"/>
    <w:rsid w:val="048752A2"/>
    <w:rsid w:val="049D5AFA"/>
    <w:rsid w:val="04C66304"/>
    <w:rsid w:val="04D62941"/>
    <w:rsid w:val="04FF037E"/>
    <w:rsid w:val="050623CA"/>
    <w:rsid w:val="05197722"/>
    <w:rsid w:val="051E208C"/>
    <w:rsid w:val="052B546B"/>
    <w:rsid w:val="054E4957"/>
    <w:rsid w:val="05570B45"/>
    <w:rsid w:val="058017E4"/>
    <w:rsid w:val="059A5E08"/>
    <w:rsid w:val="05C030DA"/>
    <w:rsid w:val="05C7169D"/>
    <w:rsid w:val="05CC0260"/>
    <w:rsid w:val="05F041C0"/>
    <w:rsid w:val="06067BCB"/>
    <w:rsid w:val="06344024"/>
    <w:rsid w:val="064F47F2"/>
    <w:rsid w:val="06511219"/>
    <w:rsid w:val="06662AB3"/>
    <w:rsid w:val="067A3780"/>
    <w:rsid w:val="068D1959"/>
    <w:rsid w:val="06A76E47"/>
    <w:rsid w:val="06C25EF7"/>
    <w:rsid w:val="06EA798E"/>
    <w:rsid w:val="070224EE"/>
    <w:rsid w:val="070843B6"/>
    <w:rsid w:val="07243AC5"/>
    <w:rsid w:val="076256AF"/>
    <w:rsid w:val="07A75E87"/>
    <w:rsid w:val="07AF3996"/>
    <w:rsid w:val="07D26493"/>
    <w:rsid w:val="080D5407"/>
    <w:rsid w:val="08256E92"/>
    <w:rsid w:val="083E2F6B"/>
    <w:rsid w:val="085C75B8"/>
    <w:rsid w:val="08844F66"/>
    <w:rsid w:val="089E4B20"/>
    <w:rsid w:val="08A331FF"/>
    <w:rsid w:val="08B17BE1"/>
    <w:rsid w:val="08B97B9F"/>
    <w:rsid w:val="08C202ED"/>
    <w:rsid w:val="08C87A1F"/>
    <w:rsid w:val="08D12DD6"/>
    <w:rsid w:val="08D46E24"/>
    <w:rsid w:val="08E37F13"/>
    <w:rsid w:val="08E70CEF"/>
    <w:rsid w:val="08EB27FF"/>
    <w:rsid w:val="08F33881"/>
    <w:rsid w:val="08FD6892"/>
    <w:rsid w:val="091044EC"/>
    <w:rsid w:val="0913227C"/>
    <w:rsid w:val="09273409"/>
    <w:rsid w:val="093334B1"/>
    <w:rsid w:val="093B48B8"/>
    <w:rsid w:val="094C1807"/>
    <w:rsid w:val="095F13EB"/>
    <w:rsid w:val="097114C8"/>
    <w:rsid w:val="09B74B30"/>
    <w:rsid w:val="09B96068"/>
    <w:rsid w:val="09C00AFC"/>
    <w:rsid w:val="09CF1C32"/>
    <w:rsid w:val="09D332CE"/>
    <w:rsid w:val="09D62595"/>
    <w:rsid w:val="09F8206C"/>
    <w:rsid w:val="0A4523CB"/>
    <w:rsid w:val="0A46459A"/>
    <w:rsid w:val="0A740A1D"/>
    <w:rsid w:val="0A9771DA"/>
    <w:rsid w:val="0A9877C6"/>
    <w:rsid w:val="0AC9453B"/>
    <w:rsid w:val="0ACF61B8"/>
    <w:rsid w:val="0AD100BF"/>
    <w:rsid w:val="0AD211C7"/>
    <w:rsid w:val="0AF40659"/>
    <w:rsid w:val="0B09160F"/>
    <w:rsid w:val="0B3A6748"/>
    <w:rsid w:val="0B3F0407"/>
    <w:rsid w:val="0B4437B1"/>
    <w:rsid w:val="0B4D7ACC"/>
    <w:rsid w:val="0B625697"/>
    <w:rsid w:val="0B7E21AE"/>
    <w:rsid w:val="0B7F7AE6"/>
    <w:rsid w:val="0B851C50"/>
    <w:rsid w:val="0B910ED9"/>
    <w:rsid w:val="0BBD7979"/>
    <w:rsid w:val="0BDD06D2"/>
    <w:rsid w:val="0C0F0E5D"/>
    <w:rsid w:val="0C450D6C"/>
    <w:rsid w:val="0C483D92"/>
    <w:rsid w:val="0C4E41B3"/>
    <w:rsid w:val="0C4F5B11"/>
    <w:rsid w:val="0C873BC0"/>
    <w:rsid w:val="0CA75FE9"/>
    <w:rsid w:val="0CF07C3A"/>
    <w:rsid w:val="0CFA095E"/>
    <w:rsid w:val="0CFD1FA3"/>
    <w:rsid w:val="0D071CCE"/>
    <w:rsid w:val="0D083455"/>
    <w:rsid w:val="0D1644B7"/>
    <w:rsid w:val="0D1958EA"/>
    <w:rsid w:val="0D217AD4"/>
    <w:rsid w:val="0D3A2A8B"/>
    <w:rsid w:val="0D6830E6"/>
    <w:rsid w:val="0D81173E"/>
    <w:rsid w:val="0D8F1A4E"/>
    <w:rsid w:val="0D9402C2"/>
    <w:rsid w:val="0D970DD0"/>
    <w:rsid w:val="0DB671A8"/>
    <w:rsid w:val="0DD42A3B"/>
    <w:rsid w:val="0DD76319"/>
    <w:rsid w:val="0E1053AA"/>
    <w:rsid w:val="0E1244F4"/>
    <w:rsid w:val="0E195CD7"/>
    <w:rsid w:val="0E245572"/>
    <w:rsid w:val="0E255E68"/>
    <w:rsid w:val="0E3211D8"/>
    <w:rsid w:val="0E3D753A"/>
    <w:rsid w:val="0E6D7D87"/>
    <w:rsid w:val="0E7A447D"/>
    <w:rsid w:val="0E8B20F7"/>
    <w:rsid w:val="0EA63619"/>
    <w:rsid w:val="0EAD1F35"/>
    <w:rsid w:val="0ECD26A8"/>
    <w:rsid w:val="0EF903CE"/>
    <w:rsid w:val="0EFC542D"/>
    <w:rsid w:val="0F094907"/>
    <w:rsid w:val="0F0C5B71"/>
    <w:rsid w:val="0F11138C"/>
    <w:rsid w:val="0F1C55DE"/>
    <w:rsid w:val="0F287E14"/>
    <w:rsid w:val="0F3C2183"/>
    <w:rsid w:val="0F4D38FA"/>
    <w:rsid w:val="0F683238"/>
    <w:rsid w:val="0F751406"/>
    <w:rsid w:val="0F9769B2"/>
    <w:rsid w:val="0FB334F2"/>
    <w:rsid w:val="0FBE3999"/>
    <w:rsid w:val="0FCA25C0"/>
    <w:rsid w:val="10122F15"/>
    <w:rsid w:val="103847A1"/>
    <w:rsid w:val="10484EAB"/>
    <w:rsid w:val="1051449A"/>
    <w:rsid w:val="10530920"/>
    <w:rsid w:val="10B83C24"/>
    <w:rsid w:val="10EE41A2"/>
    <w:rsid w:val="10F6674B"/>
    <w:rsid w:val="110765D4"/>
    <w:rsid w:val="115647A1"/>
    <w:rsid w:val="11B62BF5"/>
    <w:rsid w:val="11E77AE5"/>
    <w:rsid w:val="11FA2D98"/>
    <w:rsid w:val="12044FE2"/>
    <w:rsid w:val="123D251C"/>
    <w:rsid w:val="126E06F9"/>
    <w:rsid w:val="12784966"/>
    <w:rsid w:val="12945BE2"/>
    <w:rsid w:val="12997D3C"/>
    <w:rsid w:val="12B229AE"/>
    <w:rsid w:val="12E50BB3"/>
    <w:rsid w:val="12F933E4"/>
    <w:rsid w:val="12FB03D7"/>
    <w:rsid w:val="130A45A0"/>
    <w:rsid w:val="13542D2B"/>
    <w:rsid w:val="13602D13"/>
    <w:rsid w:val="13787ACC"/>
    <w:rsid w:val="137F7DA4"/>
    <w:rsid w:val="13AC0C26"/>
    <w:rsid w:val="13B42F5A"/>
    <w:rsid w:val="13B60AF5"/>
    <w:rsid w:val="13C51EFF"/>
    <w:rsid w:val="13C73778"/>
    <w:rsid w:val="13D20CDB"/>
    <w:rsid w:val="13D247DC"/>
    <w:rsid w:val="13D529D6"/>
    <w:rsid w:val="13EE6172"/>
    <w:rsid w:val="140E5CC7"/>
    <w:rsid w:val="141A6B7F"/>
    <w:rsid w:val="1424615A"/>
    <w:rsid w:val="145C3548"/>
    <w:rsid w:val="145E6DE4"/>
    <w:rsid w:val="14635BB6"/>
    <w:rsid w:val="146503D1"/>
    <w:rsid w:val="1469194C"/>
    <w:rsid w:val="149053B3"/>
    <w:rsid w:val="14AE6D61"/>
    <w:rsid w:val="14C117D0"/>
    <w:rsid w:val="151439D2"/>
    <w:rsid w:val="151B2BE1"/>
    <w:rsid w:val="15270110"/>
    <w:rsid w:val="15282BA2"/>
    <w:rsid w:val="15396756"/>
    <w:rsid w:val="15491DB4"/>
    <w:rsid w:val="154C06FA"/>
    <w:rsid w:val="15891FD5"/>
    <w:rsid w:val="15954965"/>
    <w:rsid w:val="15A95437"/>
    <w:rsid w:val="15C0510A"/>
    <w:rsid w:val="15CA1404"/>
    <w:rsid w:val="15D46CBD"/>
    <w:rsid w:val="15E7606D"/>
    <w:rsid w:val="15E80F18"/>
    <w:rsid w:val="15F27E2C"/>
    <w:rsid w:val="160A3C74"/>
    <w:rsid w:val="162815F2"/>
    <w:rsid w:val="1698748D"/>
    <w:rsid w:val="16BE133F"/>
    <w:rsid w:val="16C703BB"/>
    <w:rsid w:val="16D3294B"/>
    <w:rsid w:val="16ED1B08"/>
    <w:rsid w:val="170F142A"/>
    <w:rsid w:val="1710018D"/>
    <w:rsid w:val="17530D90"/>
    <w:rsid w:val="176063AF"/>
    <w:rsid w:val="177C3273"/>
    <w:rsid w:val="177F42A1"/>
    <w:rsid w:val="17AA2ACD"/>
    <w:rsid w:val="17D664FB"/>
    <w:rsid w:val="17D86ED1"/>
    <w:rsid w:val="17DA603F"/>
    <w:rsid w:val="1803792E"/>
    <w:rsid w:val="18253800"/>
    <w:rsid w:val="18270E13"/>
    <w:rsid w:val="182A12BF"/>
    <w:rsid w:val="18510A99"/>
    <w:rsid w:val="18566E61"/>
    <w:rsid w:val="18623D43"/>
    <w:rsid w:val="18CF032B"/>
    <w:rsid w:val="191F641D"/>
    <w:rsid w:val="192704AD"/>
    <w:rsid w:val="193A6D97"/>
    <w:rsid w:val="193F08F1"/>
    <w:rsid w:val="195C0217"/>
    <w:rsid w:val="196378AE"/>
    <w:rsid w:val="196D36B1"/>
    <w:rsid w:val="19836A30"/>
    <w:rsid w:val="198A357F"/>
    <w:rsid w:val="199A3BAA"/>
    <w:rsid w:val="19B16F80"/>
    <w:rsid w:val="19CB7435"/>
    <w:rsid w:val="19D90313"/>
    <w:rsid w:val="19E60E4E"/>
    <w:rsid w:val="1A112A98"/>
    <w:rsid w:val="1A2100F5"/>
    <w:rsid w:val="1A501D28"/>
    <w:rsid w:val="1A62660A"/>
    <w:rsid w:val="1A673E98"/>
    <w:rsid w:val="1A722F8D"/>
    <w:rsid w:val="1A733326"/>
    <w:rsid w:val="1A9058A9"/>
    <w:rsid w:val="1AAB26E2"/>
    <w:rsid w:val="1AB93DA0"/>
    <w:rsid w:val="1AD4629B"/>
    <w:rsid w:val="1ADF6B10"/>
    <w:rsid w:val="1B0C53B9"/>
    <w:rsid w:val="1B310E70"/>
    <w:rsid w:val="1B4B3CE5"/>
    <w:rsid w:val="1B7023A7"/>
    <w:rsid w:val="1B7C32A7"/>
    <w:rsid w:val="1B8C7FC0"/>
    <w:rsid w:val="1BB7608B"/>
    <w:rsid w:val="1BB90559"/>
    <w:rsid w:val="1BC11D23"/>
    <w:rsid w:val="1BD50803"/>
    <w:rsid w:val="1BDD1C2D"/>
    <w:rsid w:val="1BDE68FA"/>
    <w:rsid w:val="1C143DF4"/>
    <w:rsid w:val="1C204A0A"/>
    <w:rsid w:val="1C28484D"/>
    <w:rsid w:val="1C3E0D8A"/>
    <w:rsid w:val="1C457F29"/>
    <w:rsid w:val="1C712174"/>
    <w:rsid w:val="1C780D06"/>
    <w:rsid w:val="1C8E5517"/>
    <w:rsid w:val="1C9167E2"/>
    <w:rsid w:val="1CD521FE"/>
    <w:rsid w:val="1CEE01FD"/>
    <w:rsid w:val="1CFD2E14"/>
    <w:rsid w:val="1D222E60"/>
    <w:rsid w:val="1D317BC8"/>
    <w:rsid w:val="1D3F57B1"/>
    <w:rsid w:val="1D615978"/>
    <w:rsid w:val="1D676269"/>
    <w:rsid w:val="1D8A58BD"/>
    <w:rsid w:val="1D9F1071"/>
    <w:rsid w:val="1DA94467"/>
    <w:rsid w:val="1DAB1C4E"/>
    <w:rsid w:val="1DB45209"/>
    <w:rsid w:val="1DB76513"/>
    <w:rsid w:val="1DED1125"/>
    <w:rsid w:val="1DF0665E"/>
    <w:rsid w:val="1DF158E7"/>
    <w:rsid w:val="1E2A1937"/>
    <w:rsid w:val="1E326C77"/>
    <w:rsid w:val="1E7D53A0"/>
    <w:rsid w:val="1E815B99"/>
    <w:rsid w:val="1E9D5C4E"/>
    <w:rsid w:val="1EAC6A29"/>
    <w:rsid w:val="1EC616AE"/>
    <w:rsid w:val="1EEE2B9E"/>
    <w:rsid w:val="1EF1725C"/>
    <w:rsid w:val="1F2B39CB"/>
    <w:rsid w:val="1F3527EB"/>
    <w:rsid w:val="1F5167ED"/>
    <w:rsid w:val="1F5B05CE"/>
    <w:rsid w:val="1F61797E"/>
    <w:rsid w:val="1F6327D4"/>
    <w:rsid w:val="1F856646"/>
    <w:rsid w:val="1FBD4650"/>
    <w:rsid w:val="1FCD7B3E"/>
    <w:rsid w:val="1FDF418C"/>
    <w:rsid w:val="202C1535"/>
    <w:rsid w:val="205953EB"/>
    <w:rsid w:val="20791647"/>
    <w:rsid w:val="208C4474"/>
    <w:rsid w:val="20937CAB"/>
    <w:rsid w:val="20966927"/>
    <w:rsid w:val="209D3110"/>
    <w:rsid w:val="20D57FEA"/>
    <w:rsid w:val="20E5288B"/>
    <w:rsid w:val="20FF79BF"/>
    <w:rsid w:val="212B632B"/>
    <w:rsid w:val="21696A82"/>
    <w:rsid w:val="216D5574"/>
    <w:rsid w:val="216F1AEC"/>
    <w:rsid w:val="218605B1"/>
    <w:rsid w:val="21910F4E"/>
    <w:rsid w:val="219F2875"/>
    <w:rsid w:val="21B75E11"/>
    <w:rsid w:val="21D2790B"/>
    <w:rsid w:val="21F73BCC"/>
    <w:rsid w:val="22166A7F"/>
    <w:rsid w:val="22317971"/>
    <w:rsid w:val="2254540E"/>
    <w:rsid w:val="225C20C9"/>
    <w:rsid w:val="225C23A6"/>
    <w:rsid w:val="22BE5BE2"/>
    <w:rsid w:val="22CA17DD"/>
    <w:rsid w:val="22F814A8"/>
    <w:rsid w:val="23172D8A"/>
    <w:rsid w:val="231A075E"/>
    <w:rsid w:val="234B5903"/>
    <w:rsid w:val="234D0AD8"/>
    <w:rsid w:val="234E2AE0"/>
    <w:rsid w:val="23560464"/>
    <w:rsid w:val="23693DF3"/>
    <w:rsid w:val="238A6633"/>
    <w:rsid w:val="23A21F86"/>
    <w:rsid w:val="23C11575"/>
    <w:rsid w:val="23D61CA7"/>
    <w:rsid w:val="240E529E"/>
    <w:rsid w:val="241F1A4B"/>
    <w:rsid w:val="2423778D"/>
    <w:rsid w:val="24241FC4"/>
    <w:rsid w:val="242B0311"/>
    <w:rsid w:val="24325B9D"/>
    <w:rsid w:val="243341C2"/>
    <w:rsid w:val="24755256"/>
    <w:rsid w:val="247973AD"/>
    <w:rsid w:val="24870FAA"/>
    <w:rsid w:val="24A616FA"/>
    <w:rsid w:val="24B7766B"/>
    <w:rsid w:val="24CB4246"/>
    <w:rsid w:val="25010274"/>
    <w:rsid w:val="251C5B6E"/>
    <w:rsid w:val="2520495A"/>
    <w:rsid w:val="254A5A35"/>
    <w:rsid w:val="255E767B"/>
    <w:rsid w:val="256C658B"/>
    <w:rsid w:val="25787A64"/>
    <w:rsid w:val="258F63EA"/>
    <w:rsid w:val="25995468"/>
    <w:rsid w:val="25CE32DC"/>
    <w:rsid w:val="25E5678F"/>
    <w:rsid w:val="262A3F60"/>
    <w:rsid w:val="263830D3"/>
    <w:rsid w:val="266E17DC"/>
    <w:rsid w:val="26734A4E"/>
    <w:rsid w:val="268B0CC8"/>
    <w:rsid w:val="269022F8"/>
    <w:rsid w:val="269E600A"/>
    <w:rsid w:val="26BF11F1"/>
    <w:rsid w:val="26FD2EB0"/>
    <w:rsid w:val="27076141"/>
    <w:rsid w:val="27135B8A"/>
    <w:rsid w:val="272112F4"/>
    <w:rsid w:val="276D0DCF"/>
    <w:rsid w:val="2775496D"/>
    <w:rsid w:val="27D15D75"/>
    <w:rsid w:val="27D41C77"/>
    <w:rsid w:val="27F26E1E"/>
    <w:rsid w:val="27F703DA"/>
    <w:rsid w:val="28042BB9"/>
    <w:rsid w:val="280F4EAC"/>
    <w:rsid w:val="28107A86"/>
    <w:rsid w:val="28397580"/>
    <w:rsid w:val="286936B4"/>
    <w:rsid w:val="286C6B36"/>
    <w:rsid w:val="28707ECA"/>
    <w:rsid w:val="289E6721"/>
    <w:rsid w:val="28A34F88"/>
    <w:rsid w:val="28A66D0E"/>
    <w:rsid w:val="28C3509B"/>
    <w:rsid w:val="28D46565"/>
    <w:rsid w:val="28DD5B90"/>
    <w:rsid w:val="2907532F"/>
    <w:rsid w:val="2910157E"/>
    <w:rsid w:val="294B347C"/>
    <w:rsid w:val="29787DF3"/>
    <w:rsid w:val="297B3226"/>
    <w:rsid w:val="299A0D32"/>
    <w:rsid w:val="29B65BF4"/>
    <w:rsid w:val="29C7748F"/>
    <w:rsid w:val="29EB065A"/>
    <w:rsid w:val="2A0D122A"/>
    <w:rsid w:val="2A2658E2"/>
    <w:rsid w:val="2A44077C"/>
    <w:rsid w:val="2A4A0A50"/>
    <w:rsid w:val="2A7C30BA"/>
    <w:rsid w:val="2A7E57F0"/>
    <w:rsid w:val="2A984BE7"/>
    <w:rsid w:val="2A9F7442"/>
    <w:rsid w:val="2AAA0531"/>
    <w:rsid w:val="2AC855F1"/>
    <w:rsid w:val="2ACD4CF3"/>
    <w:rsid w:val="2AFF63F8"/>
    <w:rsid w:val="2B163DD2"/>
    <w:rsid w:val="2B3774E1"/>
    <w:rsid w:val="2B544B16"/>
    <w:rsid w:val="2B7D36D1"/>
    <w:rsid w:val="2B7E4A9E"/>
    <w:rsid w:val="2B8939EB"/>
    <w:rsid w:val="2BB331A5"/>
    <w:rsid w:val="2BB84C5F"/>
    <w:rsid w:val="2BC17E69"/>
    <w:rsid w:val="2BC86F26"/>
    <w:rsid w:val="2BD046D5"/>
    <w:rsid w:val="2BDF12FE"/>
    <w:rsid w:val="2BEB051C"/>
    <w:rsid w:val="2BF57260"/>
    <w:rsid w:val="2C1347E4"/>
    <w:rsid w:val="2C1B7874"/>
    <w:rsid w:val="2C2A4AA2"/>
    <w:rsid w:val="2C366F11"/>
    <w:rsid w:val="2C694D7E"/>
    <w:rsid w:val="2C6B0C17"/>
    <w:rsid w:val="2C9132CA"/>
    <w:rsid w:val="2C9A4365"/>
    <w:rsid w:val="2CB547C2"/>
    <w:rsid w:val="2CB96386"/>
    <w:rsid w:val="2CC41C4B"/>
    <w:rsid w:val="2CD7275F"/>
    <w:rsid w:val="2CF362FD"/>
    <w:rsid w:val="2CF926E4"/>
    <w:rsid w:val="2D0D47CD"/>
    <w:rsid w:val="2D102BF9"/>
    <w:rsid w:val="2D3C76F4"/>
    <w:rsid w:val="2D3E010B"/>
    <w:rsid w:val="2D4D636B"/>
    <w:rsid w:val="2D562DE4"/>
    <w:rsid w:val="2D6B2EB5"/>
    <w:rsid w:val="2D9E269C"/>
    <w:rsid w:val="2DAF2092"/>
    <w:rsid w:val="2DBA2F55"/>
    <w:rsid w:val="2DC1020F"/>
    <w:rsid w:val="2DD339BE"/>
    <w:rsid w:val="2DE11387"/>
    <w:rsid w:val="2E284C7E"/>
    <w:rsid w:val="2E3E78CC"/>
    <w:rsid w:val="2E79792A"/>
    <w:rsid w:val="2E8B665B"/>
    <w:rsid w:val="2E8F5B67"/>
    <w:rsid w:val="2E912DC7"/>
    <w:rsid w:val="2EBE11F1"/>
    <w:rsid w:val="2EC63817"/>
    <w:rsid w:val="2ED07271"/>
    <w:rsid w:val="2F22073C"/>
    <w:rsid w:val="2F3858F3"/>
    <w:rsid w:val="2F9C22AF"/>
    <w:rsid w:val="2FCF70DB"/>
    <w:rsid w:val="2FE43DD4"/>
    <w:rsid w:val="30240B15"/>
    <w:rsid w:val="303D0613"/>
    <w:rsid w:val="30403DE9"/>
    <w:rsid w:val="30622AB9"/>
    <w:rsid w:val="30A365A7"/>
    <w:rsid w:val="30A746DC"/>
    <w:rsid w:val="30AA1882"/>
    <w:rsid w:val="30EF0850"/>
    <w:rsid w:val="31042DA4"/>
    <w:rsid w:val="3108681E"/>
    <w:rsid w:val="3111762D"/>
    <w:rsid w:val="3112086C"/>
    <w:rsid w:val="31181622"/>
    <w:rsid w:val="3122326C"/>
    <w:rsid w:val="3147232C"/>
    <w:rsid w:val="31504BCA"/>
    <w:rsid w:val="3179279B"/>
    <w:rsid w:val="31794157"/>
    <w:rsid w:val="31943FF3"/>
    <w:rsid w:val="31A274B0"/>
    <w:rsid w:val="31A625A3"/>
    <w:rsid w:val="31B330A9"/>
    <w:rsid w:val="31E10868"/>
    <w:rsid w:val="31E57A28"/>
    <w:rsid w:val="32010D08"/>
    <w:rsid w:val="321C62E8"/>
    <w:rsid w:val="32257A6D"/>
    <w:rsid w:val="324B7C11"/>
    <w:rsid w:val="325A4F27"/>
    <w:rsid w:val="329F7084"/>
    <w:rsid w:val="32BB7FFD"/>
    <w:rsid w:val="32CA32B9"/>
    <w:rsid w:val="32CD234D"/>
    <w:rsid w:val="33037C0C"/>
    <w:rsid w:val="330508B6"/>
    <w:rsid w:val="331034BC"/>
    <w:rsid w:val="33313F35"/>
    <w:rsid w:val="338E62D4"/>
    <w:rsid w:val="3390532E"/>
    <w:rsid w:val="33990A21"/>
    <w:rsid w:val="33B40CA0"/>
    <w:rsid w:val="33D44600"/>
    <w:rsid w:val="33E2620C"/>
    <w:rsid w:val="34894ACA"/>
    <w:rsid w:val="34BC04BE"/>
    <w:rsid w:val="34C0625E"/>
    <w:rsid w:val="34C757E7"/>
    <w:rsid w:val="35212D70"/>
    <w:rsid w:val="35287674"/>
    <w:rsid w:val="354547DD"/>
    <w:rsid w:val="355318B8"/>
    <w:rsid w:val="357C7C52"/>
    <w:rsid w:val="359E527F"/>
    <w:rsid w:val="35CC1E73"/>
    <w:rsid w:val="35D20537"/>
    <w:rsid w:val="35E55632"/>
    <w:rsid w:val="35EC2E63"/>
    <w:rsid w:val="35F24ED4"/>
    <w:rsid w:val="35F50137"/>
    <w:rsid w:val="36033ED5"/>
    <w:rsid w:val="362014F5"/>
    <w:rsid w:val="36574772"/>
    <w:rsid w:val="36986A0F"/>
    <w:rsid w:val="36BE1FE4"/>
    <w:rsid w:val="36CE0079"/>
    <w:rsid w:val="36E25D9D"/>
    <w:rsid w:val="36E81282"/>
    <w:rsid w:val="370D2DA5"/>
    <w:rsid w:val="37421592"/>
    <w:rsid w:val="374750E9"/>
    <w:rsid w:val="374B6987"/>
    <w:rsid w:val="3765429E"/>
    <w:rsid w:val="37726F64"/>
    <w:rsid w:val="37742EDA"/>
    <w:rsid w:val="37AA1E6B"/>
    <w:rsid w:val="37BA1D5F"/>
    <w:rsid w:val="37C65CB3"/>
    <w:rsid w:val="37FB533B"/>
    <w:rsid w:val="382C5C80"/>
    <w:rsid w:val="382F1C4B"/>
    <w:rsid w:val="38363CE6"/>
    <w:rsid w:val="386C12AB"/>
    <w:rsid w:val="387C6CD3"/>
    <w:rsid w:val="38986913"/>
    <w:rsid w:val="38A2244C"/>
    <w:rsid w:val="38BD3C39"/>
    <w:rsid w:val="38BF356E"/>
    <w:rsid w:val="38CC1E7E"/>
    <w:rsid w:val="38E10C17"/>
    <w:rsid w:val="39072947"/>
    <w:rsid w:val="390F0E67"/>
    <w:rsid w:val="39205A6E"/>
    <w:rsid w:val="39221E62"/>
    <w:rsid w:val="39322A6C"/>
    <w:rsid w:val="39351138"/>
    <w:rsid w:val="394F514D"/>
    <w:rsid w:val="3961076D"/>
    <w:rsid w:val="39671A73"/>
    <w:rsid w:val="398A6F78"/>
    <w:rsid w:val="398B6DCA"/>
    <w:rsid w:val="39E97F4F"/>
    <w:rsid w:val="3A3C6F5F"/>
    <w:rsid w:val="3A5B15D7"/>
    <w:rsid w:val="3A5D111F"/>
    <w:rsid w:val="3A7B01B9"/>
    <w:rsid w:val="3A84498A"/>
    <w:rsid w:val="3A9326E7"/>
    <w:rsid w:val="3A9453AE"/>
    <w:rsid w:val="3AC9024C"/>
    <w:rsid w:val="3B323F66"/>
    <w:rsid w:val="3B6F42AD"/>
    <w:rsid w:val="3B7C7A57"/>
    <w:rsid w:val="3B826922"/>
    <w:rsid w:val="3B861270"/>
    <w:rsid w:val="3B8F3959"/>
    <w:rsid w:val="3BB261EF"/>
    <w:rsid w:val="3BBE74CB"/>
    <w:rsid w:val="3BD15BD6"/>
    <w:rsid w:val="3C0435A9"/>
    <w:rsid w:val="3C436364"/>
    <w:rsid w:val="3C4A598C"/>
    <w:rsid w:val="3C4E2A76"/>
    <w:rsid w:val="3C8D5B9B"/>
    <w:rsid w:val="3C9B2663"/>
    <w:rsid w:val="3CA05C88"/>
    <w:rsid w:val="3CC16B3B"/>
    <w:rsid w:val="3CD411CD"/>
    <w:rsid w:val="3CF278A5"/>
    <w:rsid w:val="3D2F1B60"/>
    <w:rsid w:val="3D5F318D"/>
    <w:rsid w:val="3D78251B"/>
    <w:rsid w:val="3D78424E"/>
    <w:rsid w:val="3D7B31B9"/>
    <w:rsid w:val="3D8869A8"/>
    <w:rsid w:val="3DBB7565"/>
    <w:rsid w:val="3DEC244C"/>
    <w:rsid w:val="3DF12AE1"/>
    <w:rsid w:val="3DFD2430"/>
    <w:rsid w:val="3E2D0960"/>
    <w:rsid w:val="3E5B4F95"/>
    <w:rsid w:val="3E5E55D0"/>
    <w:rsid w:val="3EA70EC3"/>
    <w:rsid w:val="3EA7714D"/>
    <w:rsid w:val="3EB74FA4"/>
    <w:rsid w:val="3ED00783"/>
    <w:rsid w:val="3F10567D"/>
    <w:rsid w:val="3F162B4B"/>
    <w:rsid w:val="3F1F2850"/>
    <w:rsid w:val="3F330D1E"/>
    <w:rsid w:val="3F351CC9"/>
    <w:rsid w:val="3F550D6D"/>
    <w:rsid w:val="3F551E8B"/>
    <w:rsid w:val="3F6D4AB2"/>
    <w:rsid w:val="3F712EB0"/>
    <w:rsid w:val="3F8F2D64"/>
    <w:rsid w:val="3FAC772F"/>
    <w:rsid w:val="3FD1041F"/>
    <w:rsid w:val="3FFF6094"/>
    <w:rsid w:val="4003131E"/>
    <w:rsid w:val="4007741B"/>
    <w:rsid w:val="4073162B"/>
    <w:rsid w:val="40B6335A"/>
    <w:rsid w:val="40CD665F"/>
    <w:rsid w:val="40DE5220"/>
    <w:rsid w:val="410A5FE5"/>
    <w:rsid w:val="413C6EDE"/>
    <w:rsid w:val="41466BC2"/>
    <w:rsid w:val="41610B12"/>
    <w:rsid w:val="41826939"/>
    <w:rsid w:val="41A50170"/>
    <w:rsid w:val="41A902BE"/>
    <w:rsid w:val="41AF160B"/>
    <w:rsid w:val="41B21C94"/>
    <w:rsid w:val="41BD3158"/>
    <w:rsid w:val="41C60D0E"/>
    <w:rsid w:val="41CC2DBB"/>
    <w:rsid w:val="41D103D1"/>
    <w:rsid w:val="41F73D11"/>
    <w:rsid w:val="420D168A"/>
    <w:rsid w:val="420E33D3"/>
    <w:rsid w:val="42266C1D"/>
    <w:rsid w:val="422B296C"/>
    <w:rsid w:val="42484C2D"/>
    <w:rsid w:val="425E468F"/>
    <w:rsid w:val="42784ADD"/>
    <w:rsid w:val="427B1921"/>
    <w:rsid w:val="42825BCB"/>
    <w:rsid w:val="42894479"/>
    <w:rsid w:val="42B46C05"/>
    <w:rsid w:val="42B570F5"/>
    <w:rsid w:val="42B63FD3"/>
    <w:rsid w:val="42B93E23"/>
    <w:rsid w:val="42E642DB"/>
    <w:rsid w:val="42EA5C76"/>
    <w:rsid w:val="43015636"/>
    <w:rsid w:val="430371A9"/>
    <w:rsid w:val="43047905"/>
    <w:rsid w:val="430F4DE6"/>
    <w:rsid w:val="431007DA"/>
    <w:rsid w:val="43154FCB"/>
    <w:rsid w:val="4336151A"/>
    <w:rsid w:val="43914424"/>
    <w:rsid w:val="43915B61"/>
    <w:rsid w:val="439416B6"/>
    <w:rsid w:val="43C747A4"/>
    <w:rsid w:val="43CF79DB"/>
    <w:rsid w:val="43DE75FD"/>
    <w:rsid w:val="440C3942"/>
    <w:rsid w:val="444808EB"/>
    <w:rsid w:val="445D14F2"/>
    <w:rsid w:val="44872505"/>
    <w:rsid w:val="44990651"/>
    <w:rsid w:val="44A07152"/>
    <w:rsid w:val="451653FF"/>
    <w:rsid w:val="45770626"/>
    <w:rsid w:val="45956DA3"/>
    <w:rsid w:val="459933EC"/>
    <w:rsid w:val="4599462F"/>
    <w:rsid w:val="45A83221"/>
    <w:rsid w:val="45D941B9"/>
    <w:rsid w:val="45DC1F0A"/>
    <w:rsid w:val="45E16C49"/>
    <w:rsid w:val="4612658A"/>
    <w:rsid w:val="46155B8E"/>
    <w:rsid w:val="461C7B7B"/>
    <w:rsid w:val="46237416"/>
    <w:rsid w:val="46491533"/>
    <w:rsid w:val="4678706D"/>
    <w:rsid w:val="468C4E2B"/>
    <w:rsid w:val="468D762A"/>
    <w:rsid w:val="470C5DCB"/>
    <w:rsid w:val="47105C65"/>
    <w:rsid w:val="47147DDF"/>
    <w:rsid w:val="47555600"/>
    <w:rsid w:val="47567D14"/>
    <w:rsid w:val="475722BF"/>
    <w:rsid w:val="476D74B8"/>
    <w:rsid w:val="47751310"/>
    <w:rsid w:val="477C2E8C"/>
    <w:rsid w:val="47943FA1"/>
    <w:rsid w:val="47A01F41"/>
    <w:rsid w:val="47B46B1D"/>
    <w:rsid w:val="47D86424"/>
    <w:rsid w:val="47D97FDF"/>
    <w:rsid w:val="47DA640E"/>
    <w:rsid w:val="47E21E46"/>
    <w:rsid w:val="47F65B46"/>
    <w:rsid w:val="481A1ABE"/>
    <w:rsid w:val="4824202D"/>
    <w:rsid w:val="48374A54"/>
    <w:rsid w:val="48475751"/>
    <w:rsid w:val="484A67E7"/>
    <w:rsid w:val="48525AAE"/>
    <w:rsid w:val="486C47A2"/>
    <w:rsid w:val="48820171"/>
    <w:rsid w:val="48827109"/>
    <w:rsid w:val="4887085A"/>
    <w:rsid w:val="488A296E"/>
    <w:rsid w:val="48A26623"/>
    <w:rsid w:val="48A84140"/>
    <w:rsid w:val="48BC42E6"/>
    <w:rsid w:val="48D807B4"/>
    <w:rsid w:val="48EE3046"/>
    <w:rsid w:val="490B10E2"/>
    <w:rsid w:val="491645BB"/>
    <w:rsid w:val="491C63D6"/>
    <w:rsid w:val="49233673"/>
    <w:rsid w:val="49327157"/>
    <w:rsid w:val="4939136A"/>
    <w:rsid w:val="495917D4"/>
    <w:rsid w:val="495E3FFB"/>
    <w:rsid w:val="49642028"/>
    <w:rsid w:val="49777A9F"/>
    <w:rsid w:val="497C2C57"/>
    <w:rsid w:val="49831106"/>
    <w:rsid w:val="499F771B"/>
    <w:rsid w:val="49AE31F3"/>
    <w:rsid w:val="49C84DA5"/>
    <w:rsid w:val="49D61DF5"/>
    <w:rsid w:val="49EC224C"/>
    <w:rsid w:val="4A054E7C"/>
    <w:rsid w:val="4A16118F"/>
    <w:rsid w:val="4A453CEE"/>
    <w:rsid w:val="4A501992"/>
    <w:rsid w:val="4A8D6A8D"/>
    <w:rsid w:val="4A9C24DA"/>
    <w:rsid w:val="4A9D27AC"/>
    <w:rsid w:val="4AB52BE8"/>
    <w:rsid w:val="4AE04E5F"/>
    <w:rsid w:val="4AF24FBC"/>
    <w:rsid w:val="4B234B7D"/>
    <w:rsid w:val="4B336D28"/>
    <w:rsid w:val="4B67770B"/>
    <w:rsid w:val="4B9746B3"/>
    <w:rsid w:val="4BA23D24"/>
    <w:rsid w:val="4BBB3347"/>
    <w:rsid w:val="4BE201F0"/>
    <w:rsid w:val="4BE442BB"/>
    <w:rsid w:val="4BEB29DC"/>
    <w:rsid w:val="4BED32E8"/>
    <w:rsid w:val="4C004579"/>
    <w:rsid w:val="4C060A66"/>
    <w:rsid w:val="4C343A36"/>
    <w:rsid w:val="4C371E51"/>
    <w:rsid w:val="4C5F0208"/>
    <w:rsid w:val="4C6563D3"/>
    <w:rsid w:val="4C722EEC"/>
    <w:rsid w:val="4C742B44"/>
    <w:rsid w:val="4C771400"/>
    <w:rsid w:val="4C817665"/>
    <w:rsid w:val="4C871E9E"/>
    <w:rsid w:val="4C951E7B"/>
    <w:rsid w:val="4C9D0EDE"/>
    <w:rsid w:val="4CA86510"/>
    <w:rsid w:val="4CBE13D1"/>
    <w:rsid w:val="4CC3439B"/>
    <w:rsid w:val="4CD8104F"/>
    <w:rsid w:val="4CDD5E7C"/>
    <w:rsid w:val="4CE47F09"/>
    <w:rsid w:val="4CEA299B"/>
    <w:rsid w:val="4CEF1D26"/>
    <w:rsid w:val="4CF640AF"/>
    <w:rsid w:val="4D1F473D"/>
    <w:rsid w:val="4D237126"/>
    <w:rsid w:val="4D2573D1"/>
    <w:rsid w:val="4D625E90"/>
    <w:rsid w:val="4D6B16DA"/>
    <w:rsid w:val="4D701D02"/>
    <w:rsid w:val="4D7C5CCF"/>
    <w:rsid w:val="4D895551"/>
    <w:rsid w:val="4DAE4F0E"/>
    <w:rsid w:val="4DB4421B"/>
    <w:rsid w:val="4DD4561D"/>
    <w:rsid w:val="4DDE26C9"/>
    <w:rsid w:val="4DDE330B"/>
    <w:rsid w:val="4DDF02B9"/>
    <w:rsid w:val="4DE755BB"/>
    <w:rsid w:val="4DEC4CB1"/>
    <w:rsid w:val="4DF146DD"/>
    <w:rsid w:val="4DFA19A4"/>
    <w:rsid w:val="4E093005"/>
    <w:rsid w:val="4E16288F"/>
    <w:rsid w:val="4E173672"/>
    <w:rsid w:val="4E445B16"/>
    <w:rsid w:val="4E51725E"/>
    <w:rsid w:val="4E5846B0"/>
    <w:rsid w:val="4E584EC0"/>
    <w:rsid w:val="4EDD2A65"/>
    <w:rsid w:val="4EFA0F67"/>
    <w:rsid w:val="4F0C0C9A"/>
    <w:rsid w:val="4F145222"/>
    <w:rsid w:val="4F1E705C"/>
    <w:rsid w:val="4F422DFE"/>
    <w:rsid w:val="4F78060E"/>
    <w:rsid w:val="4F804B45"/>
    <w:rsid w:val="4F872BAD"/>
    <w:rsid w:val="4FA642AC"/>
    <w:rsid w:val="4FA91569"/>
    <w:rsid w:val="4FB1108B"/>
    <w:rsid w:val="4FB529A6"/>
    <w:rsid w:val="4FD51FFF"/>
    <w:rsid w:val="4FDE35F9"/>
    <w:rsid w:val="4FE614EB"/>
    <w:rsid w:val="4FF84AD6"/>
    <w:rsid w:val="500D6A78"/>
    <w:rsid w:val="501C1158"/>
    <w:rsid w:val="50262F13"/>
    <w:rsid w:val="50320027"/>
    <w:rsid w:val="503A5697"/>
    <w:rsid w:val="504058BC"/>
    <w:rsid w:val="5041067E"/>
    <w:rsid w:val="506F6229"/>
    <w:rsid w:val="50827466"/>
    <w:rsid w:val="50893EC8"/>
    <w:rsid w:val="509067D8"/>
    <w:rsid w:val="5099042C"/>
    <w:rsid w:val="50A82C45"/>
    <w:rsid w:val="50B75F9B"/>
    <w:rsid w:val="50BE3053"/>
    <w:rsid w:val="50C27555"/>
    <w:rsid w:val="50D40202"/>
    <w:rsid w:val="50D457E8"/>
    <w:rsid w:val="51042532"/>
    <w:rsid w:val="510B66E9"/>
    <w:rsid w:val="51213DE9"/>
    <w:rsid w:val="512B6180"/>
    <w:rsid w:val="51321E88"/>
    <w:rsid w:val="5153495F"/>
    <w:rsid w:val="517843C5"/>
    <w:rsid w:val="518A3654"/>
    <w:rsid w:val="51CA3667"/>
    <w:rsid w:val="522C3700"/>
    <w:rsid w:val="5232660C"/>
    <w:rsid w:val="52355520"/>
    <w:rsid w:val="526C4D2E"/>
    <w:rsid w:val="526F0AF7"/>
    <w:rsid w:val="527821EE"/>
    <w:rsid w:val="52A4575E"/>
    <w:rsid w:val="52CF7C16"/>
    <w:rsid w:val="53062BA0"/>
    <w:rsid w:val="530974A8"/>
    <w:rsid w:val="530F31A5"/>
    <w:rsid w:val="531D2118"/>
    <w:rsid w:val="53365718"/>
    <w:rsid w:val="53566988"/>
    <w:rsid w:val="53A073DA"/>
    <w:rsid w:val="53A124C4"/>
    <w:rsid w:val="53A35429"/>
    <w:rsid w:val="53AD5DF4"/>
    <w:rsid w:val="53B2143C"/>
    <w:rsid w:val="53C97369"/>
    <w:rsid w:val="53D667A7"/>
    <w:rsid w:val="53D67988"/>
    <w:rsid w:val="53E9751D"/>
    <w:rsid w:val="54034954"/>
    <w:rsid w:val="540A59A4"/>
    <w:rsid w:val="54120B01"/>
    <w:rsid w:val="542B5596"/>
    <w:rsid w:val="54336CC9"/>
    <w:rsid w:val="543A5C5E"/>
    <w:rsid w:val="54461E93"/>
    <w:rsid w:val="54C32182"/>
    <w:rsid w:val="54C40F6E"/>
    <w:rsid w:val="54CA42CA"/>
    <w:rsid w:val="54CC3E9E"/>
    <w:rsid w:val="54D20FCD"/>
    <w:rsid w:val="55337D15"/>
    <w:rsid w:val="55434CEA"/>
    <w:rsid w:val="555B63B4"/>
    <w:rsid w:val="555B736E"/>
    <w:rsid w:val="555F2032"/>
    <w:rsid w:val="558701AD"/>
    <w:rsid w:val="55933427"/>
    <w:rsid w:val="5596368D"/>
    <w:rsid w:val="559A389F"/>
    <w:rsid w:val="55A26B8A"/>
    <w:rsid w:val="55A946A4"/>
    <w:rsid w:val="55C53202"/>
    <w:rsid w:val="55D50A77"/>
    <w:rsid w:val="55DB13C7"/>
    <w:rsid w:val="55E17435"/>
    <w:rsid w:val="55E3592C"/>
    <w:rsid w:val="55E83909"/>
    <w:rsid w:val="55F200F4"/>
    <w:rsid w:val="56124180"/>
    <w:rsid w:val="56222B52"/>
    <w:rsid w:val="56270A80"/>
    <w:rsid w:val="56294ABC"/>
    <w:rsid w:val="564A7D70"/>
    <w:rsid w:val="565C306C"/>
    <w:rsid w:val="56737851"/>
    <w:rsid w:val="567614FF"/>
    <w:rsid w:val="56B00418"/>
    <w:rsid w:val="56B13549"/>
    <w:rsid w:val="56CD51AC"/>
    <w:rsid w:val="56EC1405"/>
    <w:rsid w:val="56ED62AD"/>
    <w:rsid w:val="56FD4968"/>
    <w:rsid w:val="57037FEE"/>
    <w:rsid w:val="570D33DF"/>
    <w:rsid w:val="571E7ECD"/>
    <w:rsid w:val="573B423B"/>
    <w:rsid w:val="578F73C4"/>
    <w:rsid w:val="57A723A1"/>
    <w:rsid w:val="57DF7E2D"/>
    <w:rsid w:val="57E00F16"/>
    <w:rsid w:val="57ED184C"/>
    <w:rsid w:val="58093EE5"/>
    <w:rsid w:val="58164AB8"/>
    <w:rsid w:val="58193BF8"/>
    <w:rsid w:val="581B0B64"/>
    <w:rsid w:val="5840602E"/>
    <w:rsid w:val="584C6D3C"/>
    <w:rsid w:val="585E64A4"/>
    <w:rsid w:val="588B41C8"/>
    <w:rsid w:val="58CA32E2"/>
    <w:rsid w:val="58D35D0B"/>
    <w:rsid w:val="58E158AF"/>
    <w:rsid w:val="58F12BD9"/>
    <w:rsid w:val="59002A9B"/>
    <w:rsid w:val="590A2AF3"/>
    <w:rsid w:val="590B0879"/>
    <w:rsid w:val="591275C0"/>
    <w:rsid w:val="592D018B"/>
    <w:rsid w:val="59485F4F"/>
    <w:rsid w:val="594C0B5F"/>
    <w:rsid w:val="597908A1"/>
    <w:rsid w:val="598C50D7"/>
    <w:rsid w:val="59A7588E"/>
    <w:rsid w:val="59AA3BD8"/>
    <w:rsid w:val="59B134D1"/>
    <w:rsid w:val="59B83A6B"/>
    <w:rsid w:val="59B91A1F"/>
    <w:rsid w:val="59F2233B"/>
    <w:rsid w:val="5A003E28"/>
    <w:rsid w:val="5A056A12"/>
    <w:rsid w:val="5A120D2F"/>
    <w:rsid w:val="5A252AC5"/>
    <w:rsid w:val="5A3066C6"/>
    <w:rsid w:val="5A6A76C2"/>
    <w:rsid w:val="5A7A29FB"/>
    <w:rsid w:val="5AED3131"/>
    <w:rsid w:val="5B3E4C84"/>
    <w:rsid w:val="5B575F77"/>
    <w:rsid w:val="5B665563"/>
    <w:rsid w:val="5B795C9B"/>
    <w:rsid w:val="5B8B2F47"/>
    <w:rsid w:val="5B9E780C"/>
    <w:rsid w:val="5BBF34B1"/>
    <w:rsid w:val="5BC43956"/>
    <w:rsid w:val="5C237623"/>
    <w:rsid w:val="5C4946AD"/>
    <w:rsid w:val="5C542763"/>
    <w:rsid w:val="5C841E70"/>
    <w:rsid w:val="5C9022AC"/>
    <w:rsid w:val="5C963C09"/>
    <w:rsid w:val="5CB83860"/>
    <w:rsid w:val="5CC24544"/>
    <w:rsid w:val="5CC94C19"/>
    <w:rsid w:val="5CCB56AA"/>
    <w:rsid w:val="5CD97003"/>
    <w:rsid w:val="5CDE75D4"/>
    <w:rsid w:val="5CE662D2"/>
    <w:rsid w:val="5D1575EE"/>
    <w:rsid w:val="5D28695B"/>
    <w:rsid w:val="5D43679C"/>
    <w:rsid w:val="5D80184B"/>
    <w:rsid w:val="5D894EE6"/>
    <w:rsid w:val="5D8A38F0"/>
    <w:rsid w:val="5D8D66BC"/>
    <w:rsid w:val="5D996B15"/>
    <w:rsid w:val="5DB206E8"/>
    <w:rsid w:val="5DBA12C4"/>
    <w:rsid w:val="5DBC2DA9"/>
    <w:rsid w:val="5DC5395D"/>
    <w:rsid w:val="5DCF0112"/>
    <w:rsid w:val="5DE60726"/>
    <w:rsid w:val="5DF5021A"/>
    <w:rsid w:val="5E1E3EA6"/>
    <w:rsid w:val="5E266AD3"/>
    <w:rsid w:val="5E456EC8"/>
    <w:rsid w:val="5E7B1997"/>
    <w:rsid w:val="5E8674C8"/>
    <w:rsid w:val="5EBD2333"/>
    <w:rsid w:val="5EEB6E67"/>
    <w:rsid w:val="5F9A066A"/>
    <w:rsid w:val="5FB222AF"/>
    <w:rsid w:val="5FB55088"/>
    <w:rsid w:val="5FFB3D15"/>
    <w:rsid w:val="60161703"/>
    <w:rsid w:val="601A5F60"/>
    <w:rsid w:val="603A393A"/>
    <w:rsid w:val="606D05A8"/>
    <w:rsid w:val="60762A56"/>
    <w:rsid w:val="607D5A8D"/>
    <w:rsid w:val="60896B0A"/>
    <w:rsid w:val="60A369FA"/>
    <w:rsid w:val="60A62170"/>
    <w:rsid w:val="60A76A75"/>
    <w:rsid w:val="60AF76D8"/>
    <w:rsid w:val="60E4619C"/>
    <w:rsid w:val="61274E59"/>
    <w:rsid w:val="612C12BA"/>
    <w:rsid w:val="6142298B"/>
    <w:rsid w:val="61607FC8"/>
    <w:rsid w:val="61865333"/>
    <w:rsid w:val="61A50BFE"/>
    <w:rsid w:val="61C57AA4"/>
    <w:rsid w:val="61CD626B"/>
    <w:rsid w:val="61D63CF0"/>
    <w:rsid w:val="61E3588B"/>
    <w:rsid w:val="62093222"/>
    <w:rsid w:val="6216407D"/>
    <w:rsid w:val="62456687"/>
    <w:rsid w:val="626B0594"/>
    <w:rsid w:val="62920098"/>
    <w:rsid w:val="629E3B2D"/>
    <w:rsid w:val="62DB50CB"/>
    <w:rsid w:val="63077C06"/>
    <w:rsid w:val="63683AE9"/>
    <w:rsid w:val="637F7129"/>
    <w:rsid w:val="63A92826"/>
    <w:rsid w:val="63DB36E3"/>
    <w:rsid w:val="63DE2207"/>
    <w:rsid w:val="63EB6C79"/>
    <w:rsid w:val="63F13F62"/>
    <w:rsid w:val="640F3F41"/>
    <w:rsid w:val="6415793D"/>
    <w:rsid w:val="64313573"/>
    <w:rsid w:val="64546286"/>
    <w:rsid w:val="646751B0"/>
    <w:rsid w:val="6473560F"/>
    <w:rsid w:val="6477675E"/>
    <w:rsid w:val="647F6D8A"/>
    <w:rsid w:val="64C157FB"/>
    <w:rsid w:val="64CD7C81"/>
    <w:rsid w:val="64D00CB5"/>
    <w:rsid w:val="64F80578"/>
    <w:rsid w:val="64FC6AC0"/>
    <w:rsid w:val="650C3431"/>
    <w:rsid w:val="652B4974"/>
    <w:rsid w:val="6547085B"/>
    <w:rsid w:val="654D6C87"/>
    <w:rsid w:val="656E7C52"/>
    <w:rsid w:val="65941036"/>
    <w:rsid w:val="659E1C40"/>
    <w:rsid w:val="65A57BD1"/>
    <w:rsid w:val="65C20A3D"/>
    <w:rsid w:val="65CB4FB4"/>
    <w:rsid w:val="66212AB1"/>
    <w:rsid w:val="66410BB6"/>
    <w:rsid w:val="6663519C"/>
    <w:rsid w:val="666920D7"/>
    <w:rsid w:val="667106B8"/>
    <w:rsid w:val="6672516A"/>
    <w:rsid w:val="66786189"/>
    <w:rsid w:val="669663C9"/>
    <w:rsid w:val="669E4B5B"/>
    <w:rsid w:val="66C337E1"/>
    <w:rsid w:val="66E51567"/>
    <w:rsid w:val="672D101A"/>
    <w:rsid w:val="67465231"/>
    <w:rsid w:val="674B6826"/>
    <w:rsid w:val="67663089"/>
    <w:rsid w:val="67DC172E"/>
    <w:rsid w:val="67E422E6"/>
    <w:rsid w:val="67F10937"/>
    <w:rsid w:val="67F40878"/>
    <w:rsid w:val="680A07A4"/>
    <w:rsid w:val="680A6266"/>
    <w:rsid w:val="682A6D56"/>
    <w:rsid w:val="68435736"/>
    <w:rsid w:val="6850401C"/>
    <w:rsid w:val="6859760C"/>
    <w:rsid w:val="68A223E7"/>
    <w:rsid w:val="68AE3ECB"/>
    <w:rsid w:val="68B227BB"/>
    <w:rsid w:val="68D52D4B"/>
    <w:rsid w:val="68D5773D"/>
    <w:rsid w:val="68F77208"/>
    <w:rsid w:val="68F92C59"/>
    <w:rsid w:val="68FE1FA4"/>
    <w:rsid w:val="6909492A"/>
    <w:rsid w:val="694F25A0"/>
    <w:rsid w:val="694F42FD"/>
    <w:rsid w:val="69515575"/>
    <w:rsid w:val="695806EB"/>
    <w:rsid w:val="696F60AD"/>
    <w:rsid w:val="697650B8"/>
    <w:rsid w:val="69935748"/>
    <w:rsid w:val="699E676F"/>
    <w:rsid w:val="69A07AB5"/>
    <w:rsid w:val="69A47B44"/>
    <w:rsid w:val="69D9075E"/>
    <w:rsid w:val="69DA541B"/>
    <w:rsid w:val="69F50FD9"/>
    <w:rsid w:val="69F85062"/>
    <w:rsid w:val="69FA5CAA"/>
    <w:rsid w:val="6A007DB9"/>
    <w:rsid w:val="6A260868"/>
    <w:rsid w:val="6A356EA0"/>
    <w:rsid w:val="6A607D5C"/>
    <w:rsid w:val="6A892893"/>
    <w:rsid w:val="6A894DC1"/>
    <w:rsid w:val="6A910588"/>
    <w:rsid w:val="6A96645F"/>
    <w:rsid w:val="6AA51369"/>
    <w:rsid w:val="6AE26EF0"/>
    <w:rsid w:val="6B0C381B"/>
    <w:rsid w:val="6B1653A3"/>
    <w:rsid w:val="6B177B7F"/>
    <w:rsid w:val="6B1A4490"/>
    <w:rsid w:val="6B2D750A"/>
    <w:rsid w:val="6B4209BC"/>
    <w:rsid w:val="6B4B5552"/>
    <w:rsid w:val="6B5D15E2"/>
    <w:rsid w:val="6B70658D"/>
    <w:rsid w:val="6B7457B6"/>
    <w:rsid w:val="6B80399D"/>
    <w:rsid w:val="6B8A1608"/>
    <w:rsid w:val="6B9A16B0"/>
    <w:rsid w:val="6BCC0C8A"/>
    <w:rsid w:val="6C08751D"/>
    <w:rsid w:val="6C8350C7"/>
    <w:rsid w:val="6C9A1CF7"/>
    <w:rsid w:val="6CAC2974"/>
    <w:rsid w:val="6CCA0B17"/>
    <w:rsid w:val="6CCF1FC0"/>
    <w:rsid w:val="6CD45B59"/>
    <w:rsid w:val="6D454C19"/>
    <w:rsid w:val="6D4E1C4A"/>
    <w:rsid w:val="6D6857E7"/>
    <w:rsid w:val="6D864313"/>
    <w:rsid w:val="6DA91DA3"/>
    <w:rsid w:val="6DBB6C45"/>
    <w:rsid w:val="6DBD676D"/>
    <w:rsid w:val="6DD50C2C"/>
    <w:rsid w:val="6DDF0C07"/>
    <w:rsid w:val="6E19238C"/>
    <w:rsid w:val="6E3A4E45"/>
    <w:rsid w:val="6E410885"/>
    <w:rsid w:val="6E56579E"/>
    <w:rsid w:val="6E912449"/>
    <w:rsid w:val="6E9F2B3A"/>
    <w:rsid w:val="6EDC5ECB"/>
    <w:rsid w:val="6EE43495"/>
    <w:rsid w:val="6EEC54E0"/>
    <w:rsid w:val="6EF14ADF"/>
    <w:rsid w:val="6EFA14C2"/>
    <w:rsid w:val="6F1641C5"/>
    <w:rsid w:val="6F2E4235"/>
    <w:rsid w:val="6F5E079A"/>
    <w:rsid w:val="6F6C2D80"/>
    <w:rsid w:val="6F8B1697"/>
    <w:rsid w:val="6FA63E61"/>
    <w:rsid w:val="6FA91B70"/>
    <w:rsid w:val="6FCF5424"/>
    <w:rsid w:val="6FD90CAD"/>
    <w:rsid w:val="6FD961A1"/>
    <w:rsid w:val="6FE158E0"/>
    <w:rsid w:val="70004737"/>
    <w:rsid w:val="700B0B10"/>
    <w:rsid w:val="701F0719"/>
    <w:rsid w:val="70497EB8"/>
    <w:rsid w:val="706105D8"/>
    <w:rsid w:val="70753A68"/>
    <w:rsid w:val="70754519"/>
    <w:rsid w:val="708740C7"/>
    <w:rsid w:val="70A46F5A"/>
    <w:rsid w:val="70A901D0"/>
    <w:rsid w:val="70AE41BC"/>
    <w:rsid w:val="70BF5743"/>
    <w:rsid w:val="71042F0A"/>
    <w:rsid w:val="711A1BD8"/>
    <w:rsid w:val="711E7A71"/>
    <w:rsid w:val="714D64DA"/>
    <w:rsid w:val="71A60683"/>
    <w:rsid w:val="71A71993"/>
    <w:rsid w:val="71B014D0"/>
    <w:rsid w:val="71D602F7"/>
    <w:rsid w:val="721F25E6"/>
    <w:rsid w:val="72225F5B"/>
    <w:rsid w:val="72325E8F"/>
    <w:rsid w:val="723E34C2"/>
    <w:rsid w:val="726310A6"/>
    <w:rsid w:val="726951FD"/>
    <w:rsid w:val="727B601C"/>
    <w:rsid w:val="7291547F"/>
    <w:rsid w:val="731708A5"/>
    <w:rsid w:val="73434E07"/>
    <w:rsid w:val="735301FE"/>
    <w:rsid w:val="736471BB"/>
    <w:rsid w:val="737B4421"/>
    <w:rsid w:val="73A423D9"/>
    <w:rsid w:val="73D019E7"/>
    <w:rsid w:val="73D62D92"/>
    <w:rsid w:val="73E23AB8"/>
    <w:rsid w:val="73F46854"/>
    <w:rsid w:val="7405347A"/>
    <w:rsid w:val="742A10F7"/>
    <w:rsid w:val="742A236B"/>
    <w:rsid w:val="743F619C"/>
    <w:rsid w:val="7450155D"/>
    <w:rsid w:val="74586D63"/>
    <w:rsid w:val="74A9073E"/>
    <w:rsid w:val="74B36942"/>
    <w:rsid w:val="74B84955"/>
    <w:rsid w:val="74C00B2A"/>
    <w:rsid w:val="74C96C28"/>
    <w:rsid w:val="74CF3AD0"/>
    <w:rsid w:val="74D57DE1"/>
    <w:rsid w:val="751746DF"/>
    <w:rsid w:val="75181898"/>
    <w:rsid w:val="753C3A76"/>
    <w:rsid w:val="754629D5"/>
    <w:rsid w:val="758636F3"/>
    <w:rsid w:val="758753A2"/>
    <w:rsid w:val="75910C14"/>
    <w:rsid w:val="759248F7"/>
    <w:rsid w:val="75B4608A"/>
    <w:rsid w:val="75DF705C"/>
    <w:rsid w:val="75E41F65"/>
    <w:rsid w:val="75EF230F"/>
    <w:rsid w:val="75FA1B5D"/>
    <w:rsid w:val="7604566A"/>
    <w:rsid w:val="76047839"/>
    <w:rsid w:val="7619489E"/>
    <w:rsid w:val="76306D81"/>
    <w:rsid w:val="76452218"/>
    <w:rsid w:val="76571277"/>
    <w:rsid w:val="766074C4"/>
    <w:rsid w:val="76627E6A"/>
    <w:rsid w:val="76632750"/>
    <w:rsid w:val="76972DF3"/>
    <w:rsid w:val="76D33CC8"/>
    <w:rsid w:val="76F52B45"/>
    <w:rsid w:val="77041CF7"/>
    <w:rsid w:val="77042681"/>
    <w:rsid w:val="770B62D8"/>
    <w:rsid w:val="7717431B"/>
    <w:rsid w:val="771F0CBB"/>
    <w:rsid w:val="77220B12"/>
    <w:rsid w:val="77B53307"/>
    <w:rsid w:val="77C77E03"/>
    <w:rsid w:val="77D777E8"/>
    <w:rsid w:val="77F829F2"/>
    <w:rsid w:val="782242CF"/>
    <w:rsid w:val="786110AB"/>
    <w:rsid w:val="78644C58"/>
    <w:rsid w:val="78716024"/>
    <w:rsid w:val="78720751"/>
    <w:rsid w:val="78C21620"/>
    <w:rsid w:val="78EF259F"/>
    <w:rsid w:val="78F50C4F"/>
    <w:rsid w:val="79262412"/>
    <w:rsid w:val="79307816"/>
    <w:rsid w:val="79626FC5"/>
    <w:rsid w:val="796608FE"/>
    <w:rsid w:val="79D24E18"/>
    <w:rsid w:val="79D76202"/>
    <w:rsid w:val="79DA4AB3"/>
    <w:rsid w:val="79DE69BA"/>
    <w:rsid w:val="79E16A8D"/>
    <w:rsid w:val="79E8095B"/>
    <w:rsid w:val="79F745E8"/>
    <w:rsid w:val="79FB6649"/>
    <w:rsid w:val="7A1470D4"/>
    <w:rsid w:val="7A356306"/>
    <w:rsid w:val="7A6E21DA"/>
    <w:rsid w:val="7A842443"/>
    <w:rsid w:val="7AA240DD"/>
    <w:rsid w:val="7AB21E46"/>
    <w:rsid w:val="7ABD763A"/>
    <w:rsid w:val="7AC211DE"/>
    <w:rsid w:val="7AC50594"/>
    <w:rsid w:val="7AE755D5"/>
    <w:rsid w:val="7B145669"/>
    <w:rsid w:val="7B1864B3"/>
    <w:rsid w:val="7B5A49B8"/>
    <w:rsid w:val="7B707A64"/>
    <w:rsid w:val="7B915246"/>
    <w:rsid w:val="7B9730EA"/>
    <w:rsid w:val="7B9D16C3"/>
    <w:rsid w:val="7B9D3BE0"/>
    <w:rsid w:val="7B9E47CF"/>
    <w:rsid w:val="7BA05613"/>
    <w:rsid w:val="7BBA382C"/>
    <w:rsid w:val="7BC167E5"/>
    <w:rsid w:val="7BC350A0"/>
    <w:rsid w:val="7C1C1C6D"/>
    <w:rsid w:val="7C2B1EB0"/>
    <w:rsid w:val="7C3564FE"/>
    <w:rsid w:val="7C5D32E5"/>
    <w:rsid w:val="7C784E84"/>
    <w:rsid w:val="7C83431C"/>
    <w:rsid w:val="7C892AB5"/>
    <w:rsid w:val="7CC876B0"/>
    <w:rsid w:val="7CCE06BA"/>
    <w:rsid w:val="7CFA7FFD"/>
    <w:rsid w:val="7D1D37DF"/>
    <w:rsid w:val="7D5907A1"/>
    <w:rsid w:val="7D763AFD"/>
    <w:rsid w:val="7D7D4FE3"/>
    <w:rsid w:val="7D8652D5"/>
    <w:rsid w:val="7DB45ABC"/>
    <w:rsid w:val="7DE95B7F"/>
    <w:rsid w:val="7E191C60"/>
    <w:rsid w:val="7E337833"/>
    <w:rsid w:val="7E452FD4"/>
    <w:rsid w:val="7E461491"/>
    <w:rsid w:val="7E6D4A02"/>
    <w:rsid w:val="7E7F0292"/>
    <w:rsid w:val="7E871F67"/>
    <w:rsid w:val="7E9574E9"/>
    <w:rsid w:val="7EA135ED"/>
    <w:rsid w:val="7EA4273E"/>
    <w:rsid w:val="7EC07B28"/>
    <w:rsid w:val="7EC51543"/>
    <w:rsid w:val="7EDA2BC3"/>
    <w:rsid w:val="7EE30820"/>
    <w:rsid w:val="7EE67F02"/>
    <w:rsid w:val="7EF41F4D"/>
    <w:rsid w:val="7F0B1D13"/>
    <w:rsid w:val="7F0D3455"/>
    <w:rsid w:val="7F0D5D27"/>
    <w:rsid w:val="7F3C0116"/>
    <w:rsid w:val="7F427C3D"/>
    <w:rsid w:val="7F65392B"/>
    <w:rsid w:val="7F716D39"/>
    <w:rsid w:val="7F7D2A23"/>
    <w:rsid w:val="7F8746A2"/>
    <w:rsid w:val="7F9E0BEB"/>
    <w:rsid w:val="7FA607CA"/>
    <w:rsid w:val="7FA95C82"/>
    <w:rsid w:val="7FAA7812"/>
    <w:rsid w:val="7FBB1212"/>
    <w:rsid w:val="7FBD55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1"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1"/>
    <w:basedOn w:val="1"/>
    <w:next w:val="1"/>
    <w:qFormat/>
    <w:uiPriority w:val="0"/>
    <w:pPr>
      <w:keepNext/>
      <w:keepLines/>
      <w:spacing w:before="340" w:after="330" w:line="576" w:lineRule="auto"/>
      <w:outlineLvl w:val="0"/>
    </w:pPr>
    <w:rPr>
      <w:b/>
      <w:kern w:val="44"/>
      <w:sz w:val="44"/>
    </w:rPr>
  </w:style>
  <w:style w:type="paragraph" w:styleId="6">
    <w:name w:val="heading 2"/>
    <w:basedOn w:val="1"/>
    <w:next w:val="1"/>
    <w:qFormat/>
    <w:uiPriority w:val="0"/>
    <w:pPr>
      <w:keepNext/>
      <w:keepLines/>
      <w:snapToGrid w:val="0"/>
      <w:spacing w:line="360" w:lineRule="auto"/>
      <w:outlineLvl w:val="1"/>
    </w:pPr>
    <w:rPr>
      <w:rFonts w:ascii="宋体" w:hAnsi="宋体"/>
      <w:b/>
      <w:bCs/>
      <w:sz w:val="24"/>
    </w:rPr>
  </w:style>
  <w:style w:type="paragraph" w:styleId="7">
    <w:name w:val="heading 3"/>
    <w:basedOn w:val="1"/>
    <w:next w:val="1"/>
    <w:qFormat/>
    <w:uiPriority w:val="9"/>
    <w:pPr>
      <w:keepNext/>
      <w:keepLines/>
      <w:snapToGrid w:val="0"/>
      <w:spacing w:before="260" w:after="260" w:line="416" w:lineRule="auto"/>
      <w:outlineLvl w:val="2"/>
    </w:pPr>
    <w:rPr>
      <w:b/>
      <w:bCs/>
      <w:sz w:val="32"/>
      <w:szCs w:val="32"/>
    </w:rPr>
  </w:style>
  <w:style w:type="paragraph" w:styleId="8">
    <w:name w:val="heading 4"/>
    <w:basedOn w:val="1"/>
    <w:next w:val="1"/>
    <w:qFormat/>
    <w:uiPriority w:val="1"/>
    <w:pPr>
      <w:ind w:left="522" w:right="21"/>
      <w:outlineLvl w:val="3"/>
    </w:pPr>
    <w:rPr>
      <w:rFonts w:ascii="Times New Roman" w:hAnsi="Times New Roman" w:eastAsia="Times New Roman"/>
      <w:b/>
      <w:bCs/>
      <w:szCs w:val="21"/>
    </w:rPr>
  </w:style>
  <w:style w:type="paragraph" w:styleId="9">
    <w:name w:val="heading 5"/>
    <w:basedOn w:val="1"/>
    <w:next w:val="1"/>
    <w:unhideWhenUsed/>
    <w:qFormat/>
    <w:uiPriority w:val="0"/>
    <w:pPr>
      <w:keepNext/>
      <w:keepLines/>
      <w:spacing w:before="280" w:after="290" w:line="372" w:lineRule="auto"/>
      <w:outlineLvl w:val="4"/>
    </w:pPr>
    <w:rPr>
      <w:b/>
      <w:sz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tabs>
        <w:tab w:val="left" w:pos="1155"/>
      </w:tabs>
      <w:ind w:left="0" w:leftChars="0"/>
    </w:pPr>
    <w:rPr>
      <w:rFonts w:ascii="Times New Roman" w:hAnsi="Times New Roman"/>
      <w:sz w:val="28"/>
    </w:rPr>
  </w:style>
  <w:style w:type="paragraph" w:styleId="3">
    <w:name w:val="Body Text Indent"/>
    <w:basedOn w:val="1"/>
    <w:next w:val="4"/>
    <w:qFormat/>
    <w:uiPriority w:val="0"/>
    <w:pPr>
      <w:spacing w:after="120"/>
      <w:ind w:left="420" w:leftChars="200"/>
    </w:pPr>
  </w:style>
  <w:style w:type="paragraph" w:customStyle="1" w:styleId="4">
    <w:name w:val="目录 61"/>
    <w:next w:val="1"/>
    <w:qFormat/>
    <w:uiPriority w:val="0"/>
    <w:pPr>
      <w:wordWrap w:val="0"/>
      <w:ind w:left="1700"/>
      <w:jc w:val="both"/>
    </w:pPr>
    <w:rPr>
      <w:rFonts w:ascii="Times New Roman" w:hAnsi="Times New Roman" w:eastAsia="宋体" w:cs="Times New Roman"/>
      <w:sz w:val="21"/>
      <w:lang w:val="en-US" w:eastAsia="zh-CN" w:bidi="ar-SA"/>
    </w:rPr>
  </w:style>
  <w:style w:type="paragraph" w:styleId="10">
    <w:name w:val="Normal Indent"/>
    <w:basedOn w:val="1"/>
    <w:qFormat/>
    <w:uiPriority w:val="99"/>
    <w:pPr>
      <w:adjustRightInd w:val="0"/>
      <w:snapToGrid w:val="0"/>
      <w:spacing w:line="360" w:lineRule="atLeast"/>
      <w:ind w:firstLine="482"/>
      <w:textAlignment w:val="baseline"/>
    </w:pPr>
    <w:rPr>
      <w:rFonts w:eastAsia="华文仿宋"/>
      <w:kern w:val="0"/>
      <w:sz w:val="24"/>
    </w:rPr>
  </w:style>
  <w:style w:type="paragraph" w:styleId="11">
    <w:name w:val="annotation text"/>
    <w:basedOn w:val="1"/>
    <w:qFormat/>
    <w:uiPriority w:val="0"/>
    <w:pPr>
      <w:jc w:val="left"/>
    </w:pPr>
  </w:style>
  <w:style w:type="paragraph" w:styleId="12">
    <w:name w:val="Body Text"/>
    <w:basedOn w:val="1"/>
    <w:next w:val="1"/>
    <w:qFormat/>
    <w:uiPriority w:val="0"/>
    <w:rPr>
      <w:rFonts w:ascii="宋体" w:hAnsi="Times New Roman"/>
      <w:sz w:val="24"/>
      <w:szCs w:val="20"/>
    </w:rPr>
  </w:style>
  <w:style w:type="paragraph" w:styleId="13">
    <w:name w:val="Plain Text"/>
    <w:basedOn w:val="1"/>
    <w:qFormat/>
    <w:uiPriority w:val="0"/>
    <w:rPr>
      <w:rFonts w:ascii="宋体" w:hAnsi="Courier New"/>
      <w:szCs w:val="21"/>
    </w:rPr>
  </w:style>
  <w:style w:type="paragraph" w:styleId="14">
    <w:name w:val="Date"/>
    <w:basedOn w:val="1"/>
    <w:next w:val="1"/>
    <w:qFormat/>
    <w:uiPriority w:val="0"/>
    <w:rPr>
      <w:sz w:val="24"/>
      <w:szCs w:val="20"/>
    </w:rPr>
  </w:style>
  <w:style w:type="paragraph" w:styleId="15">
    <w:name w:val="Body Text Indent 2"/>
    <w:basedOn w:val="1"/>
    <w:qFormat/>
    <w:uiPriority w:val="0"/>
    <w:pPr>
      <w:tabs>
        <w:tab w:val="left" w:pos="0"/>
      </w:tabs>
      <w:adjustRightInd w:val="0"/>
      <w:spacing w:line="360" w:lineRule="auto"/>
      <w:ind w:firstLine="525"/>
    </w:pPr>
    <w:rPr>
      <w:rFonts w:hint="eastAsia" w:ascii="宋体"/>
      <w:kern w:val="0"/>
    </w:rPr>
  </w:style>
  <w:style w:type="paragraph" w:styleId="16">
    <w:name w:val="Balloon Text"/>
    <w:basedOn w:val="1"/>
    <w:qFormat/>
    <w:uiPriority w:val="0"/>
    <w:rPr>
      <w:sz w:val="18"/>
      <w:szCs w:val="18"/>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9">
    <w:name w:val="toc 1"/>
    <w:basedOn w:val="1"/>
    <w:next w:val="1"/>
    <w:qFormat/>
    <w:uiPriority w:val="0"/>
    <w:pPr>
      <w:spacing w:line="480" w:lineRule="exact"/>
    </w:pPr>
    <w:rPr>
      <w:rFonts w:ascii="Times New Roman" w:hAnsi="Times New Roman" w:eastAsia="黑体"/>
      <w:sz w:val="28"/>
    </w:rPr>
  </w:style>
  <w:style w:type="paragraph" w:styleId="20">
    <w:name w:val="toc 2"/>
    <w:basedOn w:val="1"/>
    <w:next w:val="1"/>
    <w:qFormat/>
    <w:uiPriority w:val="0"/>
    <w:pPr>
      <w:ind w:left="420" w:leftChars="200"/>
    </w:pPr>
  </w:style>
  <w:style w:type="paragraph" w:styleId="21">
    <w:name w:val="Normal (Web)"/>
    <w:basedOn w:val="1"/>
    <w:unhideWhenUsed/>
    <w:qFormat/>
    <w:uiPriority w:val="99"/>
    <w:pPr>
      <w:spacing w:beforeAutospacing="1" w:afterAutospacing="1"/>
      <w:jc w:val="left"/>
    </w:pPr>
    <w:rPr>
      <w:kern w:val="0"/>
      <w:sz w:val="24"/>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Hyperlink"/>
    <w:qFormat/>
    <w:uiPriority w:val="0"/>
    <w:rPr>
      <w:color w:val="0000FF"/>
      <w:u w:val="single"/>
    </w:rPr>
  </w:style>
  <w:style w:type="paragraph" w:customStyle="1" w:styleId="27">
    <w:name w:val="正文格式"/>
    <w:basedOn w:val="1"/>
    <w:qFormat/>
    <w:uiPriority w:val="0"/>
    <w:rPr>
      <w:rFonts w:ascii="宋体" w:hAnsi="宋体"/>
      <w:sz w:val="28"/>
    </w:rPr>
  </w:style>
  <w:style w:type="paragraph" w:customStyle="1" w:styleId="28">
    <w:name w:val="列出段落1"/>
    <w:basedOn w:val="1"/>
    <w:qFormat/>
    <w:uiPriority w:val="34"/>
    <w:pPr>
      <w:ind w:firstLine="420" w:firstLineChars="200"/>
    </w:pPr>
  </w:style>
  <w:style w:type="paragraph" w:styleId="29">
    <w:name w:val="List Paragraph"/>
    <w:basedOn w:val="1"/>
    <w:qFormat/>
    <w:uiPriority w:val="34"/>
    <w:pPr>
      <w:ind w:firstLine="420" w:firstLineChars="200"/>
    </w:pPr>
  </w:style>
  <w:style w:type="paragraph" w:customStyle="1" w:styleId="30">
    <w:name w:val="样式 宋体 小四 行距: 固定值 25 磅 首行缩进:  2 字符"/>
    <w:basedOn w:val="1"/>
    <w:qFormat/>
    <w:uiPriority w:val="0"/>
    <w:pPr>
      <w:ind w:firstLine="480"/>
    </w:pPr>
    <w:rPr>
      <w:rFonts w:ascii="宋体" w:hAnsi="宋体" w:cs="宋体"/>
      <w:szCs w:val="20"/>
    </w:rPr>
  </w:style>
  <w:style w:type="character" w:customStyle="1" w:styleId="31">
    <w:name w:val="font61"/>
    <w:basedOn w:val="24"/>
    <w:qFormat/>
    <w:uiPriority w:val="0"/>
    <w:rPr>
      <w:rFonts w:hint="eastAsia" w:ascii="宋体" w:hAnsi="宋体" w:eastAsia="宋体" w:cs="宋体"/>
      <w:color w:val="000000"/>
      <w:sz w:val="22"/>
      <w:szCs w:val="22"/>
      <w:u w:val="none"/>
    </w:rPr>
  </w:style>
  <w:style w:type="character" w:customStyle="1" w:styleId="32">
    <w:name w:val="font21"/>
    <w:basedOn w:val="24"/>
    <w:qFormat/>
    <w:uiPriority w:val="0"/>
    <w:rPr>
      <w:rFonts w:hint="default" w:ascii="Calibri" w:hAnsi="Calibri" w:cs="Calibri"/>
      <w:color w:val="000000"/>
      <w:sz w:val="22"/>
      <w:szCs w:val="22"/>
      <w:u w:val="none"/>
    </w:rPr>
  </w:style>
  <w:style w:type="paragraph" w:customStyle="1" w:styleId="33">
    <w:name w:val="Table Paragraph"/>
    <w:basedOn w:val="1"/>
    <w:qFormat/>
    <w:uiPriority w:val="1"/>
  </w:style>
  <w:style w:type="character" w:customStyle="1" w:styleId="34">
    <w:name w:val="font01"/>
    <w:basedOn w:val="24"/>
    <w:qFormat/>
    <w:uiPriority w:val="0"/>
    <w:rPr>
      <w:rFonts w:hint="eastAsia" w:ascii="宋体" w:hAnsi="宋体" w:eastAsia="宋体" w:cs="宋体"/>
      <w:color w:val="000000"/>
      <w:sz w:val="20"/>
      <w:szCs w:val="20"/>
      <w:u w:val="none"/>
    </w:rPr>
  </w:style>
  <w:style w:type="character" w:customStyle="1" w:styleId="35">
    <w:name w:val="font71"/>
    <w:basedOn w:val="24"/>
    <w:qFormat/>
    <w:uiPriority w:val="0"/>
    <w:rPr>
      <w:rFonts w:hint="eastAsia" w:ascii="宋体" w:hAnsi="宋体" w:eastAsia="宋体" w:cs="宋体"/>
      <w:b/>
      <w:bCs/>
      <w:color w:val="000000"/>
      <w:sz w:val="20"/>
      <w:szCs w:val="20"/>
      <w:u w:val="none"/>
    </w:rPr>
  </w:style>
  <w:style w:type="character" w:customStyle="1" w:styleId="36">
    <w:name w:val="font41"/>
    <w:basedOn w:val="24"/>
    <w:qFormat/>
    <w:uiPriority w:val="0"/>
    <w:rPr>
      <w:rFonts w:hint="default" w:ascii="??" w:hAnsi="??" w:eastAsia="??" w:cs="??"/>
      <w:b/>
      <w:bCs/>
      <w:color w:val="000000"/>
      <w:sz w:val="18"/>
      <w:szCs w:val="18"/>
      <w:u w:val="none"/>
    </w:rPr>
  </w:style>
  <w:style w:type="character" w:customStyle="1" w:styleId="37">
    <w:name w:val="font91"/>
    <w:basedOn w:val="24"/>
    <w:qFormat/>
    <w:uiPriority w:val="0"/>
    <w:rPr>
      <w:rFonts w:hint="default" w:ascii="??" w:hAnsi="??" w:eastAsia="??" w:cs="??"/>
      <w:b/>
      <w:bCs/>
      <w:color w:val="FF0000"/>
      <w:sz w:val="18"/>
      <w:szCs w:val="18"/>
      <w:u w:val="none"/>
    </w:rPr>
  </w:style>
  <w:style w:type="character" w:customStyle="1" w:styleId="38">
    <w:name w:val="font101"/>
    <w:basedOn w:val="24"/>
    <w:qFormat/>
    <w:uiPriority w:val="0"/>
    <w:rPr>
      <w:rFonts w:hint="default" w:ascii="??" w:hAnsi="??" w:eastAsia="??" w:cs="??"/>
      <w:b/>
      <w:bCs/>
      <w:color w:val="000000"/>
      <w:sz w:val="24"/>
      <w:szCs w:val="24"/>
      <w:u w:val="single"/>
    </w:rPr>
  </w:style>
  <w:style w:type="character" w:customStyle="1" w:styleId="39">
    <w:name w:val="font81"/>
    <w:basedOn w:val="24"/>
    <w:qFormat/>
    <w:uiPriority w:val="0"/>
    <w:rPr>
      <w:rFonts w:hint="default" w:ascii="??" w:hAnsi="??" w:eastAsia="??" w:cs="??"/>
      <w:b/>
      <w:bCs/>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51</Pages>
  <Words>3687</Words>
  <Characters>4011</Characters>
  <Lines>93</Lines>
  <Paragraphs>26</Paragraphs>
  <TotalTime>12</TotalTime>
  <ScaleCrop>false</ScaleCrop>
  <LinksUpToDate>false</LinksUpToDate>
  <CharactersWithSpaces>5636</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2023-08-21T02:11:00Z</dcterms:created>
  <dc:creator>A.珊</dc:creator>
  <cp:lastModifiedBy>hy</cp:lastModifiedBy>
  <cp:lastPrinted>2026-10-14T03:02:00Z</cp:lastPrinted>
  <dcterms:modified xsi:type="dcterms:W3CDTF">2026-10-15T08:40:13Z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53625ACEB022480AA1DFC3A60931BD1C_13</vt:lpwstr>
  </property>
  <property fmtid="{D5CDD505-2E9C-101B-9397-08002B2CF9AE}" pid="4" name="KSOTemplateDocerSaveRecord">
    <vt:lpwstr>eyJoZGlkIjoiYzNhYjE5MzFlOTA2ZTMzMjNmOWU0YTAyYmJjNDFmMzQiLCJ1c2VySWQiOiIxMTMyMTI2OTIxIn0=</vt:lpwstr>
  </property>
</Properties>
</file>