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jc w:val="center"/>
        <w:rPr>
          <w:rFonts w:ascii="宋体" w:hAnsi="宋体"/>
          <w:b/>
          <w:bCs/>
          <w:color w:val="000000"/>
          <w:sz w:val="32"/>
        </w:rPr>
      </w:pPr>
      <w:bookmarkStart w:id="0" w:name="_GoBack"/>
      <w:bookmarkEnd w:id="0"/>
      <w:r>
        <w:rPr>
          <w:rFonts w:hint="eastAsia" w:ascii="宋体" w:hAnsi="宋体"/>
          <w:b/>
          <w:bCs/>
          <w:color w:val="000000"/>
          <w:sz w:val="32"/>
        </w:rPr>
        <w:t>比选办法</w:t>
      </w:r>
    </w:p>
    <w:p>
      <w:pPr>
        <w:spacing w:line="500" w:lineRule="exact"/>
        <w:ind w:firstLine="480" w:firstLineChars="200"/>
        <w:rPr>
          <w:rFonts w:hint="eastAsia"/>
          <w:sz w:val="24"/>
          <w:szCs w:val="24"/>
        </w:rPr>
      </w:pPr>
      <w:r>
        <w:rPr>
          <w:rFonts w:hint="eastAsia"/>
          <w:sz w:val="24"/>
          <w:szCs w:val="24"/>
        </w:rPr>
        <w:t>排名</w:t>
      </w:r>
      <w:r>
        <w:rPr>
          <w:rFonts w:hint="eastAsia"/>
          <w:sz w:val="24"/>
          <w:szCs w:val="24"/>
          <w:lang w:val="en-US" w:eastAsia="zh-CN"/>
        </w:rPr>
        <w:t>前10</w:t>
      </w:r>
      <w:r>
        <w:rPr>
          <w:rFonts w:hint="eastAsia"/>
          <w:sz w:val="24"/>
          <w:szCs w:val="24"/>
        </w:rPr>
        <w:t>的</w:t>
      </w:r>
      <w:r>
        <w:rPr>
          <w:rFonts w:hint="eastAsia"/>
          <w:sz w:val="24"/>
          <w:szCs w:val="24"/>
          <w:lang w:eastAsia="zh-CN"/>
        </w:rPr>
        <w:t>入围单位</w:t>
      </w:r>
      <w:r>
        <w:rPr>
          <w:rFonts w:hint="eastAsia"/>
          <w:sz w:val="24"/>
          <w:szCs w:val="24"/>
        </w:rPr>
        <w:t>主动放弃中选(应提供盖章的书面声明)或因不可抗力提出不能履行合同的，比选人应按照排序依次递补</w:t>
      </w:r>
      <w:r>
        <w:rPr>
          <w:rFonts w:hint="eastAsia"/>
          <w:sz w:val="24"/>
          <w:szCs w:val="24"/>
          <w:lang w:eastAsia="zh-CN"/>
        </w:rPr>
        <w:t>入围单位</w:t>
      </w:r>
      <w:r>
        <w:rPr>
          <w:rFonts w:hint="eastAsia"/>
          <w:sz w:val="24"/>
          <w:szCs w:val="24"/>
        </w:rPr>
        <w:t xml:space="preserve">，也可以重新比选。如分数相同(精确到小数点后两位，第三位四舍五入，则由评委投票决定，得票数多者中选。 </w:t>
      </w:r>
    </w:p>
    <w:p>
      <w:pPr>
        <w:spacing w:line="500" w:lineRule="exact"/>
        <w:ind w:firstLine="480" w:firstLineChars="200"/>
        <w:rPr>
          <w:rFonts w:ascii="宋体" w:hAnsi="宋体" w:eastAsia="宋体" w:cs="宋体"/>
          <w:sz w:val="24"/>
          <w:szCs w:val="24"/>
        </w:rPr>
      </w:pPr>
      <w:r>
        <w:rPr>
          <w:rFonts w:hint="eastAsia" w:ascii="宋体" w:hAnsi="宋体" w:eastAsia="宋体" w:cs="宋体"/>
          <w:sz w:val="24"/>
          <w:szCs w:val="24"/>
        </w:rPr>
        <w:t xml:space="preserve">一、初步评审 </w:t>
      </w:r>
    </w:p>
    <w:p>
      <w:pPr>
        <w:spacing w:line="500" w:lineRule="exact"/>
        <w:ind w:firstLine="480" w:firstLineChars="200"/>
        <w:rPr>
          <w:sz w:val="24"/>
          <w:szCs w:val="24"/>
        </w:rPr>
      </w:pPr>
      <w:r>
        <w:rPr>
          <w:rFonts w:hint="eastAsia"/>
          <w:sz w:val="24"/>
          <w:szCs w:val="24"/>
        </w:rPr>
        <w:t xml:space="preserve">评审委员会首先对比选申请书进行初步评审。通过初步评审的，才能进入详细评审。 </w:t>
      </w:r>
    </w:p>
    <w:p>
      <w:pPr>
        <w:tabs>
          <w:tab w:val="center" w:pos="4302"/>
        </w:tabs>
        <w:snapToGrid w:val="0"/>
        <w:spacing w:beforeLines="50" w:afterLines="50"/>
        <w:jc w:val="center"/>
        <w:rPr>
          <w:rFonts w:ascii="宋体" w:hAnsi="宋体"/>
          <w:b/>
          <w:bCs/>
          <w:sz w:val="24"/>
        </w:rPr>
      </w:pPr>
      <w:r>
        <w:rPr>
          <w:rFonts w:hint="eastAsia" w:ascii="宋体" w:hAnsi="宋体"/>
          <w:b/>
          <w:bCs/>
          <w:sz w:val="32"/>
          <w:szCs w:val="28"/>
        </w:rPr>
        <w:t>初步评审表</w:t>
      </w:r>
    </w:p>
    <w:tbl>
      <w:tblPr>
        <w:tblStyle w:val="3"/>
        <w:tblW w:w="9359"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949"/>
        <w:gridCol w:w="5025"/>
        <w:gridCol w:w="1385"/>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2949" w:type="dxa"/>
            <w:noWrap/>
            <w:vAlign w:val="center"/>
          </w:tcPr>
          <w:p>
            <w:pPr>
              <w:adjustRightInd w:val="0"/>
              <w:snapToGrid w:val="0"/>
              <w:jc w:val="center"/>
              <w:rPr>
                <w:rFonts w:ascii="宋体" w:hAnsi="宋体"/>
                <w:szCs w:val="21"/>
              </w:rPr>
            </w:pPr>
            <w:r>
              <w:rPr>
                <w:rFonts w:hint="eastAsia" w:ascii="宋体" w:hAnsi="宋体"/>
                <w:szCs w:val="21"/>
              </w:rPr>
              <w:t>评审内容</w:t>
            </w:r>
          </w:p>
        </w:tc>
        <w:tc>
          <w:tcPr>
            <w:tcW w:w="5025" w:type="dxa"/>
            <w:noWrap/>
            <w:vAlign w:val="center"/>
          </w:tcPr>
          <w:p>
            <w:pPr>
              <w:adjustRightInd w:val="0"/>
              <w:snapToGrid w:val="0"/>
              <w:jc w:val="center"/>
              <w:rPr>
                <w:rFonts w:ascii="宋体" w:hAnsi="宋体"/>
                <w:szCs w:val="21"/>
              </w:rPr>
            </w:pPr>
            <w:r>
              <w:rPr>
                <w:rFonts w:hint="eastAsia" w:ascii="宋体" w:hAnsi="宋体"/>
                <w:szCs w:val="21"/>
              </w:rPr>
              <w:t>审查标准</w:t>
            </w:r>
          </w:p>
        </w:tc>
        <w:tc>
          <w:tcPr>
            <w:tcW w:w="1385" w:type="dxa"/>
            <w:noWrap/>
            <w:vAlign w:val="center"/>
          </w:tcPr>
          <w:p>
            <w:pPr>
              <w:adjustRightInd w:val="0"/>
              <w:snapToGrid w:val="0"/>
              <w:jc w:val="center"/>
              <w:rPr>
                <w:rFonts w:ascii="宋体" w:hAnsi="宋体"/>
                <w:szCs w:val="21"/>
              </w:rPr>
            </w:pPr>
            <w:r>
              <w:rPr>
                <w:rFonts w:hint="eastAsia" w:ascii="宋体" w:hAnsi="宋体"/>
                <w:szCs w:val="21"/>
              </w:rPr>
              <w:t>审查结论</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567" w:hRule="atLeast"/>
          <w:jc w:val="center"/>
        </w:trPr>
        <w:tc>
          <w:tcPr>
            <w:tcW w:w="2949" w:type="dxa"/>
            <w:tcBorders>
              <w:bottom w:val="single" w:color="000000" w:sz="8" w:space="0"/>
            </w:tcBorders>
            <w:noWrap/>
            <w:vAlign w:val="center"/>
          </w:tcPr>
          <w:p>
            <w:pPr>
              <w:adjustRightInd w:val="0"/>
              <w:snapToGrid w:val="0"/>
              <w:jc w:val="center"/>
              <w:rPr>
                <w:rFonts w:ascii="宋体" w:hAnsi="宋体"/>
                <w:szCs w:val="21"/>
              </w:rPr>
            </w:pPr>
            <w:r>
              <w:rPr>
                <w:rFonts w:hint="eastAsia" w:ascii="宋体" w:hAnsi="宋体"/>
                <w:szCs w:val="21"/>
              </w:rPr>
              <w:t>营业执照</w:t>
            </w:r>
          </w:p>
        </w:tc>
        <w:tc>
          <w:tcPr>
            <w:tcW w:w="5025" w:type="dxa"/>
            <w:noWrap/>
            <w:vAlign w:val="center"/>
          </w:tcPr>
          <w:p>
            <w:pPr>
              <w:adjustRightInd w:val="0"/>
              <w:snapToGrid w:val="0"/>
              <w:jc w:val="center"/>
              <w:rPr>
                <w:rFonts w:ascii="宋体" w:hAnsi="宋体"/>
                <w:szCs w:val="21"/>
              </w:rPr>
            </w:pPr>
            <w:r>
              <w:rPr>
                <w:rFonts w:hint="eastAsia" w:ascii="宋体" w:hAnsi="宋体"/>
                <w:szCs w:val="21"/>
              </w:rPr>
              <w:t>符合比选文件要求</w:t>
            </w:r>
          </w:p>
        </w:tc>
        <w:tc>
          <w:tcPr>
            <w:tcW w:w="1385" w:type="dxa"/>
            <w:noWrap/>
            <w:vAlign w:val="center"/>
          </w:tcPr>
          <w:p>
            <w:pPr>
              <w:adjustRightInd w:val="0"/>
              <w:snapToGrid w:val="0"/>
              <w:jc w:val="center"/>
              <w:rPr>
                <w:rFonts w:ascii="宋体" w:hAnsi="宋体"/>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2949" w:type="dxa"/>
            <w:noWrap/>
            <w:vAlign w:val="center"/>
          </w:tcPr>
          <w:p>
            <w:pPr>
              <w:adjustRightInd w:val="0"/>
              <w:snapToGrid w:val="0"/>
              <w:jc w:val="center"/>
              <w:rPr>
                <w:rFonts w:ascii="宋体" w:hAnsi="宋体"/>
                <w:szCs w:val="21"/>
              </w:rPr>
            </w:pPr>
            <w:r>
              <w:rPr>
                <w:rFonts w:hint="eastAsia" w:ascii="宋体" w:hAnsi="宋体"/>
                <w:szCs w:val="21"/>
              </w:rPr>
              <w:t>在评审工作结束前未被列入失信被执行人名单</w:t>
            </w:r>
          </w:p>
        </w:tc>
        <w:tc>
          <w:tcPr>
            <w:tcW w:w="5025" w:type="dxa"/>
            <w:noWrap/>
            <w:vAlign w:val="center"/>
          </w:tcPr>
          <w:p>
            <w:pPr>
              <w:adjustRightInd w:val="0"/>
              <w:snapToGrid w:val="0"/>
              <w:jc w:val="center"/>
              <w:rPr>
                <w:szCs w:val="21"/>
              </w:rPr>
            </w:pPr>
            <w:r>
              <w:rPr>
                <w:rFonts w:hint="eastAsia" w:ascii="宋体" w:hAnsi="宋体"/>
                <w:szCs w:val="21"/>
              </w:rPr>
              <w:t>符合比选文件要求</w:t>
            </w:r>
          </w:p>
        </w:tc>
        <w:tc>
          <w:tcPr>
            <w:tcW w:w="1385" w:type="dxa"/>
            <w:noWrap/>
            <w:vAlign w:val="center"/>
          </w:tcPr>
          <w:p>
            <w:pPr>
              <w:adjustRightInd w:val="0"/>
              <w:snapToGrid w:val="0"/>
              <w:jc w:val="center"/>
              <w:rPr>
                <w:rFonts w:ascii="宋体" w:hAnsi="宋体"/>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2949" w:type="dxa"/>
            <w:noWrap/>
            <w:vAlign w:val="center"/>
          </w:tcPr>
          <w:p>
            <w:pPr>
              <w:tabs>
                <w:tab w:val="left" w:pos="360"/>
              </w:tabs>
              <w:jc w:val="center"/>
              <w:rPr>
                <w:rFonts w:ascii="宋体" w:hAnsi="宋体"/>
                <w:szCs w:val="21"/>
              </w:rPr>
            </w:pPr>
            <w:r>
              <w:rPr>
                <w:rFonts w:hint="eastAsia"/>
                <w:szCs w:val="21"/>
              </w:rPr>
              <w:t>比选申请人名称</w:t>
            </w:r>
          </w:p>
        </w:tc>
        <w:tc>
          <w:tcPr>
            <w:tcW w:w="5025" w:type="dxa"/>
            <w:noWrap/>
            <w:vAlign w:val="center"/>
          </w:tcPr>
          <w:p>
            <w:pPr>
              <w:tabs>
                <w:tab w:val="left" w:pos="360"/>
              </w:tabs>
              <w:jc w:val="center"/>
              <w:rPr>
                <w:rFonts w:ascii="宋体" w:hAnsi="宋体"/>
                <w:szCs w:val="21"/>
              </w:rPr>
            </w:pPr>
            <w:r>
              <w:rPr>
                <w:rFonts w:hint="eastAsia"/>
                <w:szCs w:val="21"/>
              </w:rPr>
              <w:t>与营业执照一致</w:t>
            </w:r>
          </w:p>
        </w:tc>
        <w:tc>
          <w:tcPr>
            <w:tcW w:w="1385" w:type="dxa"/>
            <w:noWrap/>
            <w:vAlign w:val="center"/>
          </w:tcPr>
          <w:p>
            <w:pPr>
              <w:adjustRightInd w:val="0"/>
              <w:snapToGrid w:val="0"/>
              <w:jc w:val="center"/>
              <w:rPr>
                <w:rFonts w:ascii="宋体" w:hAnsi="宋体"/>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2949" w:type="dxa"/>
            <w:noWrap/>
            <w:vAlign w:val="center"/>
          </w:tcPr>
          <w:p>
            <w:pPr>
              <w:tabs>
                <w:tab w:val="left" w:pos="360"/>
              </w:tabs>
              <w:jc w:val="center"/>
              <w:rPr>
                <w:szCs w:val="21"/>
              </w:rPr>
            </w:pPr>
            <w:r>
              <w:rPr>
                <w:rFonts w:hint="eastAsia"/>
                <w:szCs w:val="21"/>
              </w:rPr>
              <w:t>比选申请函签字盖章</w:t>
            </w:r>
          </w:p>
        </w:tc>
        <w:tc>
          <w:tcPr>
            <w:tcW w:w="5025" w:type="dxa"/>
            <w:noWrap/>
            <w:vAlign w:val="center"/>
          </w:tcPr>
          <w:p>
            <w:pPr>
              <w:tabs>
                <w:tab w:val="left" w:pos="360"/>
              </w:tabs>
              <w:jc w:val="center"/>
              <w:rPr>
                <w:szCs w:val="21"/>
              </w:rPr>
            </w:pPr>
            <w:r>
              <w:rPr>
                <w:rFonts w:hint="eastAsia"/>
                <w:szCs w:val="21"/>
              </w:rPr>
              <w:t>由法定代表人签字的，应附法定代表人身份证明，由代理人签字的，应附授权委托书，身份证明或授权委托书应符合“比选申请书格式”的规定。</w:t>
            </w:r>
          </w:p>
        </w:tc>
        <w:tc>
          <w:tcPr>
            <w:tcW w:w="1385" w:type="dxa"/>
            <w:noWrap/>
            <w:vAlign w:val="center"/>
          </w:tcPr>
          <w:p>
            <w:pPr>
              <w:adjustRightInd w:val="0"/>
              <w:snapToGrid w:val="0"/>
              <w:jc w:val="center"/>
              <w:rPr>
                <w:rFonts w:ascii="宋体" w:hAnsi="宋体"/>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2949" w:type="dxa"/>
            <w:noWrap/>
            <w:vAlign w:val="center"/>
          </w:tcPr>
          <w:p>
            <w:pPr>
              <w:tabs>
                <w:tab w:val="left" w:pos="360"/>
              </w:tabs>
              <w:jc w:val="center"/>
              <w:rPr>
                <w:szCs w:val="21"/>
              </w:rPr>
            </w:pPr>
            <w:r>
              <w:rPr>
                <w:rFonts w:hint="eastAsia"/>
                <w:szCs w:val="21"/>
              </w:rPr>
              <w:t>比选申请书格式</w:t>
            </w:r>
          </w:p>
        </w:tc>
        <w:tc>
          <w:tcPr>
            <w:tcW w:w="5025" w:type="dxa"/>
            <w:noWrap/>
            <w:vAlign w:val="center"/>
          </w:tcPr>
          <w:p>
            <w:pPr>
              <w:tabs>
                <w:tab w:val="left" w:pos="360"/>
              </w:tabs>
              <w:jc w:val="center"/>
              <w:rPr>
                <w:szCs w:val="21"/>
              </w:rPr>
            </w:pPr>
            <w:r>
              <w:rPr>
                <w:rFonts w:hint="eastAsia"/>
                <w:szCs w:val="21"/>
              </w:rPr>
              <w:t>符合</w:t>
            </w:r>
            <w:r>
              <w:rPr>
                <w:szCs w:val="21"/>
              </w:rPr>
              <w:t>“</w:t>
            </w:r>
            <w:r>
              <w:rPr>
                <w:rFonts w:hint="eastAsia"/>
                <w:szCs w:val="21"/>
              </w:rPr>
              <w:t>比选申请书格式</w:t>
            </w:r>
            <w:r>
              <w:rPr>
                <w:szCs w:val="21"/>
              </w:rPr>
              <w:t>”</w:t>
            </w:r>
            <w:r>
              <w:rPr>
                <w:rFonts w:hint="eastAsia"/>
                <w:szCs w:val="21"/>
              </w:rPr>
              <w:t>的要求</w:t>
            </w:r>
          </w:p>
        </w:tc>
        <w:tc>
          <w:tcPr>
            <w:tcW w:w="1385" w:type="dxa"/>
            <w:noWrap/>
            <w:vAlign w:val="center"/>
          </w:tcPr>
          <w:p>
            <w:pPr>
              <w:adjustRightInd w:val="0"/>
              <w:snapToGrid w:val="0"/>
              <w:jc w:val="center"/>
              <w:rPr>
                <w:rFonts w:ascii="宋体" w:hAnsi="宋体"/>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2949" w:type="dxa"/>
            <w:noWrap/>
            <w:vAlign w:val="center"/>
          </w:tcPr>
          <w:p>
            <w:pPr>
              <w:tabs>
                <w:tab w:val="left" w:pos="360"/>
              </w:tabs>
              <w:jc w:val="center"/>
              <w:rPr>
                <w:szCs w:val="21"/>
              </w:rPr>
            </w:pPr>
            <w:r>
              <w:rPr>
                <w:rFonts w:hint="eastAsia"/>
                <w:szCs w:val="21"/>
              </w:rPr>
              <w:t>其他</w:t>
            </w:r>
          </w:p>
        </w:tc>
        <w:tc>
          <w:tcPr>
            <w:tcW w:w="5025" w:type="dxa"/>
            <w:noWrap/>
            <w:vAlign w:val="center"/>
          </w:tcPr>
          <w:p>
            <w:pPr>
              <w:tabs>
                <w:tab w:val="left" w:pos="360"/>
              </w:tabs>
              <w:jc w:val="center"/>
              <w:rPr>
                <w:szCs w:val="21"/>
              </w:rPr>
            </w:pPr>
            <w:r>
              <w:rPr>
                <w:rFonts w:hint="eastAsia"/>
                <w:szCs w:val="21"/>
              </w:rPr>
              <w:t>符合比选文件的其他要求</w:t>
            </w:r>
          </w:p>
        </w:tc>
        <w:tc>
          <w:tcPr>
            <w:tcW w:w="1385" w:type="dxa"/>
            <w:noWrap/>
            <w:vAlign w:val="center"/>
          </w:tcPr>
          <w:p>
            <w:pPr>
              <w:adjustRightInd w:val="0"/>
              <w:snapToGrid w:val="0"/>
              <w:jc w:val="center"/>
              <w:rPr>
                <w:rFonts w:ascii="宋体" w:hAnsi="宋体"/>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7974" w:type="dxa"/>
            <w:gridSpan w:val="2"/>
            <w:noWrap/>
            <w:vAlign w:val="center"/>
          </w:tcPr>
          <w:p>
            <w:pPr>
              <w:adjustRightInd w:val="0"/>
              <w:snapToGrid w:val="0"/>
              <w:jc w:val="center"/>
              <w:rPr>
                <w:rFonts w:ascii="宋体" w:hAnsi="宋体"/>
                <w:szCs w:val="21"/>
              </w:rPr>
            </w:pPr>
            <w:r>
              <w:rPr>
                <w:rFonts w:hint="eastAsia" w:ascii="宋体" w:hAnsi="宋体"/>
                <w:szCs w:val="21"/>
              </w:rPr>
              <w:t>初步评审结果（通过或不通过）</w:t>
            </w:r>
          </w:p>
        </w:tc>
        <w:tc>
          <w:tcPr>
            <w:tcW w:w="1385" w:type="dxa"/>
            <w:noWrap/>
            <w:vAlign w:val="center"/>
          </w:tcPr>
          <w:p>
            <w:pPr>
              <w:adjustRightInd w:val="0"/>
              <w:snapToGrid w:val="0"/>
              <w:jc w:val="center"/>
              <w:rPr>
                <w:rFonts w:ascii="宋体" w:hAnsi="宋体"/>
                <w:szCs w:val="21"/>
              </w:rPr>
            </w:pPr>
          </w:p>
        </w:tc>
      </w:tr>
    </w:tbl>
    <w:p>
      <w:pPr>
        <w:spacing w:line="360" w:lineRule="auto"/>
        <w:rPr>
          <w:rFonts w:hint="eastAsia" w:ascii="宋体" w:hAnsi="宋体"/>
          <w:color w:val="000000"/>
          <w:szCs w:val="21"/>
        </w:rPr>
      </w:pPr>
      <w:r>
        <w:rPr>
          <w:rFonts w:hint="eastAsia" w:ascii="宋体" w:hAnsi="宋体"/>
          <w:color w:val="000000"/>
          <w:szCs w:val="21"/>
        </w:rPr>
        <w:t xml:space="preserve">备注：1、每一项目符合的打“√”，不符合的打“×”；出现一个“×”的结论为“不通过”（不通过的要说明原因）。 </w:t>
      </w:r>
    </w:p>
    <w:p>
      <w:pPr>
        <w:spacing w:line="360" w:lineRule="auto"/>
        <w:ind w:firstLine="630" w:firstLineChars="300"/>
        <w:rPr>
          <w:rFonts w:hint="eastAsia" w:ascii="宋体" w:hAnsi="宋体"/>
          <w:color w:val="000000"/>
          <w:szCs w:val="21"/>
        </w:rPr>
      </w:pPr>
      <w:r>
        <w:rPr>
          <w:rFonts w:hint="eastAsia" w:ascii="宋体" w:hAnsi="宋体"/>
          <w:color w:val="000000"/>
          <w:szCs w:val="21"/>
        </w:rPr>
        <w:t>2、“评审委员会意见”一栏由评委填写“通过”或“不通过”。</w:t>
      </w:r>
    </w:p>
    <w:p>
      <w:pPr>
        <w:rPr>
          <w:rFonts w:hint="eastAsia" w:ascii="宋体" w:hAnsi="宋体"/>
          <w:color w:val="000000"/>
          <w:szCs w:val="21"/>
        </w:rPr>
      </w:pPr>
      <w:r>
        <w:rPr>
          <w:rFonts w:hint="eastAsia" w:ascii="宋体" w:hAnsi="宋体"/>
          <w:color w:val="000000"/>
          <w:szCs w:val="21"/>
        </w:rPr>
        <w:br w:type="page"/>
      </w:r>
    </w:p>
    <w:p>
      <w:pPr>
        <w:rPr>
          <w:rFonts w:ascii="宋体" w:hAnsi="宋体" w:eastAsia="宋体" w:cs="宋体"/>
          <w:sz w:val="24"/>
          <w:szCs w:val="24"/>
        </w:rPr>
      </w:pPr>
      <w:r>
        <w:rPr>
          <w:rFonts w:hint="eastAsia" w:ascii="宋体" w:hAnsi="宋体" w:eastAsia="宋体" w:cs="宋体"/>
          <w:sz w:val="24"/>
          <w:szCs w:val="24"/>
        </w:rPr>
        <w:t>二、详细评审</w:t>
      </w:r>
    </w:p>
    <w:p>
      <w:pPr>
        <w:spacing w:line="440" w:lineRule="exact"/>
        <w:jc w:val="center"/>
        <w:rPr>
          <w:rFonts w:ascii="楷体" w:hAnsi="楷体" w:eastAsia="楷体" w:cs="楷体"/>
          <w:b/>
          <w:sz w:val="32"/>
          <w:szCs w:val="32"/>
        </w:rPr>
      </w:pPr>
      <w:r>
        <w:rPr>
          <w:rFonts w:hint="eastAsia" w:ascii="宋体" w:hAnsi="宋体" w:eastAsia="宋体" w:cs="宋体"/>
          <w:b/>
          <w:sz w:val="32"/>
          <w:szCs w:val="32"/>
        </w:rPr>
        <w:t>详细评审评分表</w:t>
      </w:r>
    </w:p>
    <w:tbl>
      <w:tblPr>
        <w:tblStyle w:val="3"/>
        <w:tblW w:w="837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641"/>
        <w:gridCol w:w="1519"/>
        <w:gridCol w:w="987"/>
        <w:gridCol w:w="5231"/>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2" w:hRule="atLeast"/>
          <w:jc w:val="center"/>
        </w:trPr>
        <w:tc>
          <w:tcPr>
            <w:tcW w:w="641" w:type="dxa"/>
            <w:vMerge w:val="restart"/>
            <w:vAlign w:val="center"/>
          </w:tcPr>
          <w:p>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宋体" w:hAnsi="宋体" w:eastAsia="宋体" w:cs="宋体"/>
                <w:sz w:val="18"/>
                <w:szCs w:val="18"/>
              </w:rPr>
            </w:pPr>
            <w:r>
              <w:rPr>
                <w:rFonts w:hint="eastAsia" w:ascii="宋体" w:hAnsi="宋体" w:eastAsia="宋体" w:cs="宋体"/>
                <w:sz w:val="18"/>
                <w:szCs w:val="18"/>
              </w:rPr>
              <w:t>序号</w:t>
            </w:r>
          </w:p>
        </w:tc>
        <w:tc>
          <w:tcPr>
            <w:tcW w:w="1519" w:type="dxa"/>
            <w:vMerge w:val="restart"/>
            <w:vAlign w:val="center"/>
          </w:tcPr>
          <w:p>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宋体" w:hAnsi="宋体" w:eastAsia="宋体" w:cs="宋体"/>
                <w:sz w:val="18"/>
                <w:szCs w:val="18"/>
              </w:rPr>
            </w:pPr>
            <w:r>
              <w:rPr>
                <w:rFonts w:hint="eastAsia" w:ascii="宋体" w:hAnsi="宋体" w:eastAsia="宋体" w:cs="宋体"/>
                <w:sz w:val="18"/>
                <w:szCs w:val="18"/>
              </w:rPr>
              <w:t>评分标准</w:t>
            </w:r>
          </w:p>
        </w:tc>
        <w:tc>
          <w:tcPr>
            <w:tcW w:w="987" w:type="dxa"/>
            <w:vMerge w:val="restart"/>
            <w:vAlign w:val="center"/>
          </w:tcPr>
          <w:p>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宋体" w:hAnsi="宋体" w:eastAsia="宋体" w:cs="宋体"/>
                <w:sz w:val="18"/>
                <w:szCs w:val="18"/>
                <w:lang w:val="en-US" w:eastAsia="zh-CN"/>
              </w:rPr>
            </w:pPr>
            <w:r>
              <w:rPr>
                <w:rFonts w:hint="eastAsia" w:ascii="宋体" w:hAnsi="宋体" w:eastAsia="宋体" w:cs="宋体"/>
                <w:sz w:val="18"/>
                <w:szCs w:val="18"/>
                <w:lang w:val="en-US" w:eastAsia="zh-CN"/>
              </w:rPr>
              <w:t>所占分值</w:t>
            </w:r>
          </w:p>
        </w:tc>
        <w:tc>
          <w:tcPr>
            <w:tcW w:w="5231" w:type="dxa"/>
            <w:vMerge w:val="restart"/>
            <w:vAlign w:val="center"/>
          </w:tcPr>
          <w:p>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宋体" w:hAnsi="宋体" w:eastAsia="宋体" w:cs="宋体"/>
                <w:sz w:val="18"/>
                <w:szCs w:val="18"/>
              </w:rPr>
            </w:pPr>
            <w:r>
              <w:rPr>
                <w:rFonts w:hint="eastAsia" w:ascii="宋体" w:hAnsi="宋体" w:eastAsia="宋体" w:cs="宋体"/>
                <w:sz w:val="18"/>
                <w:szCs w:val="18"/>
              </w:rPr>
              <w:t>评分标准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2" w:hRule="atLeast"/>
          <w:jc w:val="center"/>
        </w:trPr>
        <w:tc>
          <w:tcPr>
            <w:tcW w:w="641" w:type="dxa"/>
            <w:vMerge w:val="continue"/>
            <w:vAlign w:val="center"/>
          </w:tcPr>
          <w:p>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宋体" w:hAnsi="宋体" w:eastAsia="宋体" w:cs="宋体"/>
                <w:sz w:val="18"/>
                <w:szCs w:val="18"/>
              </w:rPr>
            </w:pPr>
          </w:p>
        </w:tc>
        <w:tc>
          <w:tcPr>
            <w:tcW w:w="1519" w:type="dxa"/>
            <w:vMerge w:val="continue"/>
            <w:vAlign w:val="center"/>
          </w:tcPr>
          <w:p>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宋体" w:hAnsi="宋体" w:eastAsia="宋体" w:cs="宋体"/>
                <w:sz w:val="18"/>
                <w:szCs w:val="18"/>
              </w:rPr>
            </w:pPr>
          </w:p>
        </w:tc>
        <w:tc>
          <w:tcPr>
            <w:tcW w:w="987" w:type="dxa"/>
            <w:vMerge w:val="continue"/>
            <w:vAlign w:val="center"/>
          </w:tcPr>
          <w:p>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宋体" w:hAnsi="宋体" w:eastAsia="宋体" w:cs="宋体"/>
                <w:sz w:val="18"/>
                <w:szCs w:val="18"/>
              </w:rPr>
            </w:pPr>
          </w:p>
        </w:tc>
        <w:tc>
          <w:tcPr>
            <w:tcW w:w="5231" w:type="dxa"/>
            <w:vMerge w:val="continue"/>
            <w:vAlign w:val="center"/>
          </w:tcPr>
          <w:p>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宋体" w:hAnsi="宋体" w:eastAsia="宋体" w:cs="宋体"/>
                <w:sz w:val="18"/>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2" w:hRule="atLeast"/>
          <w:jc w:val="center"/>
        </w:trPr>
        <w:tc>
          <w:tcPr>
            <w:tcW w:w="641" w:type="dxa"/>
            <w:vMerge w:val="restart"/>
            <w:vAlign w:val="center"/>
          </w:tcPr>
          <w:p>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宋体" w:hAnsi="宋体" w:eastAsia="宋体" w:cs="宋体"/>
                <w:sz w:val="18"/>
                <w:szCs w:val="18"/>
              </w:rPr>
            </w:pPr>
            <w:r>
              <w:rPr>
                <w:rFonts w:hint="eastAsia" w:ascii="宋体" w:hAnsi="宋体" w:eastAsia="宋体" w:cs="宋体"/>
                <w:sz w:val="18"/>
                <w:szCs w:val="18"/>
              </w:rPr>
              <w:t>1</w:t>
            </w:r>
          </w:p>
        </w:tc>
        <w:tc>
          <w:tcPr>
            <w:tcW w:w="1519" w:type="dxa"/>
            <w:vMerge w:val="restart"/>
            <w:vAlign w:val="center"/>
          </w:tcPr>
          <w:p>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宋体" w:hAnsi="宋体" w:eastAsia="宋体" w:cs="宋体"/>
                <w:sz w:val="18"/>
                <w:szCs w:val="18"/>
                <w:lang w:val="en-US" w:eastAsia="zh-CN"/>
              </w:rPr>
            </w:pPr>
            <w:r>
              <w:rPr>
                <w:rFonts w:hint="eastAsia" w:ascii="宋体" w:hAnsi="宋体" w:eastAsia="宋体" w:cs="宋体"/>
                <w:sz w:val="18"/>
                <w:szCs w:val="18"/>
                <w:lang w:val="en-US" w:eastAsia="zh-CN"/>
              </w:rPr>
              <w:t>报价</w:t>
            </w:r>
          </w:p>
        </w:tc>
        <w:tc>
          <w:tcPr>
            <w:tcW w:w="987" w:type="dxa"/>
            <w:vAlign w:val="center"/>
          </w:tcPr>
          <w:p>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default" w:ascii="宋体" w:hAnsi="宋体" w:eastAsia="宋体" w:cs="宋体"/>
                <w:sz w:val="18"/>
                <w:szCs w:val="18"/>
                <w:lang w:val="en-US" w:eastAsia="zh-CN"/>
              </w:rPr>
            </w:pPr>
            <w:r>
              <w:rPr>
                <w:rFonts w:hint="eastAsia" w:ascii="宋体" w:hAnsi="宋体" w:cs="宋体"/>
                <w:sz w:val="18"/>
                <w:szCs w:val="18"/>
                <w:lang w:val="en-US" w:eastAsia="zh-CN"/>
              </w:rPr>
              <w:t>10</w:t>
            </w:r>
          </w:p>
        </w:tc>
        <w:tc>
          <w:tcPr>
            <w:tcW w:w="5231" w:type="dxa"/>
            <w:vMerge w:val="restart"/>
            <w:vAlign w:val="center"/>
          </w:tcPr>
          <w:p>
            <w:pPr>
              <w:keepNext w:val="0"/>
              <w:keepLines w:val="0"/>
              <w:pageBreakBefore w:val="0"/>
              <w:widowControl w:val="0"/>
              <w:kinsoku/>
              <w:wordWrap/>
              <w:overflowPunct/>
              <w:topLinePunct w:val="0"/>
              <w:autoSpaceDE/>
              <w:autoSpaceDN/>
              <w:bidi w:val="0"/>
              <w:adjustRightInd/>
              <w:snapToGrid/>
              <w:spacing w:line="240" w:lineRule="auto"/>
              <w:jc w:val="left"/>
              <w:textAlignment w:val="auto"/>
              <w:rPr>
                <w:rFonts w:hint="eastAsia" w:ascii="宋体" w:hAnsi="宋体" w:eastAsia="宋体" w:cs="宋体"/>
                <w:sz w:val="18"/>
                <w:szCs w:val="18"/>
                <w:lang w:val="en-US" w:eastAsia="zh-CN"/>
              </w:rPr>
            </w:pPr>
            <w:r>
              <w:rPr>
                <w:rFonts w:hint="eastAsia" w:ascii="宋体" w:hAnsi="宋体" w:eastAsia="宋体" w:cs="宋体"/>
                <w:sz w:val="18"/>
                <w:szCs w:val="18"/>
                <w:lang w:val="en-US" w:eastAsia="zh-CN"/>
              </w:rPr>
              <w:t>投标报价得分＝（评标基准价/评标价）×</w:t>
            </w:r>
            <w:r>
              <w:rPr>
                <w:rFonts w:hint="eastAsia" w:ascii="宋体" w:hAnsi="宋体" w:cs="宋体"/>
                <w:sz w:val="18"/>
                <w:szCs w:val="18"/>
                <w:lang w:val="en-US" w:eastAsia="zh-CN"/>
              </w:rPr>
              <w:t>10</w:t>
            </w:r>
            <w:r>
              <w:rPr>
                <w:rFonts w:hint="eastAsia" w:ascii="宋体" w:hAnsi="宋体" w:eastAsia="宋体" w:cs="宋体"/>
                <w:sz w:val="18"/>
                <w:szCs w:val="18"/>
                <w:lang w:val="en-US" w:eastAsia="zh-CN"/>
              </w:rPr>
              <w:t>分，各投标人投标报价得分保留小数点后两位，第三位四舍五入。</w:t>
            </w:r>
          </w:p>
          <w:p>
            <w:pPr>
              <w:keepNext w:val="0"/>
              <w:keepLines w:val="0"/>
              <w:pageBreakBefore w:val="0"/>
              <w:widowControl w:val="0"/>
              <w:kinsoku/>
              <w:wordWrap/>
              <w:overflowPunct/>
              <w:topLinePunct w:val="0"/>
              <w:autoSpaceDE/>
              <w:autoSpaceDN/>
              <w:bidi w:val="0"/>
              <w:adjustRightInd/>
              <w:snapToGrid/>
              <w:spacing w:line="240" w:lineRule="auto"/>
              <w:jc w:val="left"/>
              <w:textAlignment w:val="auto"/>
              <w:rPr>
                <w:rFonts w:hint="eastAsia" w:ascii="宋体" w:hAnsi="宋体" w:eastAsia="宋体" w:cs="宋体"/>
                <w:sz w:val="18"/>
                <w:szCs w:val="18"/>
              </w:rPr>
            </w:pPr>
            <w:r>
              <w:rPr>
                <w:rFonts w:hint="eastAsia" w:ascii="宋体" w:hAnsi="宋体" w:eastAsia="宋体" w:cs="宋体"/>
                <w:sz w:val="18"/>
                <w:szCs w:val="18"/>
                <w:lang w:val="en-US" w:eastAsia="zh-CN"/>
              </w:rPr>
              <w:t>满足比选公告及比选办法要求且投标价格最低的投标报价为评标基准价。</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2" w:hRule="atLeast"/>
          <w:jc w:val="center"/>
        </w:trPr>
        <w:tc>
          <w:tcPr>
            <w:tcW w:w="641" w:type="dxa"/>
            <w:vMerge w:val="continue"/>
            <w:vAlign w:val="center"/>
          </w:tcPr>
          <w:p>
            <w:pPr>
              <w:keepNext w:val="0"/>
              <w:keepLines w:val="0"/>
              <w:pageBreakBefore w:val="0"/>
              <w:widowControl w:val="0"/>
              <w:kinsoku/>
              <w:wordWrap/>
              <w:overflowPunct/>
              <w:topLinePunct w:val="0"/>
              <w:autoSpaceDE/>
              <w:autoSpaceDN/>
              <w:bidi w:val="0"/>
              <w:adjustRightInd/>
              <w:snapToGrid/>
              <w:spacing w:line="240" w:lineRule="auto"/>
              <w:jc w:val="left"/>
              <w:textAlignment w:val="auto"/>
            </w:pPr>
          </w:p>
        </w:tc>
        <w:tc>
          <w:tcPr>
            <w:tcW w:w="1519" w:type="dxa"/>
            <w:vMerge w:val="continue"/>
            <w:vAlign w:val="center"/>
          </w:tcPr>
          <w:p>
            <w:pPr>
              <w:keepNext w:val="0"/>
              <w:keepLines w:val="0"/>
              <w:pageBreakBefore w:val="0"/>
              <w:widowControl w:val="0"/>
              <w:kinsoku/>
              <w:wordWrap/>
              <w:overflowPunct/>
              <w:topLinePunct w:val="0"/>
              <w:autoSpaceDE/>
              <w:autoSpaceDN/>
              <w:bidi w:val="0"/>
              <w:adjustRightInd/>
              <w:snapToGrid/>
              <w:spacing w:line="240" w:lineRule="auto"/>
              <w:jc w:val="left"/>
              <w:textAlignment w:val="auto"/>
            </w:pPr>
          </w:p>
        </w:tc>
        <w:tc>
          <w:tcPr>
            <w:tcW w:w="987" w:type="dxa"/>
            <w:vAlign w:val="center"/>
          </w:tcPr>
          <w:p>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宋体" w:hAnsi="宋体" w:cs="宋体"/>
                <w:sz w:val="18"/>
                <w:szCs w:val="18"/>
                <w:lang w:val="en-US" w:eastAsia="zh-CN"/>
              </w:rPr>
            </w:pPr>
            <w:r>
              <w:rPr>
                <w:rFonts w:hint="eastAsia" w:ascii="宋体" w:hAnsi="宋体" w:cs="宋体"/>
                <w:sz w:val="18"/>
                <w:szCs w:val="18"/>
                <w:lang w:val="en-US" w:eastAsia="zh-CN"/>
              </w:rPr>
              <w:t>10</w:t>
            </w:r>
          </w:p>
        </w:tc>
        <w:tc>
          <w:tcPr>
            <w:tcW w:w="5231" w:type="dxa"/>
            <w:vMerge w:val="continue"/>
            <w:vAlign w:val="center"/>
          </w:tcPr>
          <w:p>
            <w:pPr>
              <w:keepNext w:val="0"/>
              <w:keepLines w:val="0"/>
              <w:pageBreakBefore w:val="0"/>
              <w:widowControl w:val="0"/>
              <w:kinsoku/>
              <w:wordWrap/>
              <w:overflowPunct/>
              <w:topLinePunct w:val="0"/>
              <w:autoSpaceDE/>
              <w:autoSpaceDN/>
              <w:bidi w:val="0"/>
              <w:adjustRightInd/>
              <w:snapToGrid/>
              <w:spacing w:line="240" w:lineRule="auto"/>
              <w:jc w:val="left"/>
              <w:textAlignment w:val="auto"/>
              <w:rPr>
                <w:rFonts w:hint="eastAsia" w:ascii="宋体" w:hAnsi="宋体" w:cs="宋体"/>
                <w:sz w:val="18"/>
                <w:szCs w:val="18"/>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2" w:hRule="atLeast"/>
          <w:jc w:val="center"/>
        </w:trPr>
        <w:tc>
          <w:tcPr>
            <w:tcW w:w="641" w:type="dxa"/>
            <w:vMerge w:val="continue"/>
            <w:vAlign w:val="center"/>
          </w:tcPr>
          <w:p>
            <w:pPr>
              <w:keepNext w:val="0"/>
              <w:keepLines w:val="0"/>
              <w:pageBreakBefore w:val="0"/>
              <w:widowControl w:val="0"/>
              <w:kinsoku/>
              <w:wordWrap/>
              <w:overflowPunct/>
              <w:topLinePunct w:val="0"/>
              <w:autoSpaceDE/>
              <w:autoSpaceDN/>
              <w:bidi w:val="0"/>
              <w:adjustRightInd/>
              <w:snapToGrid/>
              <w:spacing w:line="240" w:lineRule="auto"/>
              <w:jc w:val="left"/>
              <w:textAlignment w:val="auto"/>
              <w:rPr>
                <w:rFonts w:hint="eastAsia" w:ascii="宋体" w:hAnsi="宋体" w:cs="宋体"/>
                <w:sz w:val="18"/>
                <w:szCs w:val="18"/>
                <w:lang w:val="en-US" w:eastAsia="zh-CN"/>
              </w:rPr>
            </w:pPr>
          </w:p>
        </w:tc>
        <w:tc>
          <w:tcPr>
            <w:tcW w:w="1519" w:type="dxa"/>
            <w:vMerge w:val="continue"/>
            <w:vAlign w:val="center"/>
          </w:tcPr>
          <w:p>
            <w:pPr>
              <w:keepNext w:val="0"/>
              <w:keepLines w:val="0"/>
              <w:pageBreakBefore w:val="0"/>
              <w:widowControl w:val="0"/>
              <w:kinsoku/>
              <w:wordWrap/>
              <w:overflowPunct/>
              <w:topLinePunct w:val="0"/>
              <w:autoSpaceDE/>
              <w:autoSpaceDN/>
              <w:bidi w:val="0"/>
              <w:adjustRightInd/>
              <w:snapToGrid/>
              <w:spacing w:line="240" w:lineRule="auto"/>
              <w:jc w:val="left"/>
              <w:textAlignment w:val="auto"/>
              <w:rPr>
                <w:rFonts w:hint="eastAsia" w:ascii="宋体" w:hAnsi="宋体" w:cs="宋体"/>
                <w:sz w:val="18"/>
                <w:szCs w:val="18"/>
                <w:lang w:val="en-US" w:eastAsia="zh-CN"/>
              </w:rPr>
            </w:pPr>
          </w:p>
        </w:tc>
        <w:tc>
          <w:tcPr>
            <w:tcW w:w="987" w:type="dxa"/>
            <w:vAlign w:val="center"/>
          </w:tcPr>
          <w:p>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宋体" w:hAnsi="宋体" w:cs="宋体"/>
                <w:sz w:val="18"/>
                <w:szCs w:val="18"/>
                <w:lang w:val="en-US" w:eastAsia="zh-CN"/>
              </w:rPr>
            </w:pPr>
            <w:r>
              <w:rPr>
                <w:rFonts w:hint="eastAsia" w:ascii="宋体" w:hAnsi="宋体" w:cs="宋体"/>
                <w:sz w:val="18"/>
                <w:szCs w:val="18"/>
                <w:lang w:val="en-US" w:eastAsia="zh-CN"/>
              </w:rPr>
              <w:t>10</w:t>
            </w:r>
          </w:p>
        </w:tc>
        <w:tc>
          <w:tcPr>
            <w:tcW w:w="5231" w:type="dxa"/>
            <w:vMerge w:val="continue"/>
            <w:vAlign w:val="center"/>
          </w:tcPr>
          <w:p>
            <w:pPr>
              <w:keepNext w:val="0"/>
              <w:keepLines w:val="0"/>
              <w:pageBreakBefore w:val="0"/>
              <w:widowControl w:val="0"/>
              <w:kinsoku/>
              <w:wordWrap/>
              <w:overflowPunct/>
              <w:topLinePunct w:val="0"/>
              <w:autoSpaceDE/>
              <w:autoSpaceDN/>
              <w:bidi w:val="0"/>
              <w:adjustRightInd/>
              <w:snapToGrid/>
              <w:spacing w:line="240" w:lineRule="auto"/>
              <w:jc w:val="left"/>
              <w:textAlignment w:val="auto"/>
              <w:rPr>
                <w:rFonts w:hint="eastAsia" w:ascii="宋体" w:hAnsi="宋体" w:cs="宋体"/>
                <w:sz w:val="18"/>
                <w:szCs w:val="18"/>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641" w:type="dxa"/>
            <w:vAlign w:val="center"/>
          </w:tcPr>
          <w:p>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宋体" w:hAnsi="宋体" w:eastAsia="宋体" w:cs="宋体"/>
                <w:sz w:val="18"/>
                <w:szCs w:val="18"/>
              </w:rPr>
            </w:pPr>
            <w:r>
              <w:rPr>
                <w:rFonts w:hint="eastAsia" w:ascii="宋体" w:hAnsi="宋体" w:eastAsia="宋体" w:cs="宋体"/>
                <w:sz w:val="18"/>
                <w:szCs w:val="18"/>
              </w:rPr>
              <w:t>2</w:t>
            </w:r>
          </w:p>
        </w:tc>
        <w:tc>
          <w:tcPr>
            <w:tcW w:w="1519" w:type="dxa"/>
            <w:vAlign w:val="center"/>
          </w:tcPr>
          <w:p>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宋体" w:hAnsi="宋体" w:eastAsia="宋体" w:cs="宋体"/>
                <w:sz w:val="18"/>
                <w:szCs w:val="18"/>
              </w:rPr>
            </w:pPr>
            <w:r>
              <w:rPr>
                <w:rFonts w:hint="eastAsia" w:ascii="宋体" w:hAnsi="宋体" w:eastAsia="宋体" w:cs="宋体"/>
                <w:sz w:val="18"/>
                <w:szCs w:val="18"/>
              </w:rPr>
              <w:t>整体服务方案方案</w:t>
            </w:r>
          </w:p>
        </w:tc>
        <w:tc>
          <w:tcPr>
            <w:tcW w:w="987" w:type="dxa"/>
            <w:vAlign w:val="center"/>
          </w:tcPr>
          <w:p>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default" w:ascii="宋体" w:hAnsi="宋体" w:eastAsia="宋体" w:cs="宋体"/>
                <w:sz w:val="18"/>
                <w:szCs w:val="18"/>
                <w:lang w:val="en-US" w:eastAsia="zh-CN"/>
              </w:rPr>
            </w:pPr>
            <w:r>
              <w:rPr>
                <w:rFonts w:hint="eastAsia" w:ascii="宋体" w:hAnsi="宋体" w:cs="宋体"/>
                <w:sz w:val="18"/>
                <w:szCs w:val="18"/>
                <w:lang w:val="en-US" w:eastAsia="zh-CN"/>
              </w:rPr>
              <w:t>15</w:t>
            </w:r>
          </w:p>
        </w:tc>
        <w:tc>
          <w:tcPr>
            <w:tcW w:w="5231" w:type="dxa"/>
            <w:vAlign w:val="center"/>
          </w:tcPr>
          <w:p>
            <w:pPr>
              <w:keepNext w:val="0"/>
              <w:keepLines w:val="0"/>
              <w:pageBreakBefore w:val="0"/>
              <w:widowControl w:val="0"/>
              <w:kinsoku/>
              <w:wordWrap/>
              <w:overflowPunct/>
              <w:topLinePunct w:val="0"/>
              <w:autoSpaceDE/>
              <w:autoSpaceDN/>
              <w:bidi w:val="0"/>
              <w:adjustRightInd/>
              <w:snapToGrid/>
              <w:spacing w:line="240" w:lineRule="auto"/>
              <w:jc w:val="left"/>
              <w:textAlignment w:val="auto"/>
              <w:rPr>
                <w:rFonts w:hint="eastAsia" w:ascii="宋体" w:hAnsi="宋体" w:eastAsia="宋体" w:cs="宋体"/>
                <w:sz w:val="18"/>
                <w:szCs w:val="18"/>
              </w:rPr>
            </w:pPr>
            <w:r>
              <w:rPr>
                <w:rFonts w:hint="eastAsia" w:ascii="宋体" w:hAnsi="宋体" w:eastAsia="宋体" w:cs="宋体"/>
                <w:sz w:val="18"/>
                <w:szCs w:val="18"/>
              </w:rPr>
              <w:t>整体服务方案描述详尽、合理得</w:t>
            </w:r>
            <w:r>
              <w:rPr>
                <w:rFonts w:hint="eastAsia" w:ascii="宋体" w:hAnsi="宋体" w:cs="宋体"/>
                <w:kern w:val="0"/>
                <w:sz w:val="18"/>
                <w:szCs w:val="18"/>
                <w:lang w:val="en-US" w:eastAsia="zh-CN"/>
              </w:rPr>
              <w:t>11</w:t>
            </w:r>
            <w:r>
              <w:rPr>
                <w:rFonts w:hint="eastAsia" w:ascii="宋体" w:hAnsi="宋体" w:eastAsia="宋体" w:cs="宋体"/>
                <w:kern w:val="0"/>
                <w:sz w:val="18"/>
                <w:szCs w:val="18"/>
                <w:lang w:val="zh-CN"/>
              </w:rPr>
              <w:t>-</w:t>
            </w:r>
            <w:r>
              <w:rPr>
                <w:rFonts w:hint="eastAsia" w:ascii="宋体" w:hAnsi="宋体" w:cs="宋体"/>
                <w:kern w:val="0"/>
                <w:sz w:val="18"/>
                <w:szCs w:val="18"/>
                <w:lang w:val="en-US" w:eastAsia="zh-CN"/>
              </w:rPr>
              <w:t>15</w:t>
            </w:r>
            <w:r>
              <w:rPr>
                <w:rFonts w:hint="eastAsia" w:ascii="宋体" w:hAnsi="宋体" w:eastAsia="宋体" w:cs="宋体"/>
                <w:kern w:val="0"/>
                <w:sz w:val="18"/>
                <w:szCs w:val="18"/>
                <w:lang w:val="zh-CN"/>
              </w:rPr>
              <w:t>分</w:t>
            </w:r>
            <w:r>
              <w:rPr>
                <w:rFonts w:hint="eastAsia" w:ascii="宋体" w:hAnsi="宋体" w:eastAsia="宋体" w:cs="宋体"/>
                <w:sz w:val="18"/>
                <w:szCs w:val="18"/>
              </w:rPr>
              <w:t>；</w:t>
            </w:r>
          </w:p>
          <w:p>
            <w:pPr>
              <w:keepNext w:val="0"/>
              <w:keepLines w:val="0"/>
              <w:pageBreakBefore w:val="0"/>
              <w:widowControl w:val="0"/>
              <w:kinsoku/>
              <w:wordWrap/>
              <w:overflowPunct/>
              <w:topLinePunct w:val="0"/>
              <w:autoSpaceDE/>
              <w:autoSpaceDN/>
              <w:bidi w:val="0"/>
              <w:adjustRightInd/>
              <w:snapToGrid/>
              <w:spacing w:line="240" w:lineRule="auto"/>
              <w:jc w:val="left"/>
              <w:textAlignment w:val="auto"/>
              <w:rPr>
                <w:rFonts w:hint="eastAsia" w:ascii="宋体" w:hAnsi="宋体" w:eastAsia="宋体" w:cs="宋体"/>
                <w:sz w:val="18"/>
                <w:szCs w:val="18"/>
              </w:rPr>
            </w:pPr>
            <w:r>
              <w:rPr>
                <w:rFonts w:hint="eastAsia" w:ascii="宋体" w:hAnsi="宋体" w:eastAsia="宋体" w:cs="宋体"/>
                <w:sz w:val="18"/>
                <w:szCs w:val="18"/>
              </w:rPr>
              <w:t>整体服务方案描述较详尽、较合理得</w:t>
            </w:r>
            <w:r>
              <w:rPr>
                <w:rFonts w:hint="eastAsia" w:ascii="宋体" w:hAnsi="宋体" w:cs="宋体"/>
                <w:kern w:val="0"/>
                <w:sz w:val="18"/>
                <w:szCs w:val="18"/>
                <w:lang w:val="en-US" w:eastAsia="zh-CN"/>
              </w:rPr>
              <w:t>6</w:t>
            </w:r>
            <w:r>
              <w:rPr>
                <w:rFonts w:hint="eastAsia" w:ascii="宋体" w:hAnsi="宋体" w:eastAsia="宋体" w:cs="宋体"/>
                <w:kern w:val="0"/>
                <w:sz w:val="18"/>
                <w:szCs w:val="18"/>
                <w:lang w:val="zh-CN"/>
              </w:rPr>
              <w:t>-</w:t>
            </w:r>
            <w:r>
              <w:rPr>
                <w:rFonts w:hint="eastAsia" w:ascii="宋体" w:hAnsi="宋体" w:cs="宋体"/>
                <w:kern w:val="0"/>
                <w:sz w:val="18"/>
                <w:szCs w:val="18"/>
                <w:lang w:val="en-US" w:eastAsia="zh-CN"/>
              </w:rPr>
              <w:t>10</w:t>
            </w:r>
            <w:r>
              <w:rPr>
                <w:rFonts w:hint="eastAsia" w:ascii="宋体" w:hAnsi="宋体" w:eastAsia="宋体" w:cs="宋体"/>
                <w:kern w:val="0"/>
                <w:sz w:val="18"/>
                <w:szCs w:val="18"/>
                <w:lang w:val="zh-CN"/>
              </w:rPr>
              <w:t>分</w:t>
            </w:r>
            <w:r>
              <w:rPr>
                <w:rFonts w:hint="eastAsia" w:ascii="宋体" w:hAnsi="宋体" w:eastAsia="宋体" w:cs="宋体"/>
                <w:sz w:val="18"/>
                <w:szCs w:val="18"/>
              </w:rPr>
              <w:t>；</w:t>
            </w:r>
          </w:p>
          <w:p>
            <w:pPr>
              <w:keepNext w:val="0"/>
              <w:keepLines w:val="0"/>
              <w:pageBreakBefore w:val="0"/>
              <w:widowControl w:val="0"/>
              <w:kinsoku/>
              <w:wordWrap/>
              <w:overflowPunct/>
              <w:topLinePunct w:val="0"/>
              <w:autoSpaceDE/>
              <w:autoSpaceDN/>
              <w:bidi w:val="0"/>
              <w:adjustRightInd/>
              <w:snapToGrid/>
              <w:spacing w:line="240" w:lineRule="auto"/>
              <w:jc w:val="left"/>
              <w:textAlignment w:val="auto"/>
              <w:rPr>
                <w:rFonts w:hint="eastAsia" w:ascii="宋体" w:hAnsi="宋体" w:eastAsia="宋体" w:cs="宋体"/>
                <w:sz w:val="18"/>
                <w:szCs w:val="18"/>
              </w:rPr>
            </w:pPr>
            <w:r>
              <w:rPr>
                <w:rFonts w:hint="eastAsia" w:ascii="宋体" w:hAnsi="宋体" w:eastAsia="宋体" w:cs="宋体"/>
                <w:sz w:val="18"/>
                <w:szCs w:val="18"/>
              </w:rPr>
              <w:t>整体服务方案一般得</w:t>
            </w:r>
            <w:r>
              <w:rPr>
                <w:rFonts w:hint="eastAsia" w:ascii="宋体" w:hAnsi="宋体" w:eastAsia="宋体" w:cs="宋体"/>
                <w:kern w:val="0"/>
                <w:sz w:val="18"/>
                <w:szCs w:val="18"/>
                <w:lang w:val="zh-CN"/>
              </w:rPr>
              <w:t>1-</w:t>
            </w:r>
            <w:r>
              <w:rPr>
                <w:rFonts w:hint="eastAsia" w:ascii="宋体" w:hAnsi="宋体" w:cs="宋体"/>
                <w:kern w:val="0"/>
                <w:sz w:val="18"/>
                <w:szCs w:val="18"/>
                <w:lang w:val="en-US" w:eastAsia="zh-CN"/>
              </w:rPr>
              <w:t>5</w:t>
            </w:r>
            <w:r>
              <w:rPr>
                <w:rFonts w:hint="eastAsia" w:ascii="宋体" w:hAnsi="宋体" w:eastAsia="宋体" w:cs="宋体"/>
                <w:kern w:val="0"/>
                <w:sz w:val="18"/>
                <w:szCs w:val="18"/>
                <w:lang w:val="zh-CN"/>
              </w:rPr>
              <w:t>分</w:t>
            </w:r>
            <w:r>
              <w:rPr>
                <w:rFonts w:hint="eastAsia" w:ascii="宋体" w:hAnsi="宋体" w:eastAsia="宋体" w:cs="宋体"/>
                <w:sz w:val="18"/>
                <w:szCs w:val="18"/>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641" w:type="dxa"/>
            <w:vAlign w:val="center"/>
          </w:tcPr>
          <w:p>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宋体" w:hAnsi="宋体" w:eastAsia="宋体" w:cs="宋体"/>
                <w:sz w:val="18"/>
                <w:szCs w:val="18"/>
              </w:rPr>
            </w:pPr>
            <w:r>
              <w:rPr>
                <w:rFonts w:hint="eastAsia" w:ascii="宋体" w:hAnsi="宋体" w:eastAsia="宋体" w:cs="宋体"/>
                <w:sz w:val="18"/>
                <w:szCs w:val="18"/>
              </w:rPr>
              <w:t>3</w:t>
            </w:r>
          </w:p>
        </w:tc>
        <w:tc>
          <w:tcPr>
            <w:tcW w:w="1519" w:type="dxa"/>
            <w:vAlign w:val="center"/>
          </w:tcPr>
          <w:p>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宋体" w:hAnsi="宋体" w:eastAsia="宋体" w:cs="宋体"/>
                <w:sz w:val="18"/>
                <w:szCs w:val="18"/>
              </w:rPr>
            </w:pPr>
            <w:r>
              <w:rPr>
                <w:rFonts w:hint="eastAsia" w:ascii="宋体" w:hAnsi="宋体" w:eastAsia="宋体" w:cs="宋体"/>
                <w:sz w:val="18"/>
                <w:szCs w:val="18"/>
              </w:rPr>
              <w:t>工作计划及进度保证措施</w:t>
            </w:r>
          </w:p>
        </w:tc>
        <w:tc>
          <w:tcPr>
            <w:tcW w:w="987" w:type="dxa"/>
            <w:vAlign w:val="center"/>
          </w:tcPr>
          <w:p>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default" w:ascii="宋体" w:hAnsi="宋体" w:eastAsia="宋体" w:cs="宋体"/>
                <w:sz w:val="18"/>
                <w:szCs w:val="18"/>
                <w:lang w:val="en-US" w:eastAsia="zh-CN"/>
              </w:rPr>
            </w:pPr>
            <w:r>
              <w:rPr>
                <w:rFonts w:hint="eastAsia" w:ascii="宋体" w:hAnsi="宋体" w:cs="宋体"/>
                <w:sz w:val="18"/>
                <w:szCs w:val="18"/>
                <w:lang w:val="en-US" w:eastAsia="zh-CN"/>
              </w:rPr>
              <w:t>10</w:t>
            </w:r>
          </w:p>
        </w:tc>
        <w:tc>
          <w:tcPr>
            <w:tcW w:w="5231" w:type="dxa"/>
            <w:vAlign w:val="center"/>
          </w:tcPr>
          <w:p>
            <w:pPr>
              <w:keepNext w:val="0"/>
              <w:keepLines w:val="0"/>
              <w:pageBreakBefore w:val="0"/>
              <w:widowControl w:val="0"/>
              <w:kinsoku/>
              <w:wordWrap/>
              <w:overflowPunct/>
              <w:topLinePunct w:val="0"/>
              <w:autoSpaceDE/>
              <w:autoSpaceDN/>
              <w:bidi w:val="0"/>
              <w:adjustRightInd/>
              <w:snapToGrid/>
              <w:spacing w:line="240" w:lineRule="auto"/>
              <w:jc w:val="left"/>
              <w:textAlignment w:val="auto"/>
              <w:rPr>
                <w:rFonts w:hint="eastAsia" w:ascii="宋体" w:hAnsi="宋体" w:eastAsia="宋体" w:cs="宋体"/>
                <w:sz w:val="18"/>
                <w:szCs w:val="18"/>
              </w:rPr>
            </w:pPr>
            <w:r>
              <w:rPr>
                <w:rFonts w:hint="eastAsia" w:ascii="宋体" w:hAnsi="宋体" w:eastAsia="宋体" w:cs="宋体"/>
                <w:sz w:val="18"/>
                <w:szCs w:val="18"/>
              </w:rPr>
              <w:t>工作计划及进度保证措施科学、合理得</w:t>
            </w:r>
            <w:r>
              <w:rPr>
                <w:rFonts w:hint="eastAsia" w:ascii="宋体" w:hAnsi="宋体" w:eastAsia="宋体" w:cs="宋体"/>
                <w:kern w:val="0"/>
                <w:sz w:val="18"/>
                <w:szCs w:val="18"/>
                <w:lang w:val="zh-CN"/>
              </w:rPr>
              <w:t>8.1-10分</w:t>
            </w:r>
            <w:r>
              <w:rPr>
                <w:rFonts w:hint="eastAsia" w:ascii="宋体" w:hAnsi="宋体" w:eastAsia="宋体" w:cs="宋体"/>
                <w:sz w:val="18"/>
                <w:szCs w:val="18"/>
              </w:rPr>
              <w:t>；</w:t>
            </w:r>
          </w:p>
          <w:p>
            <w:pPr>
              <w:keepNext w:val="0"/>
              <w:keepLines w:val="0"/>
              <w:pageBreakBefore w:val="0"/>
              <w:widowControl w:val="0"/>
              <w:kinsoku/>
              <w:wordWrap/>
              <w:overflowPunct/>
              <w:topLinePunct w:val="0"/>
              <w:autoSpaceDE/>
              <w:autoSpaceDN/>
              <w:bidi w:val="0"/>
              <w:adjustRightInd/>
              <w:snapToGrid/>
              <w:spacing w:line="240" w:lineRule="auto"/>
              <w:jc w:val="left"/>
              <w:textAlignment w:val="auto"/>
              <w:rPr>
                <w:rFonts w:hint="eastAsia" w:ascii="宋体" w:hAnsi="宋体" w:eastAsia="宋体" w:cs="宋体"/>
                <w:sz w:val="18"/>
                <w:szCs w:val="18"/>
              </w:rPr>
            </w:pPr>
            <w:r>
              <w:rPr>
                <w:rFonts w:hint="eastAsia" w:ascii="宋体" w:hAnsi="宋体" w:eastAsia="宋体" w:cs="宋体"/>
                <w:sz w:val="18"/>
                <w:szCs w:val="18"/>
              </w:rPr>
              <w:t>工作计划及进度保证措施较科学、较合理得</w:t>
            </w:r>
            <w:r>
              <w:rPr>
                <w:rFonts w:hint="eastAsia" w:ascii="宋体" w:hAnsi="宋体" w:eastAsia="宋体" w:cs="宋体"/>
                <w:kern w:val="0"/>
                <w:sz w:val="18"/>
                <w:szCs w:val="18"/>
                <w:lang w:val="zh-CN"/>
              </w:rPr>
              <w:t>6.1-8分</w:t>
            </w:r>
            <w:r>
              <w:rPr>
                <w:rFonts w:hint="eastAsia" w:ascii="宋体" w:hAnsi="宋体" w:eastAsia="宋体" w:cs="宋体"/>
                <w:sz w:val="18"/>
                <w:szCs w:val="18"/>
              </w:rPr>
              <w:t>；</w:t>
            </w:r>
          </w:p>
          <w:p>
            <w:pPr>
              <w:keepNext w:val="0"/>
              <w:keepLines w:val="0"/>
              <w:pageBreakBefore w:val="0"/>
              <w:widowControl w:val="0"/>
              <w:kinsoku/>
              <w:wordWrap/>
              <w:overflowPunct/>
              <w:topLinePunct w:val="0"/>
              <w:autoSpaceDE/>
              <w:autoSpaceDN/>
              <w:bidi w:val="0"/>
              <w:adjustRightInd/>
              <w:snapToGrid/>
              <w:spacing w:line="240" w:lineRule="auto"/>
              <w:jc w:val="left"/>
              <w:textAlignment w:val="auto"/>
              <w:rPr>
                <w:rFonts w:hint="eastAsia" w:ascii="宋体" w:hAnsi="宋体" w:eastAsia="宋体" w:cs="宋体"/>
                <w:sz w:val="18"/>
                <w:szCs w:val="18"/>
              </w:rPr>
            </w:pPr>
            <w:r>
              <w:rPr>
                <w:rFonts w:hint="eastAsia" w:ascii="宋体" w:hAnsi="宋体" w:eastAsia="宋体" w:cs="宋体"/>
                <w:sz w:val="18"/>
                <w:szCs w:val="18"/>
              </w:rPr>
              <w:t>工作计划及进度保证措施一般得</w:t>
            </w:r>
            <w:r>
              <w:rPr>
                <w:rFonts w:hint="eastAsia" w:ascii="宋体" w:hAnsi="宋体" w:eastAsia="宋体" w:cs="宋体"/>
                <w:kern w:val="0"/>
                <w:sz w:val="18"/>
                <w:szCs w:val="18"/>
                <w:lang w:val="zh-CN"/>
              </w:rPr>
              <w:t>1-6分</w:t>
            </w:r>
            <w:r>
              <w:rPr>
                <w:rFonts w:hint="eastAsia" w:ascii="宋体" w:hAnsi="宋体" w:eastAsia="宋体" w:cs="宋体"/>
                <w:sz w:val="18"/>
                <w:szCs w:val="18"/>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641" w:type="dxa"/>
            <w:vAlign w:val="center"/>
          </w:tcPr>
          <w:p>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宋体" w:hAnsi="宋体" w:eastAsia="宋体" w:cs="宋体"/>
                <w:sz w:val="18"/>
                <w:szCs w:val="18"/>
              </w:rPr>
            </w:pPr>
            <w:r>
              <w:rPr>
                <w:rFonts w:hint="eastAsia" w:ascii="宋体" w:hAnsi="宋体" w:eastAsia="宋体" w:cs="宋体"/>
                <w:sz w:val="18"/>
                <w:szCs w:val="18"/>
              </w:rPr>
              <w:t>4</w:t>
            </w:r>
          </w:p>
        </w:tc>
        <w:tc>
          <w:tcPr>
            <w:tcW w:w="1519" w:type="dxa"/>
            <w:vAlign w:val="center"/>
          </w:tcPr>
          <w:p>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宋体" w:hAnsi="宋体" w:eastAsia="宋体" w:cs="宋体"/>
                <w:sz w:val="18"/>
                <w:szCs w:val="18"/>
              </w:rPr>
            </w:pPr>
            <w:r>
              <w:rPr>
                <w:rFonts w:hint="eastAsia" w:ascii="宋体" w:hAnsi="宋体" w:eastAsia="宋体" w:cs="宋体"/>
                <w:sz w:val="18"/>
                <w:szCs w:val="18"/>
              </w:rPr>
              <w:t>服务质量保证措施</w:t>
            </w:r>
          </w:p>
        </w:tc>
        <w:tc>
          <w:tcPr>
            <w:tcW w:w="987" w:type="dxa"/>
            <w:vAlign w:val="center"/>
          </w:tcPr>
          <w:p>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宋体" w:hAnsi="宋体" w:eastAsia="宋体" w:cs="宋体"/>
                <w:sz w:val="18"/>
                <w:szCs w:val="18"/>
              </w:rPr>
            </w:pPr>
            <w:r>
              <w:rPr>
                <w:rFonts w:hint="eastAsia" w:ascii="宋体" w:hAnsi="宋体" w:eastAsia="宋体" w:cs="宋体"/>
                <w:sz w:val="18"/>
                <w:szCs w:val="18"/>
              </w:rPr>
              <w:t>15</w:t>
            </w:r>
          </w:p>
        </w:tc>
        <w:tc>
          <w:tcPr>
            <w:tcW w:w="5231" w:type="dxa"/>
            <w:vAlign w:val="center"/>
          </w:tcPr>
          <w:p>
            <w:pPr>
              <w:keepNext w:val="0"/>
              <w:keepLines w:val="0"/>
              <w:pageBreakBefore w:val="0"/>
              <w:widowControl w:val="0"/>
              <w:kinsoku/>
              <w:wordWrap/>
              <w:overflowPunct/>
              <w:topLinePunct w:val="0"/>
              <w:autoSpaceDE/>
              <w:autoSpaceDN/>
              <w:bidi w:val="0"/>
              <w:adjustRightInd/>
              <w:snapToGrid/>
              <w:spacing w:line="240" w:lineRule="auto"/>
              <w:jc w:val="left"/>
              <w:textAlignment w:val="auto"/>
              <w:rPr>
                <w:rFonts w:hint="eastAsia" w:ascii="宋体" w:hAnsi="宋体" w:eastAsia="宋体" w:cs="宋体"/>
                <w:sz w:val="18"/>
                <w:szCs w:val="18"/>
              </w:rPr>
            </w:pPr>
            <w:r>
              <w:rPr>
                <w:rFonts w:hint="eastAsia" w:ascii="宋体" w:hAnsi="宋体" w:eastAsia="宋体" w:cs="宋体"/>
                <w:sz w:val="18"/>
                <w:szCs w:val="18"/>
              </w:rPr>
              <w:t>服务质量保证措施科学合理科学、合理得12.1-15分；</w:t>
            </w:r>
          </w:p>
          <w:p>
            <w:pPr>
              <w:keepNext w:val="0"/>
              <w:keepLines w:val="0"/>
              <w:pageBreakBefore w:val="0"/>
              <w:widowControl w:val="0"/>
              <w:kinsoku/>
              <w:wordWrap/>
              <w:overflowPunct/>
              <w:topLinePunct w:val="0"/>
              <w:autoSpaceDE/>
              <w:autoSpaceDN/>
              <w:bidi w:val="0"/>
              <w:adjustRightInd/>
              <w:snapToGrid/>
              <w:spacing w:line="240" w:lineRule="auto"/>
              <w:jc w:val="left"/>
              <w:textAlignment w:val="auto"/>
              <w:rPr>
                <w:rFonts w:hint="eastAsia" w:ascii="宋体" w:hAnsi="宋体" w:eastAsia="宋体" w:cs="宋体"/>
                <w:sz w:val="18"/>
                <w:szCs w:val="18"/>
              </w:rPr>
            </w:pPr>
            <w:r>
              <w:rPr>
                <w:rFonts w:hint="eastAsia" w:ascii="宋体" w:hAnsi="宋体" w:eastAsia="宋体" w:cs="宋体"/>
                <w:sz w:val="18"/>
                <w:szCs w:val="18"/>
                <w:lang w:val="en-US" w:eastAsia="zh-CN"/>
              </w:rPr>
              <w:t>服务质量保证措施科学合理较科学、较合理得8.1-12分；</w:t>
            </w:r>
            <w:r>
              <w:rPr>
                <w:rFonts w:hint="eastAsia" w:ascii="宋体" w:hAnsi="宋体" w:eastAsia="宋体" w:cs="宋体"/>
                <w:sz w:val="18"/>
                <w:szCs w:val="18"/>
                <w:lang w:val="en-US" w:eastAsia="zh-CN"/>
              </w:rPr>
              <w:br w:type="textWrapping"/>
            </w:r>
            <w:r>
              <w:rPr>
                <w:rFonts w:hint="eastAsia" w:ascii="宋体" w:hAnsi="宋体" w:eastAsia="宋体" w:cs="宋体"/>
                <w:sz w:val="18"/>
                <w:szCs w:val="18"/>
                <w:lang w:val="en-US" w:eastAsia="zh-CN"/>
              </w:rPr>
              <w:t>服务质量保证措施一般得1-8分。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641" w:type="dxa"/>
            <w:tcBorders>
              <w:top w:val="single" w:color="auto" w:sz="4" w:space="0"/>
              <w:left w:val="single" w:color="auto" w:sz="4" w:space="0"/>
              <w:right w:val="single" w:color="auto" w:sz="4" w:space="0"/>
            </w:tcBorders>
            <w:vAlign w:val="center"/>
          </w:tcPr>
          <w:p>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宋体" w:hAnsi="宋体" w:eastAsia="宋体" w:cs="宋体"/>
                <w:sz w:val="18"/>
                <w:szCs w:val="18"/>
              </w:rPr>
            </w:pPr>
            <w:r>
              <w:rPr>
                <w:rFonts w:hint="eastAsia" w:ascii="宋体" w:hAnsi="宋体" w:eastAsia="宋体" w:cs="宋体"/>
                <w:sz w:val="18"/>
                <w:szCs w:val="18"/>
              </w:rPr>
              <w:t>5</w:t>
            </w:r>
          </w:p>
        </w:tc>
        <w:tc>
          <w:tcPr>
            <w:tcW w:w="1519" w:type="dxa"/>
            <w:tcBorders>
              <w:top w:val="single" w:color="auto" w:sz="4" w:space="0"/>
              <w:left w:val="single" w:color="auto" w:sz="4" w:space="0"/>
              <w:right w:val="single" w:color="auto" w:sz="4" w:space="0"/>
            </w:tcBorders>
            <w:vAlign w:val="center"/>
          </w:tcPr>
          <w:p>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宋体" w:hAnsi="宋体" w:eastAsia="宋体" w:cs="宋体"/>
                <w:kern w:val="0"/>
                <w:sz w:val="18"/>
                <w:szCs w:val="18"/>
                <w:lang w:val="zh-CN"/>
              </w:rPr>
            </w:pPr>
            <w:r>
              <w:rPr>
                <w:rFonts w:hint="eastAsia" w:ascii="宋体" w:hAnsi="宋体" w:eastAsia="宋体" w:cs="宋体"/>
                <w:kern w:val="0"/>
                <w:sz w:val="18"/>
                <w:szCs w:val="18"/>
                <w:lang w:val="zh-CN"/>
              </w:rPr>
              <w:t>人员配备情况</w:t>
            </w:r>
          </w:p>
        </w:tc>
        <w:tc>
          <w:tcPr>
            <w:tcW w:w="987" w:type="dxa"/>
            <w:tcBorders>
              <w:top w:val="single" w:color="auto" w:sz="4" w:space="0"/>
              <w:left w:val="single" w:color="auto" w:sz="4" w:space="0"/>
              <w:right w:val="single" w:color="auto" w:sz="4" w:space="0"/>
            </w:tcBorders>
            <w:vAlign w:val="center"/>
          </w:tcPr>
          <w:p>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default" w:ascii="宋体" w:hAnsi="宋体" w:eastAsia="宋体" w:cs="宋体"/>
                <w:sz w:val="18"/>
                <w:szCs w:val="18"/>
                <w:lang w:val="en-US" w:eastAsia="zh-CN"/>
              </w:rPr>
            </w:pPr>
            <w:r>
              <w:rPr>
                <w:rFonts w:hint="eastAsia" w:ascii="宋体" w:hAnsi="宋体" w:eastAsia="宋体" w:cs="宋体"/>
                <w:sz w:val="18"/>
                <w:szCs w:val="18"/>
                <w:lang w:val="en-US" w:eastAsia="zh-CN"/>
              </w:rPr>
              <w:t>1</w:t>
            </w:r>
            <w:r>
              <w:rPr>
                <w:rFonts w:hint="eastAsia" w:ascii="宋体" w:hAnsi="宋体" w:cs="宋体"/>
                <w:sz w:val="18"/>
                <w:szCs w:val="18"/>
                <w:lang w:val="en-US" w:eastAsia="zh-CN"/>
              </w:rPr>
              <w:t>5</w:t>
            </w:r>
          </w:p>
        </w:tc>
        <w:tc>
          <w:tcPr>
            <w:tcW w:w="5231" w:type="dxa"/>
            <w:tcBorders>
              <w:top w:val="single" w:color="auto" w:sz="4" w:space="0"/>
              <w:left w:val="single" w:color="auto" w:sz="4" w:space="0"/>
              <w:bottom w:val="single" w:color="auto" w:sz="4" w:space="0"/>
              <w:right w:val="single" w:color="auto" w:sz="4" w:space="0"/>
            </w:tcBorders>
            <w:vAlign w:val="center"/>
          </w:tcPr>
          <w:p>
            <w:pPr>
              <w:keepNext w:val="0"/>
              <w:keepLines w:val="0"/>
              <w:pageBreakBefore w:val="0"/>
              <w:widowControl w:val="0"/>
              <w:kinsoku/>
              <w:wordWrap/>
              <w:overflowPunct/>
              <w:topLinePunct w:val="0"/>
              <w:autoSpaceDE/>
              <w:autoSpaceDN/>
              <w:bidi w:val="0"/>
              <w:adjustRightInd/>
              <w:snapToGrid/>
              <w:spacing w:line="240" w:lineRule="auto"/>
              <w:jc w:val="left"/>
              <w:textAlignment w:val="auto"/>
              <w:rPr>
                <w:rFonts w:hint="eastAsia" w:ascii="宋体" w:hAnsi="宋体" w:eastAsia="宋体" w:cs="宋体"/>
                <w:kern w:val="0"/>
                <w:sz w:val="18"/>
                <w:szCs w:val="18"/>
                <w:lang w:val="zh-CN"/>
              </w:rPr>
            </w:pPr>
            <w:r>
              <w:rPr>
                <w:rFonts w:hint="eastAsia" w:ascii="宋体" w:hAnsi="宋体" w:eastAsia="宋体" w:cs="宋体"/>
                <w:kern w:val="0"/>
                <w:sz w:val="18"/>
                <w:szCs w:val="18"/>
                <w:lang w:val="zh-CN"/>
              </w:rPr>
              <w:t>人员配备情况科学、合理得</w:t>
            </w:r>
            <w:r>
              <w:rPr>
                <w:rFonts w:hint="eastAsia" w:ascii="宋体" w:hAnsi="宋体" w:cs="宋体"/>
                <w:kern w:val="0"/>
                <w:sz w:val="18"/>
                <w:szCs w:val="18"/>
                <w:lang w:val="en-US" w:eastAsia="zh-CN"/>
              </w:rPr>
              <w:t>11</w:t>
            </w:r>
            <w:r>
              <w:rPr>
                <w:rFonts w:hint="eastAsia" w:ascii="宋体" w:hAnsi="宋体" w:eastAsia="宋体" w:cs="宋体"/>
                <w:kern w:val="0"/>
                <w:sz w:val="18"/>
                <w:szCs w:val="18"/>
                <w:lang w:val="zh-CN"/>
              </w:rPr>
              <w:t>-</w:t>
            </w:r>
            <w:r>
              <w:rPr>
                <w:rFonts w:hint="eastAsia" w:ascii="宋体" w:hAnsi="宋体" w:cs="宋体"/>
                <w:kern w:val="0"/>
                <w:sz w:val="18"/>
                <w:szCs w:val="18"/>
                <w:lang w:val="en-US" w:eastAsia="zh-CN"/>
              </w:rPr>
              <w:t>15</w:t>
            </w:r>
            <w:r>
              <w:rPr>
                <w:rFonts w:hint="eastAsia" w:ascii="宋体" w:hAnsi="宋体" w:eastAsia="宋体" w:cs="宋体"/>
                <w:kern w:val="0"/>
                <w:sz w:val="18"/>
                <w:szCs w:val="18"/>
                <w:lang w:val="zh-CN"/>
              </w:rPr>
              <w:t>分；</w:t>
            </w:r>
          </w:p>
          <w:p>
            <w:pPr>
              <w:keepNext w:val="0"/>
              <w:keepLines w:val="0"/>
              <w:pageBreakBefore w:val="0"/>
              <w:widowControl w:val="0"/>
              <w:kinsoku/>
              <w:wordWrap/>
              <w:overflowPunct/>
              <w:topLinePunct w:val="0"/>
              <w:autoSpaceDE/>
              <w:autoSpaceDN/>
              <w:bidi w:val="0"/>
              <w:adjustRightInd/>
              <w:snapToGrid/>
              <w:spacing w:line="240" w:lineRule="auto"/>
              <w:jc w:val="left"/>
              <w:textAlignment w:val="auto"/>
              <w:rPr>
                <w:rFonts w:hint="eastAsia" w:ascii="宋体" w:hAnsi="宋体" w:eastAsia="宋体" w:cs="宋体"/>
                <w:kern w:val="0"/>
                <w:sz w:val="18"/>
                <w:szCs w:val="18"/>
                <w:lang w:val="zh-CN"/>
              </w:rPr>
            </w:pPr>
            <w:r>
              <w:rPr>
                <w:rFonts w:hint="eastAsia" w:ascii="宋体" w:hAnsi="宋体" w:eastAsia="宋体" w:cs="宋体"/>
                <w:kern w:val="0"/>
                <w:sz w:val="18"/>
                <w:szCs w:val="18"/>
                <w:lang w:val="zh-CN"/>
              </w:rPr>
              <w:t>人员配备情况较科学、较合理得</w:t>
            </w:r>
            <w:r>
              <w:rPr>
                <w:rFonts w:hint="eastAsia" w:ascii="宋体" w:hAnsi="宋体" w:cs="宋体"/>
                <w:kern w:val="0"/>
                <w:sz w:val="18"/>
                <w:szCs w:val="18"/>
                <w:lang w:val="en-US" w:eastAsia="zh-CN"/>
              </w:rPr>
              <w:t>6</w:t>
            </w:r>
            <w:r>
              <w:rPr>
                <w:rFonts w:hint="eastAsia" w:ascii="宋体" w:hAnsi="宋体" w:eastAsia="宋体" w:cs="宋体"/>
                <w:kern w:val="0"/>
                <w:sz w:val="18"/>
                <w:szCs w:val="18"/>
                <w:lang w:val="zh-CN"/>
              </w:rPr>
              <w:t>-</w:t>
            </w:r>
            <w:r>
              <w:rPr>
                <w:rFonts w:hint="eastAsia" w:ascii="宋体" w:hAnsi="宋体" w:cs="宋体"/>
                <w:kern w:val="0"/>
                <w:sz w:val="18"/>
                <w:szCs w:val="18"/>
                <w:lang w:val="en-US" w:eastAsia="zh-CN"/>
              </w:rPr>
              <w:t>10</w:t>
            </w:r>
            <w:r>
              <w:rPr>
                <w:rFonts w:hint="eastAsia" w:ascii="宋体" w:hAnsi="宋体" w:eastAsia="宋体" w:cs="宋体"/>
                <w:kern w:val="0"/>
                <w:sz w:val="18"/>
                <w:szCs w:val="18"/>
                <w:lang w:val="zh-CN"/>
              </w:rPr>
              <w:t>分；</w:t>
            </w:r>
          </w:p>
          <w:p>
            <w:pPr>
              <w:keepNext w:val="0"/>
              <w:keepLines w:val="0"/>
              <w:pageBreakBefore w:val="0"/>
              <w:widowControl w:val="0"/>
              <w:kinsoku/>
              <w:wordWrap/>
              <w:overflowPunct/>
              <w:topLinePunct w:val="0"/>
              <w:autoSpaceDE/>
              <w:autoSpaceDN/>
              <w:bidi w:val="0"/>
              <w:adjustRightInd/>
              <w:snapToGrid/>
              <w:spacing w:line="240" w:lineRule="auto"/>
              <w:jc w:val="left"/>
              <w:textAlignment w:val="auto"/>
              <w:rPr>
                <w:rFonts w:hint="eastAsia" w:ascii="宋体" w:hAnsi="宋体" w:eastAsia="宋体" w:cs="宋体"/>
                <w:kern w:val="0"/>
                <w:sz w:val="18"/>
                <w:szCs w:val="18"/>
                <w:lang w:val="zh-CN"/>
              </w:rPr>
            </w:pPr>
            <w:r>
              <w:rPr>
                <w:rFonts w:hint="eastAsia" w:ascii="宋体" w:hAnsi="宋体" w:eastAsia="宋体" w:cs="宋体"/>
                <w:kern w:val="0"/>
                <w:sz w:val="18"/>
                <w:szCs w:val="18"/>
                <w:lang w:val="zh-CN"/>
              </w:rPr>
              <w:t>人员配备情况一般得1-</w:t>
            </w:r>
            <w:r>
              <w:rPr>
                <w:rFonts w:hint="eastAsia" w:ascii="宋体" w:hAnsi="宋体" w:cs="宋体"/>
                <w:kern w:val="0"/>
                <w:sz w:val="18"/>
                <w:szCs w:val="18"/>
                <w:lang w:val="en-US" w:eastAsia="zh-CN"/>
              </w:rPr>
              <w:t>5</w:t>
            </w:r>
            <w:r>
              <w:rPr>
                <w:rFonts w:hint="eastAsia" w:ascii="宋体" w:hAnsi="宋体" w:eastAsia="宋体" w:cs="宋体"/>
                <w:kern w:val="0"/>
                <w:sz w:val="18"/>
                <w:szCs w:val="18"/>
                <w:lang w:val="zh-CN"/>
              </w:rPr>
              <w:t>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641" w:type="dxa"/>
            <w:tcBorders>
              <w:top w:val="single" w:color="auto" w:sz="4" w:space="0"/>
              <w:left w:val="single" w:color="auto" w:sz="4" w:space="0"/>
              <w:right w:val="single" w:color="auto" w:sz="4" w:space="0"/>
            </w:tcBorders>
            <w:vAlign w:val="center"/>
          </w:tcPr>
          <w:p>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宋体" w:hAnsi="宋体" w:eastAsia="宋体" w:cs="宋体"/>
                <w:sz w:val="18"/>
                <w:szCs w:val="18"/>
              </w:rPr>
            </w:pPr>
            <w:r>
              <w:rPr>
                <w:rFonts w:hint="eastAsia" w:ascii="宋体" w:hAnsi="宋体" w:eastAsia="宋体" w:cs="宋体"/>
                <w:sz w:val="18"/>
                <w:szCs w:val="18"/>
              </w:rPr>
              <w:t>6</w:t>
            </w:r>
          </w:p>
        </w:tc>
        <w:tc>
          <w:tcPr>
            <w:tcW w:w="1519" w:type="dxa"/>
            <w:tcBorders>
              <w:top w:val="single" w:color="auto" w:sz="4" w:space="0"/>
              <w:left w:val="single" w:color="auto" w:sz="4" w:space="0"/>
              <w:right w:val="single" w:color="auto" w:sz="4" w:space="0"/>
            </w:tcBorders>
            <w:vAlign w:val="center"/>
          </w:tcPr>
          <w:p>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宋体" w:hAnsi="宋体" w:eastAsia="宋体" w:cs="宋体"/>
                <w:sz w:val="18"/>
                <w:szCs w:val="18"/>
              </w:rPr>
            </w:pPr>
            <w:r>
              <w:rPr>
                <w:rFonts w:hint="eastAsia" w:ascii="宋体" w:hAnsi="宋体" w:eastAsia="宋体" w:cs="宋体"/>
                <w:sz w:val="18"/>
                <w:szCs w:val="18"/>
              </w:rPr>
              <w:t>服务承诺</w:t>
            </w:r>
          </w:p>
        </w:tc>
        <w:tc>
          <w:tcPr>
            <w:tcW w:w="987" w:type="dxa"/>
            <w:tcBorders>
              <w:top w:val="single" w:color="auto" w:sz="4" w:space="0"/>
              <w:left w:val="single" w:color="auto" w:sz="4" w:space="0"/>
              <w:right w:val="single" w:color="auto" w:sz="4" w:space="0"/>
            </w:tcBorders>
            <w:vAlign w:val="center"/>
          </w:tcPr>
          <w:p>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宋体" w:hAnsi="宋体" w:eastAsia="宋体" w:cs="宋体"/>
                <w:sz w:val="18"/>
                <w:szCs w:val="18"/>
              </w:rPr>
            </w:pPr>
            <w:r>
              <w:rPr>
                <w:rFonts w:hint="eastAsia" w:ascii="宋体" w:hAnsi="宋体" w:eastAsia="宋体" w:cs="宋体"/>
                <w:sz w:val="18"/>
                <w:szCs w:val="18"/>
              </w:rPr>
              <w:t>10</w:t>
            </w:r>
          </w:p>
        </w:tc>
        <w:tc>
          <w:tcPr>
            <w:tcW w:w="5231" w:type="dxa"/>
            <w:tcBorders>
              <w:top w:val="single" w:color="auto" w:sz="4" w:space="0"/>
              <w:left w:val="single" w:color="auto" w:sz="4" w:space="0"/>
              <w:bottom w:val="single" w:color="auto" w:sz="4" w:space="0"/>
              <w:right w:val="single" w:color="auto" w:sz="4" w:space="0"/>
            </w:tcBorders>
            <w:vAlign w:val="center"/>
          </w:tcPr>
          <w:p>
            <w:pPr>
              <w:keepNext w:val="0"/>
              <w:keepLines w:val="0"/>
              <w:pageBreakBefore w:val="0"/>
              <w:widowControl w:val="0"/>
              <w:kinsoku/>
              <w:wordWrap/>
              <w:overflowPunct/>
              <w:topLinePunct w:val="0"/>
              <w:autoSpaceDE/>
              <w:autoSpaceDN/>
              <w:bidi w:val="0"/>
              <w:adjustRightInd/>
              <w:snapToGrid/>
              <w:spacing w:line="240" w:lineRule="auto"/>
              <w:jc w:val="left"/>
              <w:textAlignment w:val="auto"/>
              <w:rPr>
                <w:rFonts w:hint="eastAsia" w:ascii="宋体" w:hAnsi="宋体" w:eastAsia="宋体" w:cs="宋体"/>
                <w:kern w:val="0"/>
                <w:sz w:val="18"/>
                <w:szCs w:val="18"/>
                <w:lang w:val="zh-CN"/>
              </w:rPr>
            </w:pPr>
            <w:r>
              <w:rPr>
                <w:rFonts w:hint="eastAsia" w:ascii="宋体" w:hAnsi="宋体" w:eastAsia="宋体" w:cs="宋体"/>
                <w:kern w:val="0"/>
                <w:sz w:val="18"/>
                <w:szCs w:val="18"/>
                <w:lang w:val="zh-CN"/>
              </w:rPr>
              <w:t>服务承诺符合项目需要合理可行8.1-10分；</w:t>
            </w:r>
          </w:p>
          <w:p>
            <w:pPr>
              <w:keepNext w:val="0"/>
              <w:keepLines w:val="0"/>
              <w:pageBreakBefore w:val="0"/>
              <w:widowControl w:val="0"/>
              <w:kinsoku/>
              <w:wordWrap/>
              <w:overflowPunct/>
              <w:topLinePunct w:val="0"/>
              <w:autoSpaceDE/>
              <w:autoSpaceDN/>
              <w:bidi w:val="0"/>
              <w:adjustRightInd/>
              <w:snapToGrid/>
              <w:spacing w:line="240" w:lineRule="auto"/>
              <w:jc w:val="left"/>
              <w:textAlignment w:val="auto"/>
              <w:rPr>
                <w:rFonts w:hint="eastAsia" w:ascii="宋体" w:hAnsi="宋体" w:eastAsia="宋体" w:cs="宋体"/>
                <w:kern w:val="0"/>
                <w:sz w:val="18"/>
                <w:szCs w:val="18"/>
                <w:lang w:val="zh-CN"/>
              </w:rPr>
            </w:pPr>
            <w:r>
              <w:rPr>
                <w:rFonts w:hint="eastAsia" w:ascii="宋体" w:hAnsi="宋体" w:eastAsia="宋体" w:cs="宋体"/>
                <w:kern w:val="0"/>
                <w:sz w:val="18"/>
                <w:szCs w:val="18"/>
                <w:lang w:val="zh-CN"/>
              </w:rPr>
              <w:t>服务承诺基本合理可行得6.1-8分；</w:t>
            </w:r>
          </w:p>
          <w:p>
            <w:pPr>
              <w:keepNext w:val="0"/>
              <w:keepLines w:val="0"/>
              <w:pageBreakBefore w:val="0"/>
              <w:widowControl w:val="0"/>
              <w:kinsoku/>
              <w:wordWrap/>
              <w:overflowPunct/>
              <w:topLinePunct w:val="0"/>
              <w:autoSpaceDE/>
              <w:autoSpaceDN/>
              <w:bidi w:val="0"/>
              <w:adjustRightInd/>
              <w:snapToGrid/>
              <w:spacing w:line="240" w:lineRule="auto"/>
              <w:jc w:val="left"/>
              <w:textAlignment w:val="auto"/>
              <w:rPr>
                <w:rFonts w:hint="eastAsia" w:ascii="宋体" w:hAnsi="宋体" w:eastAsia="宋体" w:cs="宋体"/>
                <w:sz w:val="18"/>
                <w:szCs w:val="18"/>
                <w:lang w:val="zh-CN"/>
              </w:rPr>
            </w:pPr>
            <w:r>
              <w:rPr>
                <w:rFonts w:hint="eastAsia" w:ascii="宋体" w:hAnsi="宋体" w:eastAsia="宋体" w:cs="宋体"/>
                <w:kern w:val="0"/>
                <w:sz w:val="18"/>
                <w:szCs w:val="18"/>
                <w:lang w:val="zh-CN"/>
              </w:rPr>
              <w:t>服务承诺一般得1-6分。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38" w:hRule="atLeast"/>
          <w:jc w:val="center"/>
        </w:trPr>
        <w:tc>
          <w:tcPr>
            <w:tcW w:w="641" w:type="dxa"/>
            <w:tcBorders>
              <w:top w:val="single" w:color="auto" w:sz="4" w:space="0"/>
              <w:left w:val="single" w:color="auto" w:sz="4" w:space="0"/>
              <w:right w:val="single" w:color="auto" w:sz="4" w:space="0"/>
            </w:tcBorders>
            <w:vAlign w:val="center"/>
          </w:tcPr>
          <w:p>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宋体" w:hAnsi="宋体" w:eastAsia="宋体" w:cs="宋体"/>
                <w:sz w:val="18"/>
                <w:szCs w:val="18"/>
              </w:rPr>
            </w:pPr>
            <w:r>
              <w:rPr>
                <w:rFonts w:hint="eastAsia" w:ascii="宋体" w:hAnsi="宋体" w:eastAsia="宋体" w:cs="宋体"/>
                <w:sz w:val="18"/>
                <w:szCs w:val="18"/>
              </w:rPr>
              <w:t>7</w:t>
            </w:r>
          </w:p>
        </w:tc>
        <w:tc>
          <w:tcPr>
            <w:tcW w:w="1519" w:type="dxa"/>
            <w:tcBorders>
              <w:top w:val="single" w:color="auto" w:sz="4" w:space="0"/>
              <w:left w:val="single" w:color="auto" w:sz="4" w:space="0"/>
              <w:right w:val="single" w:color="auto" w:sz="4" w:space="0"/>
            </w:tcBorders>
            <w:vAlign w:val="center"/>
          </w:tcPr>
          <w:p>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宋体" w:hAnsi="宋体" w:eastAsia="宋体" w:cs="宋体"/>
                <w:sz w:val="18"/>
                <w:szCs w:val="18"/>
              </w:rPr>
            </w:pPr>
            <w:r>
              <w:rPr>
                <w:rFonts w:hint="eastAsia" w:ascii="宋体" w:hAnsi="宋体" w:eastAsia="宋体" w:cs="宋体"/>
                <w:sz w:val="18"/>
                <w:szCs w:val="18"/>
              </w:rPr>
              <w:t>项目业绩</w:t>
            </w:r>
          </w:p>
        </w:tc>
        <w:tc>
          <w:tcPr>
            <w:tcW w:w="987" w:type="dxa"/>
            <w:tcBorders>
              <w:top w:val="single" w:color="auto" w:sz="4" w:space="0"/>
              <w:left w:val="single" w:color="auto" w:sz="4" w:space="0"/>
              <w:bottom w:val="single" w:color="auto" w:sz="4" w:space="0"/>
              <w:right w:val="single" w:color="auto" w:sz="4" w:space="0"/>
            </w:tcBorders>
            <w:vAlign w:val="center"/>
          </w:tcPr>
          <w:p>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宋体" w:hAnsi="宋体" w:eastAsia="宋体" w:cs="宋体"/>
                <w:sz w:val="18"/>
                <w:szCs w:val="18"/>
                <w:highlight w:val="none"/>
              </w:rPr>
            </w:pPr>
            <w:r>
              <w:rPr>
                <w:rFonts w:hint="eastAsia" w:ascii="宋体" w:hAnsi="宋体" w:eastAsia="宋体" w:cs="宋体"/>
                <w:sz w:val="18"/>
                <w:szCs w:val="18"/>
                <w:highlight w:val="none"/>
              </w:rPr>
              <w:t>5</w:t>
            </w:r>
          </w:p>
        </w:tc>
        <w:tc>
          <w:tcPr>
            <w:tcW w:w="5231" w:type="dxa"/>
            <w:tcBorders>
              <w:top w:val="single" w:color="auto" w:sz="4" w:space="0"/>
              <w:left w:val="single" w:color="auto" w:sz="4" w:space="0"/>
              <w:bottom w:val="single" w:color="auto" w:sz="4" w:space="0"/>
              <w:right w:val="single" w:color="auto" w:sz="4" w:space="0"/>
            </w:tcBorders>
            <w:vAlign w:val="center"/>
          </w:tcPr>
          <w:p>
            <w:pPr>
              <w:keepNext w:val="0"/>
              <w:keepLines w:val="0"/>
              <w:pageBreakBefore w:val="0"/>
              <w:widowControl w:val="0"/>
              <w:kinsoku/>
              <w:wordWrap/>
              <w:overflowPunct/>
              <w:topLinePunct w:val="0"/>
              <w:autoSpaceDE/>
              <w:autoSpaceDN/>
              <w:bidi w:val="0"/>
              <w:adjustRightInd/>
              <w:snapToGrid/>
              <w:spacing w:line="240" w:lineRule="auto"/>
              <w:jc w:val="left"/>
              <w:textAlignment w:val="auto"/>
              <w:rPr>
                <w:rFonts w:hint="eastAsia" w:ascii="宋体" w:hAnsi="宋体" w:eastAsia="宋体" w:cs="宋体"/>
                <w:kern w:val="0"/>
                <w:sz w:val="18"/>
                <w:szCs w:val="18"/>
                <w:highlight w:val="none"/>
                <w:lang w:val="zh-CN"/>
              </w:rPr>
            </w:pPr>
            <w:r>
              <w:rPr>
                <w:rFonts w:hint="eastAsia" w:ascii="宋体" w:hAnsi="宋体" w:eastAsia="宋体" w:cs="宋体"/>
                <w:kern w:val="0"/>
                <w:sz w:val="18"/>
                <w:szCs w:val="18"/>
                <w:highlight w:val="none"/>
                <w:lang w:val="zh-CN"/>
              </w:rPr>
              <w:t>202</w:t>
            </w:r>
            <w:r>
              <w:rPr>
                <w:rFonts w:hint="eastAsia" w:ascii="宋体" w:hAnsi="宋体" w:cs="宋体"/>
                <w:kern w:val="0"/>
                <w:sz w:val="18"/>
                <w:szCs w:val="18"/>
                <w:highlight w:val="none"/>
                <w:lang w:val="en-US" w:eastAsia="zh-CN"/>
              </w:rPr>
              <w:t>3</w:t>
            </w:r>
            <w:r>
              <w:rPr>
                <w:rFonts w:hint="eastAsia" w:ascii="宋体" w:hAnsi="宋体" w:eastAsia="宋体" w:cs="宋体"/>
                <w:kern w:val="0"/>
                <w:sz w:val="18"/>
                <w:szCs w:val="18"/>
                <w:highlight w:val="none"/>
                <w:lang w:val="zh-CN"/>
              </w:rPr>
              <w:t>年</w:t>
            </w:r>
            <w:r>
              <w:rPr>
                <w:rFonts w:hint="eastAsia" w:ascii="宋体" w:hAnsi="宋体" w:cs="宋体"/>
                <w:kern w:val="0"/>
                <w:sz w:val="18"/>
                <w:szCs w:val="18"/>
                <w:highlight w:val="none"/>
                <w:lang w:val="en-US" w:eastAsia="zh-CN"/>
              </w:rPr>
              <w:t>1</w:t>
            </w:r>
            <w:r>
              <w:rPr>
                <w:rFonts w:hint="eastAsia" w:ascii="宋体" w:hAnsi="宋体" w:eastAsia="宋体" w:cs="宋体"/>
                <w:kern w:val="0"/>
                <w:sz w:val="18"/>
                <w:szCs w:val="18"/>
                <w:highlight w:val="none"/>
                <w:lang w:val="zh-CN"/>
              </w:rPr>
              <w:t>月1日至今，</w:t>
            </w:r>
            <w:r>
              <w:rPr>
                <w:rFonts w:hint="eastAsia" w:ascii="宋体" w:hAnsi="宋体" w:eastAsia="宋体" w:cs="宋体"/>
                <w:kern w:val="0"/>
                <w:sz w:val="18"/>
                <w:szCs w:val="18"/>
                <w:highlight w:val="none"/>
              </w:rPr>
              <w:t>以</w:t>
            </w:r>
            <w:r>
              <w:rPr>
                <w:rFonts w:hint="eastAsia" w:ascii="宋体" w:hAnsi="宋体" w:eastAsia="宋体" w:cs="宋体"/>
                <w:kern w:val="0"/>
                <w:sz w:val="18"/>
                <w:szCs w:val="18"/>
                <w:highlight w:val="none"/>
                <w:lang w:val="zh-CN"/>
              </w:rPr>
              <w:t>签订合同日期为准</w:t>
            </w:r>
          </w:p>
          <w:p>
            <w:pPr>
              <w:keepNext w:val="0"/>
              <w:keepLines w:val="0"/>
              <w:pageBreakBefore w:val="0"/>
              <w:widowControl w:val="0"/>
              <w:kinsoku/>
              <w:wordWrap/>
              <w:overflowPunct/>
              <w:topLinePunct w:val="0"/>
              <w:autoSpaceDE/>
              <w:autoSpaceDN/>
              <w:bidi w:val="0"/>
              <w:adjustRightInd/>
              <w:snapToGrid/>
              <w:spacing w:line="240" w:lineRule="auto"/>
              <w:jc w:val="left"/>
              <w:textAlignment w:val="auto"/>
              <w:rPr>
                <w:rFonts w:hint="eastAsia" w:ascii="宋体" w:hAnsi="宋体" w:eastAsia="宋体" w:cs="宋体"/>
                <w:kern w:val="0"/>
                <w:sz w:val="18"/>
                <w:szCs w:val="18"/>
                <w:highlight w:val="none"/>
              </w:rPr>
            </w:pPr>
            <w:r>
              <w:rPr>
                <w:rFonts w:hint="eastAsia" w:ascii="宋体" w:hAnsi="宋体" w:eastAsia="宋体" w:cs="宋体"/>
                <w:kern w:val="0"/>
                <w:sz w:val="18"/>
                <w:szCs w:val="18"/>
                <w:highlight w:val="none"/>
              </w:rPr>
              <w:t>提供近</w:t>
            </w:r>
            <w:r>
              <w:rPr>
                <w:rFonts w:hint="eastAsia" w:ascii="宋体" w:hAnsi="宋体" w:eastAsia="宋体" w:cs="宋体"/>
                <w:kern w:val="0"/>
                <w:sz w:val="18"/>
                <w:szCs w:val="18"/>
                <w:highlight w:val="none"/>
                <w:lang w:val="en-US" w:eastAsia="zh-CN"/>
              </w:rPr>
              <w:t>三</w:t>
            </w:r>
            <w:r>
              <w:rPr>
                <w:rFonts w:hint="eastAsia" w:ascii="宋体" w:hAnsi="宋体" w:eastAsia="宋体" w:cs="宋体"/>
                <w:kern w:val="0"/>
                <w:sz w:val="18"/>
                <w:szCs w:val="18"/>
                <w:highlight w:val="none"/>
              </w:rPr>
              <w:t>年承接过供热面积200万㎡及以上、3年及以上经验的运维抢修服务业绩，每有一项业绩的得</w:t>
            </w:r>
            <w:r>
              <w:rPr>
                <w:rFonts w:hint="eastAsia" w:ascii="宋体" w:hAnsi="宋体" w:cs="宋体"/>
                <w:kern w:val="0"/>
                <w:sz w:val="18"/>
                <w:szCs w:val="18"/>
                <w:highlight w:val="none"/>
                <w:lang w:val="en-US" w:eastAsia="zh-CN"/>
              </w:rPr>
              <w:t>2.5</w:t>
            </w:r>
            <w:r>
              <w:rPr>
                <w:rFonts w:hint="eastAsia" w:ascii="宋体" w:hAnsi="宋体" w:eastAsia="宋体" w:cs="宋体"/>
                <w:kern w:val="0"/>
                <w:sz w:val="18"/>
                <w:szCs w:val="18"/>
                <w:highlight w:val="none"/>
              </w:rPr>
              <w:t>分，最高得</w:t>
            </w:r>
            <w:r>
              <w:rPr>
                <w:rFonts w:hint="eastAsia" w:ascii="宋体" w:hAnsi="宋体" w:eastAsia="宋体" w:cs="宋体"/>
                <w:kern w:val="0"/>
                <w:sz w:val="18"/>
                <w:szCs w:val="18"/>
                <w:highlight w:val="none"/>
                <w:lang w:val="en-US" w:eastAsia="zh-CN"/>
              </w:rPr>
              <w:t>5</w:t>
            </w:r>
            <w:r>
              <w:rPr>
                <w:rFonts w:hint="eastAsia" w:ascii="宋体" w:hAnsi="宋体" w:eastAsia="宋体" w:cs="宋体"/>
                <w:kern w:val="0"/>
                <w:sz w:val="18"/>
                <w:szCs w:val="18"/>
                <w:highlight w:val="none"/>
              </w:rPr>
              <w:t>分。</w:t>
            </w:r>
          </w:p>
          <w:p>
            <w:pPr>
              <w:keepNext w:val="0"/>
              <w:keepLines w:val="0"/>
              <w:pageBreakBefore w:val="0"/>
              <w:widowControl w:val="0"/>
              <w:kinsoku/>
              <w:wordWrap/>
              <w:overflowPunct/>
              <w:topLinePunct w:val="0"/>
              <w:autoSpaceDE/>
              <w:autoSpaceDN/>
              <w:bidi w:val="0"/>
              <w:adjustRightInd/>
              <w:snapToGrid/>
              <w:spacing w:line="240" w:lineRule="auto"/>
              <w:jc w:val="left"/>
              <w:textAlignment w:val="auto"/>
              <w:rPr>
                <w:rFonts w:hint="eastAsia" w:ascii="宋体" w:hAnsi="宋体" w:eastAsia="宋体" w:cs="宋体"/>
                <w:kern w:val="0"/>
                <w:sz w:val="18"/>
                <w:szCs w:val="18"/>
                <w:highlight w:val="none"/>
              </w:rPr>
            </w:pPr>
            <w:r>
              <w:rPr>
                <w:rFonts w:hint="eastAsia" w:ascii="宋体" w:hAnsi="宋体" w:eastAsia="宋体" w:cs="宋体"/>
                <w:kern w:val="0"/>
                <w:sz w:val="18"/>
                <w:szCs w:val="18"/>
                <w:highlight w:val="none"/>
              </w:rPr>
              <w:t>（备注：业绩须提供合同，时间以合同为准</w:t>
            </w:r>
            <w:r>
              <w:rPr>
                <w:rFonts w:hint="eastAsia" w:ascii="宋体" w:hAnsi="宋体" w:eastAsia="宋体" w:cs="宋体"/>
                <w:kern w:val="0"/>
                <w:sz w:val="18"/>
                <w:szCs w:val="18"/>
                <w:highlight w:val="none"/>
                <w:lang w:eastAsia="zh-CN"/>
              </w:rPr>
              <w:t>）</w:t>
            </w:r>
          </w:p>
        </w:tc>
      </w:tr>
    </w:tbl>
    <w:p>
      <w:pPr>
        <w:rPr>
          <w:rFonts w:hint="eastAsia" w:ascii="宋体" w:hAnsi="宋体" w:eastAsia="宋体" w:cs="宋体"/>
          <w:sz w:val="18"/>
          <w:szCs w:val="18"/>
        </w:rPr>
      </w:pPr>
      <w:r>
        <w:rPr>
          <w:rFonts w:hint="eastAsia" w:ascii="宋体" w:hAnsi="宋体" w:eastAsia="宋体" w:cs="宋体"/>
          <w:sz w:val="18"/>
          <w:szCs w:val="18"/>
        </w:rPr>
        <w:t>以上内容缺项得0分</w:t>
      </w:r>
    </w:p>
    <w:p/>
    <w:sectPr>
      <w:pgSz w:w="11906" w:h="16838"/>
      <w:pgMar w:top="1134" w:right="1800" w:bottom="1134"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default"/>
    <w:sig w:usb0="E0002EFF" w:usb1="C000785B" w:usb2="00000009" w:usb3="00000000" w:csb0="400001FF" w:csb1="FFFF0000"/>
  </w:font>
  <w:font w:name="宋体">
    <w:panose1 w:val="02010600030101010101"/>
    <w:charset w:val="88"/>
    <w:family w:val="modern"/>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楷体">
    <w:panose1 w:val="02010609060101010101"/>
    <w:charset w:val="86"/>
    <w:family w:val="modern"/>
    <w:pitch w:val="default"/>
    <w:sig w:usb0="800002BF" w:usb1="38CF7CFA" w:usb2="00000016" w:usb3="00000000" w:csb0="0004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2A557FD3"/>
    <w:rsid w:val="2B954972"/>
    <w:rsid w:val="3752405C"/>
    <w:rsid w:val="39E62894"/>
    <w:rsid w:val="3CD77351"/>
    <w:rsid w:val="3DD74454"/>
    <w:rsid w:val="3F0348DC"/>
    <w:rsid w:val="45075708"/>
    <w:rsid w:val="7F6B1DCB"/>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Calibri" w:hAnsi="Calibri" w:eastAsia="宋体" w:cs="宋体"/>
      <w:kern w:val="2"/>
      <w:sz w:val="21"/>
      <w:szCs w:val="22"/>
      <w:lang w:val="en-US" w:eastAsia="zh-CN" w:bidi="ar-SA"/>
    </w:rPr>
  </w:style>
  <w:style w:type="character" w:default="1" w:styleId="4">
    <w:name w:val="Default Paragraph Font"/>
    <w:semiHidden/>
    <w:qFormat/>
    <w:uiPriority w:val="0"/>
  </w:style>
  <w:style w:type="table" w:default="1" w:styleId="3">
    <w:name w:val="Normal Table"/>
    <w:semiHidden/>
    <w:qFormat/>
    <w:uiPriority w:val="0"/>
    <w:tblPr>
      <w:tblCellMar>
        <w:top w:w="0" w:type="dxa"/>
        <w:left w:w="108" w:type="dxa"/>
        <w:bottom w:w="0" w:type="dxa"/>
        <w:right w:w="108" w:type="dxa"/>
      </w:tblCellMar>
    </w:tblPr>
  </w:style>
  <w:style w:type="paragraph" w:styleId="2">
    <w:name w:val="Body Text"/>
    <w:basedOn w:val="1"/>
    <w:qFormat/>
    <w:uiPriority w:val="0"/>
    <w:pPr>
      <w:jc w:val="center"/>
      <w:outlineLvl w:val="0"/>
    </w:pPr>
    <w:rPr>
      <w:rFonts w:ascii="宋体"/>
      <w:b/>
      <w:sz w:val="44"/>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4</Pages>
  <Words>0</Words>
  <Characters>0</Characters>
  <Lines>0</Lines>
  <Paragraphs>0</Paragraphs>
  <TotalTime>1</TotalTime>
  <ScaleCrop>false</ScaleCrop>
  <LinksUpToDate>false</LinksUpToDate>
  <CharactersWithSpaces>0</CharactersWithSpaces>
  <Application>WPS Office_11.1.0.11372_F1E327BC-269C-435d-A152-05C5408002CA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2025-11-17T01:49:00Z</dcterms:created>
  <dc:creator>Administrator</dc:creator>
  <cp:lastModifiedBy>暖 。</cp:lastModifiedBy>
  <dcterms:modified xsi:type="dcterms:W3CDTF">2026-11-02T07:22:36Z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2052-11.1.0.11372</vt:lpwstr>
  </property>
  <property fmtid="{D5CDD505-2E9C-101B-9397-08002B2CF9AE}" pid="3" name="KSOTemplateDocerSaveRecord">
    <vt:lpwstr>eyJoZGlkIjoiNDgyNzZhYjJhZTJmMzNiNTRiMjBhNzFhZTdiYWY1ZGUiLCJ1c2VySWQiOiI0MjY0Mjg0MDAifQ==</vt:lpwstr>
  </property>
  <property fmtid="{D5CDD505-2E9C-101B-9397-08002B2CF9AE}" pid="4" name="ICV">
    <vt:lpwstr>857821973F3449B3854801CBCE738637_12</vt:lpwstr>
  </property>
</Properties>
</file>